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北京汇德阳光教育咨询有限公司</w:t>
      </w:r>
      <w:bookmarkEnd w:id="0"/>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Q:29.10.07,33.02.01</w:t>
            </w:r>
          </w:p>
          <w:p>
            <w:pPr>
              <w:spacing w:line="240" w:lineRule="exact"/>
              <w:jc w:val="center"/>
              <w:rPr>
                <w:b/>
                <w:color w:val="000000" w:themeColor="text1"/>
                <w:sz w:val="20"/>
                <w:szCs w:val="20"/>
              </w:rPr>
            </w:pPr>
            <w:r>
              <w:rPr>
                <w:b/>
                <w:color w:val="000000" w:themeColor="text1"/>
                <w:sz w:val="20"/>
                <w:szCs w:val="20"/>
              </w:rPr>
              <w:t>E:29.10.07,33.02.01</w:t>
            </w:r>
          </w:p>
          <w:p>
            <w:pPr>
              <w:spacing w:line="240" w:lineRule="exact"/>
              <w:jc w:val="center"/>
              <w:rPr>
                <w:b/>
                <w:color w:val="000000" w:themeColor="text1"/>
                <w:sz w:val="20"/>
                <w:szCs w:val="20"/>
              </w:rPr>
            </w:pPr>
            <w:r>
              <w:rPr>
                <w:b/>
                <w:color w:val="000000" w:themeColor="text1"/>
                <w:sz w:val="20"/>
                <w:szCs w:val="20"/>
              </w:rPr>
              <w:t>O:29.10.07,33.02.01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E:29.10.07,33.02.01</w:t>
            </w:r>
          </w:p>
          <w:p>
            <w:pPr>
              <w:spacing w:line="240" w:lineRule="exact"/>
              <w:jc w:val="center"/>
              <w:rPr>
                <w:b/>
                <w:color w:val="000000" w:themeColor="text1"/>
                <w:sz w:val="20"/>
                <w:szCs w:val="20"/>
              </w:rPr>
            </w:pPr>
            <w:r>
              <w:rPr>
                <w:b/>
                <w:color w:val="000000" w:themeColor="text1"/>
                <w:sz w:val="20"/>
                <w:szCs w:val="20"/>
              </w:rPr>
              <w:t>O:29.10.07,33.02.01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lang w:val="en-US" w:eastAsia="zh-CN"/>
              </w:rPr>
            </w:pPr>
            <w:r>
              <w:rPr>
                <w:b/>
                <w:color w:val="000000" w:themeColor="text1"/>
                <w:sz w:val="20"/>
                <w:szCs w:val="20"/>
              </w:rPr>
              <w:t>王南洋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Q:37.06.00</w:t>
            </w:r>
          </w:p>
          <w:p>
            <w:pPr>
              <w:spacing w:line="240" w:lineRule="exact"/>
              <w:jc w:val="center"/>
              <w:rPr>
                <w:b/>
                <w:color w:val="000000" w:themeColor="text1"/>
                <w:sz w:val="20"/>
                <w:szCs w:val="20"/>
              </w:rPr>
            </w:pPr>
            <w:r>
              <w:rPr>
                <w:b/>
                <w:color w:val="000000" w:themeColor="text1"/>
                <w:sz w:val="20"/>
                <w:szCs w:val="20"/>
              </w:rPr>
              <w:t>E:37.06.00</w:t>
            </w:r>
          </w:p>
          <w:p>
            <w:pPr>
              <w:spacing w:line="240" w:lineRule="exact"/>
              <w:jc w:val="center"/>
              <w:rPr>
                <w:b/>
                <w:color w:val="000000" w:themeColor="text1"/>
                <w:sz w:val="20"/>
                <w:szCs w:val="20"/>
              </w:rPr>
            </w:pPr>
            <w:r>
              <w:rPr>
                <w:b/>
                <w:color w:val="000000" w:themeColor="text1"/>
                <w:sz w:val="20"/>
                <w:szCs w:val="20"/>
              </w:rPr>
              <w:t>O:37.06.00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北京汇德阳光教育咨询有限公司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北京市海淀区羊坊店博望园裙房2层2014</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hint="eastAsia"/>
              </w:rPr>
              <w:t>北京市凉水河一街9号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1001</w:t>
            </w:r>
            <w:r>
              <w:rPr>
                <w:rFonts w:hint="eastAsia" w:ascii="宋体" w:hAnsi="宋体"/>
                <w:b/>
                <w:color w:val="000000" w:themeColor="text1"/>
                <w:sz w:val="20"/>
                <w:szCs w:val="20"/>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尹建</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13810559290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邓秀华</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r>
              <w:rPr>
                <w:rFonts w:ascii="宋体" w:hAnsi="宋体"/>
                <w:b/>
                <w:color w:val="000000" w:themeColor="text1"/>
                <w:sz w:val="20"/>
                <w:szCs w:val="20"/>
              </w:rPr>
              <w:t>尹建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姚笑林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Q：教育咨询，计算机软件开发，机械设备的销售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E：教育咨询，计算机软件开发，机械设备的销售所涉及场所的相关环境管理活动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O：教育咨询，计算机软件开发，机械设备的销售所涉及场所的相关职业健康安全管理活动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Q：29.10.07;33.02.01;37.06.00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E：29.10.07;33.02.01;37.06.00</w:t>
            </w:r>
          </w:p>
          <w:p>
            <w:pPr>
              <w:spacing w:line="320" w:lineRule="exact"/>
              <w:rPr>
                <w:rFonts w:ascii="宋体" w:hAnsi="宋体"/>
                <w:b/>
                <w:color w:val="000000" w:themeColor="text1"/>
                <w:sz w:val="20"/>
                <w:szCs w:val="20"/>
              </w:rPr>
            </w:pPr>
            <w:r>
              <w:rPr>
                <w:rFonts w:ascii="宋体" w:hAnsi="宋体"/>
                <w:b/>
                <w:color w:val="000000" w:themeColor="text1"/>
                <w:sz w:val="20"/>
                <w:szCs w:val="20"/>
              </w:rPr>
              <w:t>O：29.10.07;33.02.01;37.06.00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2020-10-10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pStyle w:val="2"/>
            </w:pPr>
            <w:r>
              <w:rPr>
                <w:rFonts w:hint="eastAsia"/>
                <w:color w:val="000000"/>
                <w:szCs w:val="21"/>
                <w:lang w:val="en-US" w:eastAsia="zh-CN"/>
              </w:rPr>
              <w:t>教育咨询，计算机软件开发</w:t>
            </w:r>
            <w:r>
              <w:rPr>
                <w:rFonts w:hint="eastAsia"/>
                <w:color w:val="000000"/>
                <w:szCs w:val="21"/>
                <w:lang w:val="en-US" w:eastAsia="zh-CN"/>
              </w:rPr>
              <w:tab/>
            </w:r>
            <w:r>
              <w:rPr>
                <w:rFonts w:hint="eastAsia"/>
                <w:color w:val="000000"/>
                <w:szCs w:val="21"/>
                <w:lang w:val="en-US" w:eastAsia="zh-CN"/>
              </w:rPr>
              <w:t>进行中</w:t>
            </w:r>
            <w:r>
              <w:rPr>
                <w:rFonts w:hint="eastAsia"/>
                <w:color w:val="000000"/>
                <w:szCs w:val="21"/>
                <w:lang w:val="en-US" w:eastAsia="zh-CN"/>
              </w:rPr>
              <w:tab/>
            </w:r>
            <w:r>
              <w:rPr>
                <w:rFonts w:hint="eastAsia"/>
                <w:color w:val="000000"/>
                <w:szCs w:val="21"/>
                <w:lang w:val="en-US" w:eastAsia="zh-CN"/>
              </w:rPr>
              <w:t>北京市凉水河一街9号</w:t>
            </w:r>
          </w:p>
          <w:p>
            <w:pPr>
              <w:spacing w:line="280" w:lineRule="exact"/>
              <w:rPr>
                <w:rFonts w:hint="eastAsia" w:ascii="宋体" w:hAnsi="宋体"/>
                <w:b/>
                <w:color w:val="auto"/>
                <w:sz w:val="20"/>
                <w:szCs w:val="20"/>
                <w:lang w:val="en-US" w:eastAsia="zh-CN"/>
              </w:rPr>
            </w:pPr>
            <w:r>
              <w:rPr>
                <w:rFonts w:hint="eastAsia" w:ascii="宋体" w:hAnsi="宋体"/>
                <w:b/>
                <w:color w:val="auto"/>
                <w:sz w:val="20"/>
                <w:szCs w:val="20"/>
                <w:lang w:val="en-US" w:eastAsia="zh-CN"/>
              </w:rPr>
              <w:t>所有项目部（临时场所）名称、地址（可附项目清单）：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综合部</w:t>
            </w:r>
          </w:p>
        </w:tc>
        <w:tc>
          <w:tcPr>
            <w:tcW w:w="6804" w:type="dxa"/>
            <w:vAlign w:val="top"/>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Times New Roman" w:hAnsi="Times New Roman" w:eastAsia="宋体" w:cs="Times New Roman"/>
                <w:color w:val="auto"/>
                <w:sz w:val="21"/>
                <w:szCs w:val="21"/>
                <w:lang w:val="en-US" w:eastAsia="zh-CN"/>
              </w:rPr>
              <w:t>技术部</w:t>
            </w:r>
            <w:r>
              <w:rPr>
                <w:rFonts w:hint="default" w:ascii="Times New Roman" w:hAnsi="Times New Roman" w:eastAsia="宋体" w:cs="Times New Roman"/>
                <w:color w:val="auto"/>
                <w:sz w:val="21"/>
                <w:szCs w:val="21"/>
                <w:lang w:val="en-US" w:eastAsia="zh-CN"/>
              </w:rPr>
              <w:t>：</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技术部</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组织的岗位、职责权限；目标、方案；环境因素/危险源识别评价；基础设施；运行环境；监视和测量资源；运行的策划和控制；产品和服务的控制；</w:t>
            </w:r>
            <w:r>
              <w:rPr>
                <w:rFonts w:hint="eastAsia" w:ascii="Times New Roman" w:hAnsi="Times New Roman" w:cs="Times New Roman"/>
                <w:color w:val="auto"/>
                <w:sz w:val="21"/>
                <w:szCs w:val="21"/>
                <w:lang w:val="en-US" w:eastAsia="zh-CN"/>
              </w:rPr>
              <w:t>服务过程的控制；</w:t>
            </w:r>
            <w:r>
              <w:rPr>
                <w:rFonts w:hint="default" w:ascii="Times New Roman" w:hAnsi="Times New Roman" w:eastAsia="宋体" w:cs="Times New Roman"/>
                <w:color w:val="auto"/>
                <w:sz w:val="21"/>
                <w:szCs w:val="21"/>
              </w:rPr>
              <w:t>标识和可追溯性；产品防护；</w:t>
            </w:r>
            <w:r>
              <w:rPr>
                <w:rFonts w:hint="eastAsia" w:ascii="Times New Roman" w:hAnsi="Times New Roman" w:cs="Times New Roman"/>
                <w:color w:val="auto"/>
                <w:sz w:val="21"/>
                <w:szCs w:val="21"/>
                <w:lang w:val="en-US" w:eastAsia="zh-CN"/>
              </w:rPr>
              <w:t>产品和服务的放行；不合格品的控制；</w:t>
            </w:r>
            <w:r>
              <w:rPr>
                <w:rFonts w:hint="default" w:ascii="Times New Roman" w:hAnsi="Times New Roman" w:eastAsia="宋体" w:cs="Times New Roman"/>
                <w:color w:val="auto"/>
                <w:sz w:val="21"/>
                <w:szCs w:val="21"/>
              </w:rPr>
              <w:t>运行控制；应急准备和响应</w:t>
            </w:r>
          </w:p>
          <w:p>
            <w:pPr>
              <w:ind w:firstLine="420" w:firstLineChars="200"/>
              <w:rPr>
                <w:rFonts w:hint="default"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lang w:val="en-US" w:eastAsia="zh-CN"/>
              </w:rPr>
              <w:t>销售部</w:t>
            </w:r>
            <w:r>
              <w:rPr>
                <w:rFonts w:hint="default" w:ascii="Times New Roman" w:hAnsi="Times New Roman" w:eastAsia="宋体" w:cs="Times New Roman"/>
                <w:b/>
                <w:bCs/>
                <w:color w:val="auto"/>
                <w:sz w:val="21"/>
                <w:szCs w:val="21"/>
                <w:lang w:val="en-US" w:eastAsia="zh-CN"/>
              </w:rPr>
              <w:t>：</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lang w:val="en-US" w:eastAsia="zh-CN"/>
              </w:rPr>
              <w:t>销售部</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color w:val="auto"/>
                <w:sz w:val="21"/>
                <w:szCs w:val="21"/>
              </w:rPr>
              <w:t>组织的岗位、职责权限；目标、方案；环境因素/危险源识别评价；基础设施；运行环境；监视和测量资源；</w:t>
            </w:r>
            <w:r>
              <w:rPr>
                <w:rFonts w:hint="eastAsia" w:ascii="Times New Roman" w:hAnsi="Times New Roman" w:cs="Times New Roman"/>
                <w:color w:val="auto"/>
                <w:sz w:val="21"/>
                <w:szCs w:val="21"/>
                <w:lang w:val="en-US" w:eastAsia="zh-CN"/>
              </w:rPr>
              <w:t>销售过程的控制、合同评审、</w:t>
            </w:r>
            <w:r>
              <w:rPr>
                <w:rFonts w:hint="default" w:ascii="Times New Roman" w:hAnsi="Times New Roman" w:eastAsia="宋体" w:cs="Times New Roman"/>
                <w:color w:val="auto"/>
                <w:sz w:val="21"/>
                <w:szCs w:val="21"/>
              </w:rPr>
              <w:t>外部提供的过程、；</w:t>
            </w:r>
            <w:r>
              <w:rPr>
                <w:rFonts w:hint="eastAsia" w:ascii="Times New Roman" w:hAnsi="Times New Roman" w:cs="Times New Roman"/>
                <w:color w:val="auto"/>
                <w:sz w:val="21"/>
                <w:szCs w:val="21"/>
                <w:lang w:val="en-US" w:eastAsia="zh-CN"/>
              </w:rPr>
              <w:t>顾客满意度；</w:t>
            </w:r>
            <w:r>
              <w:rPr>
                <w:rFonts w:hint="default" w:ascii="Times New Roman" w:hAnsi="Times New Roman" w:eastAsia="宋体" w:cs="Times New Roman"/>
                <w:color w:val="auto"/>
                <w:sz w:val="21"/>
                <w:szCs w:val="21"/>
              </w:rPr>
              <w:t>运行控制；应急准备和响应</w:t>
            </w:r>
          </w:p>
          <w:p>
            <w:pPr>
              <w:pStyle w:val="5"/>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7"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hint="eastAsia" w:ascii="楷体" w:hAnsi="楷体" w:eastAsia="楷体"/>
                <w:sz w:val="24"/>
              </w:rPr>
            </w:pPr>
            <w:r>
              <w:rPr>
                <w:rFonts w:hint="eastAsia" w:ascii="楷体" w:hAnsi="楷体" w:eastAsia="楷体"/>
                <w:sz w:val="24"/>
              </w:rPr>
              <w:t>公司的管理方针是：</w:t>
            </w:r>
          </w:p>
          <w:p>
            <w:pPr>
              <w:rPr>
                <w:rFonts w:hint="default"/>
                <w:lang w:val="en-US" w:eastAsia="zh-CN"/>
              </w:rPr>
            </w:pPr>
            <w:r>
              <w:rPr>
                <w:rFonts w:hint="default"/>
                <w:lang w:val="en-US" w:eastAsia="zh-CN"/>
              </w:rPr>
              <w:t>守法诚信追求精品，预防污染保护环境；</w:t>
            </w:r>
          </w:p>
          <w:p>
            <w:pPr>
              <w:rPr>
                <w:rFonts w:hint="default"/>
                <w:lang w:val="en-US" w:eastAsia="zh-CN"/>
              </w:rPr>
            </w:pPr>
            <w:r>
              <w:rPr>
                <w:rFonts w:hint="default"/>
                <w:lang w:val="en-US" w:eastAsia="zh-CN"/>
              </w:rPr>
              <w:t>关爱员工健康安全，持续改进追求卓越。</w:t>
            </w:r>
          </w:p>
          <w:p>
            <w:pPr>
              <w:rPr>
                <w:rFonts w:hint="eastAsia"/>
              </w:rPr>
            </w:pPr>
            <w:r>
              <w:rPr>
                <w:rFonts w:hint="eastAsia"/>
              </w:rPr>
              <w:t xml:space="preserve"> </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21</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FF"/>
                <w:sz w:val="20"/>
                <w:szCs w:val="20"/>
              </w:rPr>
            </w:pPr>
            <w:r>
              <w:rPr>
                <w:rFonts w:hint="eastAsia"/>
                <w:b/>
                <w:color w:val="0000FF"/>
                <w:sz w:val="20"/>
                <w:szCs w:val="20"/>
              </w:rPr>
              <w:t>5.</w:t>
            </w:r>
            <w:r>
              <w:rPr>
                <w:b/>
                <w:color w:val="0000FF"/>
                <w:sz w:val="20"/>
                <w:szCs w:val="20"/>
              </w:rPr>
              <w:t>QMS</w:t>
            </w:r>
            <w:r>
              <w:rPr>
                <w:rFonts w:hint="eastAsia" w:ascii="宋体" w:hAnsi="宋体"/>
                <w:b/>
                <w:color w:val="0000FF"/>
                <w:sz w:val="20"/>
                <w:szCs w:val="20"/>
              </w:rPr>
              <w:t>过程</w:t>
            </w:r>
          </w:p>
          <w:p>
            <w:pPr>
              <w:tabs>
                <w:tab w:val="left" w:pos="540"/>
              </w:tabs>
              <w:spacing w:line="300" w:lineRule="exact"/>
              <w:ind w:left="201" w:hanging="201" w:hangingChars="100"/>
              <w:rPr>
                <w:rFonts w:ascii="宋体" w:hAnsi="宋体"/>
                <w:b/>
                <w:color w:val="0000FF"/>
                <w:sz w:val="20"/>
                <w:szCs w:val="20"/>
              </w:rPr>
            </w:pPr>
            <w:r>
              <w:rPr>
                <w:rFonts w:hint="eastAsia" w:ascii="宋体" w:hAnsi="宋体"/>
                <w:b/>
                <w:color w:val="0000FF"/>
                <w:sz w:val="20"/>
                <w:szCs w:val="20"/>
              </w:rPr>
              <w:t>质量管理体系过程有：</w:t>
            </w:r>
          </w:p>
          <w:p>
            <w:pPr>
              <w:rPr>
                <w:rFonts w:hint="eastAsia"/>
              </w:rPr>
            </w:pPr>
            <w:r>
              <w:rPr>
                <w:rFonts w:hint="eastAsia"/>
              </w:rPr>
              <w:t>①①教育咨询流程：洽谈识别需求--起草培训计划-实施培训-培训考核-培训评价</w:t>
            </w:r>
          </w:p>
          <w:p>
            <w:pPr>
              <w:rPr>
                <w:rFonts w:hint="eastAsia"/>
              </w:rPr>
            </w:pPr>
            <w:r>
              <w:rPr>
                <w:rFonts w:hint="eastAsia"/>
              </w:rPr>
              <w:t>②软件开发：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w:t>
            </w:r>
          </w:p>
          <w:p>
            <w:pPr>
              <w:rPr>
                <w:rFonts w:hint="eastAsia"/>
              </w:rPr>
            </w:pPr>
            <w:r>
              <w:rPr>
                <w:rFonts w:hint="eastAsia"/>
              </w:rPr>
              <w:t>③销售流程：顾客洽谈-签到合同-采购-检验-发货-客户签收-跟踪服务</w:t>
            </w:r>
          </w:p>
          <w:p>
            <w:pPr>
              <w:rPr>
                <w:rFonts w:hint="eastAsia"/>
              </w:rPr>
            </w:pPr>
            <w:r>
              <w:rPr>
                <w:rFonts w:hint="eastAsia"/>
              </w:rPr>
              <w:t>关键过程有：教育咨询过程、销售过程</w:t>
            </w:r>
          </w:p>
          <w:p>
            <w:pPr>
              <w:rPr>
                <w:rFonts w:hint="eastAsia"/>
              </w:rPr>
            </w:pPr>
            <w:r>
              <w:rPr>
                <w:rFonts w:hint="eastAsia"/>
              </w:rPr>
              <w:t>针对关键过程建立的控制文件有：教育咨询控制流程  销售过程控制流程</w:t>
            </w:r>
          </w:p>
          <w:p>
            <w:pPr>
              <w:rPr>
                <w:rFonts w:hint="eastAsia"/>
              </w:rPr>
            </w:pPr>
            <w:r>
              <w:rPr>
                <w:rFonts w:hint="eastAsia"/>
              </w:rPr>
              <w:t>需要确认过程：销售过程  教育咨询过程</w:t>
            </w:r>
          </w:p>
          <w:p>
            <w:pPr>
              <w:rPr>
                <w:rFonts w:hint="eastAsia" w:eastAsia="宋体"/>
                <w:szCs w:val="21"/>
                <w:lang w:eastAsia="zh-CN"/>
              </w:rPr>
            </w:pPr>
            <w:r>
              <w:rPr>
                <w:rFonts w:ascii="宋体" w:hAnsi="宋体"/>
                <w:b/>
                <w:color w:val="0000FF"/>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FF"/>
                <w:sz w:val="20"/>
                <w:szCs w:val="20"/>
              </w:rPr>
              <w:t xml:space="preserve">不适用条款是  </w:t>
            </w:r>
            <w:r>
              <w:rPr>
                <w:rFonts w:hint="eastAsia" w:ascii="宋体" w:hAnsi="宋体"/>
                <w:b/>
                <w:color w:val="0000FF"/>
                <w:sz w:val="20"/>
                <w:szCs w:val="20"/>
                <w:lang w:val="en-US" w:eastAsia="zh-CN"/>
              </w:rPr>
              <w:t>无</w:t>
            </w:r>
            <w:r>
              <w:rPr>
                <w:rFonts w:hint="eastAsia" w:ascii="宋体" w:hAnsi="宋体"/>
                <w:b/>
                <w:color w:val="0000FF"/>
                <w:sz w:val="20"/>
                <w:szCs w:val="20"/>
              </w:rPr>
              <w:t xml:space="preserve"> ，不适用理由：</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pStyle w:val="2"/>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4</w:t>
            </w:r>
            <w:r>
              <w:rPr>
                <w:rFonts w:hint="eastAsia"/>
                <w:szCs w:val="21"/>
              </w:rPr>
              <w:t>项：</w:t>
            </w:r>
            <w:r>
              <w:rPr>
                <w:rFonts w:hint="default"/>
                <w:color w:val="000000"/>
                <w:sz w:val="24"/>
                <w:szCs w:val="24"/>
                <w:lang w:val="en-US" w:eastAsia="zh-CN"/>
              </w:rPr>
              <w:t>固废排放、火灾、粉尘、噪声</w:t>
            </w:r>
            <w:r>
              <w:rPr>
                <w:rFonts w:hint="eastAsia"/>
                <w:szCs w:val="21"/>
              </w:rPr>
              <w:t>，评价符合程序要求及公司的实际情况。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w:t>
            </w:r>
            <w:r>
              <w:rPr>
                <w:rFonts w:hint="default"/>
                <w:color w:val="000000"/>
                <w:sz w:val="24"/>
                <w:szCs w:val="24"/>
                <w:lang w:val="en-US" w:eastAsia="zh-CN"/>
              </w:rPr>
              <w:t>火灾和触电、意外伤害、高温</w:t>
            </w:r>
            <w:r>
              <w:rPr>
                <w:rFonts w:hint="eastAsia"/>
                <w:szCs w:val="21"/>
              </w:rPr>
              <w:t>，评价符合程序要求及公司的实际情况。对危险源的控制措施包括制定管理制度、监督检查、应急预案、培训等。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12</w:t>
            </w:r>
            <w:r>
              <w:rPr>
                <w:rFonts w:hint="eastAsia"/>
                <w:bCs/>
                <w:szCs w:val="21"/>
              </w:rPr>
              <w:t>人，管理人</w:t>
            </w:r>
            <w:r>
              <w:rPr>
                <w:rFonts w:hint="eastAsia"/>
                <w:bCs/>
                <w:szCs w:val="21"/>
                <w:lang w:val="en-US" w:eastAsia="zh-CN"/>
              </w:rPr>
              <w:t>2</w:t>
            </w:r>
            <w:r>
              <w:rPr>
                <w:rFonts w:hint="eastAsia"/>
                <w:bCs/>
                <w:szCs w:val="21"/>
              </w:rPr>
              <w:t>人。有专业的</w:t>
            </w:r>
            <w:r>
              <w:rPr>
                <w:rFonts w:hint="eastAsia"/>
                <w:bCs/>
                <w:lang w:val="en-US" w:eastAsia="zh-CN"/>
              </w:rPr>
              <w:t>工程造价咨询服务</w:t>
            </w:r>
            <w:r>
              <w:rPr>
                <w:rFonts w:hint="eastAsia"/>
                <w:bCs/>
                <w:szCs w:val="21"/>
              </w:rPr>
              <w:t>人员，能满足</w:t>
            </w:r>
            <w:r>
              <w:rPr>
                <w:rFonts w:hint="eastAsia" w:ascii="宋体" w:hAnsi="宋体" w:cs="宋体"/>
                <w:kern w:val="0"/>
                <w:szCs w:val="21"/>
                <w:lang w:val="en-US" w:eastAsia="zh-CN"/>
              </w:rPr>
              <w:t>工程造价咨询服务的</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w:t>
            </w:r>
            <w:r>
              <w:rPr>
                <w:rStyle w:val="17"/>
                <w:rFonts w:hint="eastAsia" w:ascii="Arial" w:hAnsi="Arial" w:cs="Arial"/>
                <w:color w:val="333333"/>
                <w:shd w:val="clear" w:color="auto" w:fill="FFFFFF"/>
                <w:lang w:eastAsia="zh-CN"/>
              </w:rPr>
              <w:t>、</w:t>
            </w:r>
            <w:r>
              <w:rPr>
                <w:rStyle w:val="17"/>
                <w:rFonts w:hint="eastAsia" w:ascii="Arial" w:hAnsi="Arial" w:cs="Arial"/>
                <w:color w:val="333333"/>
                <w:shd w:val="clear" w:color="auto" w:fill="FFFFFF"/>
                <w:lang w:val="en-US" w:eastAsia="zh-CN"/>
              </w:rPr>
              <w:t>投影仪</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提供有电子汽车衡的检验报告，见附件</w:t>
            </w:r>
          </w:p>
          <w:p>
            <w:pPr>
              <w:spacing w:line="240" w:lineRule="exact"/>
              <w:rPr>
                <w:rFonts w:ascii="宋体" w:hAnsi="宋体"/>
                <w:b/>
                <w:color w:val="000000" w:themeColor="text1"/>
                <w:sz w:val="20"/>
                <w:szCs w:val="20"/>
              </w:rPr>
            </w:pPr>
            <w:r>
              <w:rPr>
                <w:rFonts w:hint="eastAsia"/>
              </w:rPr>
              <w:t>编制有</w:t>
            </w:r>
            <w:r>
              <w:rPr>
                <w:rFonts w:hint="eastAsia"/>
                <w:lang w:val="en-US" w:eastAsia="zh-CN"/>
              </w:rPr>
              <w:t>销售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lang w:val="en-US" w:eastAsia="zh-CN"/>
              </w:rPr>
              <w:t>销售</w:t>
            </w:r>
            <w:r>
              <w:rPr>
                <w:rFonts w:hint="eastAsia" w:ascii="宋体" w:hAnsi="宋体"/>
                <w:szCs w:val="21"/>
              </w:rPr>
              <w:t>服务</w:t>
            </w:r>
            <w:r>
              <w:rPr>
                <w:rFonts w:hint="eastAsia"/>
              </w:rPr>
              <w:t>和程序、设备工具的认可、人员资格的鉴定、记录要求等。评审结论：根据公司实际情况，</w:t>
            </w:r>
            <w:r>
              <w:rPr>
                <w:rFonts w:hint="eastAsia" w:ascii="宋体" w:hAnsi="宋体"/>
                <w:szCs w:val="21"/>
                <w:lang w:val="en-US" w:eastAsia="zh-CN"/>
              </w:rPr>
              <w:t>销售</w:t>
            </w:r>
            <w:r>
              <w:rPr>
                <w:rFonts w:hint="eastAsia" w:ascii="宋体" w:hAnsi="宋体"/>
                <w:szCs w:val="21"/>
              </w:rPr>
              <w:t>服务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pStyle w:val="2"/>
              <w:rPr>
                <w:b/>
                <w:color w:val="000000" w:themeColor="text1"/>
                <w:sz w:val="20"/>
                <w:szCs w:val="20"/>
              </w:rPr>
            </w:pPr>
            <w:r>
              <w:rPr>
                <w:rFonts w:hint="eastAsia"/>
                <w:bCs/>
                <w:szCs w:val="21"/>
              </w:rPr>
              <w:t>对重要环境因素（</w:t>
            </w:r>
            <w:r>
              <w:rPr>
                <w:rFonts w:hint="default"/>
                <w:color w:val="000000"/>
                <w:sz w:val="24"/>
                <w:szCs w:val="24"/>
                <w:lang w:val="en-US" w:eastAsia="zh-CN"/>
              </w:rPr>
              <w:t>固废排放、火灾、粉尘、噪声</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default"/>
                <w:color w:val="000000"/>
                <w:sz w:val="24"/>
                <w:szCs w:val="24"/>
                <w:lang w:val="en-US" w:eastAsia="zh-CN"/>
              </w:rPr>
              <w:t>火灾和触电、意外伤害、高温、淹溺</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2021年4</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 xml:space="preserve">2021年1月20日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w:t>
            </w:r>
            <w:r>
              <w:rPr>
                <w:rFonts w:hint="eastAsia"/>
                <w:lang w:val="en-US" w:eastAsia="zh-CN"/>
              </w:rPr>
              <w:t>1.1.30</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北京汇德阳光教育咨询有限公司</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bookmarkStart w:id="8" w:name="审核范围"/>
            <w:r>
              <w:rPr>
                <w:rFonts w:hint="eastAsia" w:ascii="宋体" w:hAnsi="宋体"/>
                <w:szCs w:val="21"/>
              </w:rPr>
              <w:t>Q：教育咨询，计算机软件开发，机械设备的销售</w:t>
            </w:r>
          </w:p>
          <w:p>
            <w:pPr>
              <w:rPr>
                <w:rFonts w:hint="eastAsia" w:ascii="宋体" w:hAnsi="宋体"/>
                <w:szCs w:val="21"/>
              </w:rPr>
            </w:pPr>
            <w:r>
              <w:rPr>
                <w:rFonts w:hint="eastAsia" w:ascii="宋体" w:hAnsi="宋体"/>
                <w:szCs w:val="21"/>
              </w:rPr>
              <w:t>E：教育咨询，计算机软件开发，机械设备的销售所涉及场所的相关环境管理活动</w:t>
            </w:r>
          </w:p>
          <w:p>
            <w:pPr>
              <w:rPr>
                <w:rFonts w:hint="eastAsia" w:ascii="宋体" w:hAnsi="宋体"/>
                <w:szCs w:val="21"/>
              </w:rPr>
            </w:pPr>
            <w:r>
              <w:rPr>
                <w:rFonts w:hint="eastAsia" w:ascii="宋体" w:hAnsi="宋体"/>
                <w:szCs w:val="21"/>
              </w:rPr>
              <w:t>O：教育咨询，计算机软件开发，机械设备的销售所涉及场所的相关职业健康安全管理活动</w:t>
            </w:r>
            <w:bookmarkEnd w:id="8"/>
            <w:r>
              <w:rPr>
                <w:rFonts w:hint="eastAsia" w:ascii="宋体" w:hAnsi="宋体"/>
                <w:szCs w:val="21"/>
              </w:rPr>
              <w:t xml:space="preserve"> </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line="360" w:lineRule="auto"/>
        <w:ind w:left="-850" w:leftChars="-405" w:firstLine="632" w:firstLineChars="300"/>
        <w:rPr>
          <w:rFonts w:hint="default"/>
          <w:b/>
          <w:color w:val="000000" w:themeColor="text1"/>
          <w:lang w:val="en-US" w:eastAsia="zh-CN"/>
        </w:rPr>
      </w:pPr>
      <w:r>
        <w:rPr>
          <w:rFonts w:hint="eastAsia"/>
          <w:b/>
          <w:color w:val="000000" w:themeColor="text1"/>
          <w:lang w:val="en-US" w:eastAsia="zh-CN"/>
        </w:rPr>
        <w:t>由于疫情的影响，本次审核为远程审核，本次审核未开具不符合项，待疫情缓解后，公司根据情况安排现场补充审核，补充审核的目的对本次远程审核进行审核验证。</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numPr>
          <w:ilvl w:val="0"/>
          <w:numId w:val="4"/>
        </w:numPr>
        <w:spacing w:before="156" w:beforeLines="50" w:after="156" w:afterLines="50"/>
        <w:ind w:left="1" w:leftChars="-405" w:hanging="851" w:hangingChars="326"/>
        <w:rPr>
          <w:rFonts w:hint="eastAsia"/>
          <w:b/>
          <w:color w:val="000000" w:themeColor="text1"/>
          <w:sz w:val="26"/>
          <w:szCs w:val="26"/>
        </w:rPr>
      </w:pPr>
      <w:r>
        <w:rPr>
          <w:rFonts w:hint="eastAsia"/>
          <w:b/>
          <w:color w:val="000000" w:themeColor="text1"/>
          <w:sz w:val="26"/>
          <w:szCs w:val="26"/>
        </w:rPr>
        <w:t>纠正措施验证结论：</w:t>
      </w:r>
    </w:p>
    <w:p>
      <w:pPr>
        <w:numPr>
          <w:ilvl w:val="0"/>
          <w:numId w:val="4"/>
        </w:numPr>
        <w:spacing w:before="156" w:beforeLines="50" w:after="156" w:afterLines="50"/>
        <w:ind w:left="-163" w:leftChars="-405" w:hanging="687" w:hangingChars="326"/>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7</w:t>
      </w:r>
      <w:bookmarkStart w:id="10" w:name="_GoBack"/>
      <w:bookmarkEnd w:id="10"/>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9"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C126E"/>
    <w:multiLevelType w:val="singleLevel"/>
    <w:tmpl w:val="C98C126E"/>
    <w:lvl w:ilvl="0" w:tentative="0">
      <w:start w:val="15"/>
      <w:numFmt w:val="chineseCounting"/>
      <w:suff w:val="nothing"/>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A1C24"/>
    <w:rsid w:val="068272CA"/>
    <w:rsid w:val="09C83588"/>
    <w:rsid w:val="106861FA"/>
    <w:rsid w:val="16B07B4C"/>
    <w:rsid w:val="19C12570"/>
    <w:rsid w:val="34E532D0"/>
    <w:rsid w:val="3E770765"/>
    <w:rsid w:val="540A7E5C"/>
    <w:rsid w:val="5427190C"/>
    <w:rsid w:val="56D24835"/>
    <w:rsid w:val="57B9176D"/>
    <w:rsid w:val="57C4141B"/>
    <w:rsid w:val="58CE6D4C"/>
    <w:rsid w:val="5D7614AA"/>
    <w:rsid w:val="793C5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9"/>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2021-05-05T16:10:24Z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B928748207B249B2B4FB894C5E129074</vt:lpwstr>
  </property>
</Properties>
</file>