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0"/>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7"/>
        <w:gridCol w:w="1070"/>
        <w:gridCol w:w="11172"/>
        <w:gridCol w:w="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707" w:type="dxa"/>
            <w:vMerge w:val="restart"/>
            <w:vAlign w:val="center"/>
          </w:tcPr>
          <w:p>
            <w:pPr>
              <w:spacing w:line="320" w:lineRule="exact"/>
              <w:jc w:val="center"/>
              <w:rPr>
                <w:rFonts w:ascii="宋体" w:hAnsi="宋体" w:cs="宋体"/>
                <w:sz w:val="24"/>
                <w:szCs w:val="24"/>
              </w:rPr>
            </w:pPr>
            <w:r>
              <w:rPr>
                <w:rFonts w:hint="eastAsia" w:ascii="宋体" w:hAnsi="宋体" w:cs="宋体"/>
                <w:sz w:val="24"/>
                <w:szCs w:val="24"/>
              </w:rPr>
              <w:t>过程与活动、</w:t>
            </w:r>
          </w:p>
          <w:p>
            <w:pPr>
              <w:spacing w:line="320" w:lineRule="exact"/>
              <w:jc w:val="center"/>
              <w:rPr>
                <w:rFonts w:ascii="宋体" w:hAnsi="宋体" w:cs="宋体"/>
                <w:sz w:val="24"/>
                <w:szCs w:val="24"/>
              </w:rPr>
            </w:pPr>
            <w:r>
              <w:rPr>
                <w:rFonts w:hint="eastAsia" w:ascii="宋体" w:hAnsi="宋体" w:cs="宋体"/>
                <w:sz w:val="24"/>
                <w:szCs w:val="24"/>
              </w:rPr>
              <w:t>抽样计划</w:t>
            </w:r>
          </w:p>
        </w:tc>
        <w:tc>
          <w:tcPr>
            <w:tcW w:w="1070" w:type="dxa"/>
            <w:vMerge w:val="restart"/>
            <w:vAlign w:val="center"/>
          </w:tcPr>
          <w:p>
            <w:pPr>
              <w:spacing w:line="320" w:lineRule="exact"/>
              <w:rPr>
                <w:rFonts w:ascii="宋体" w:hAnsi="宋体" w:cs="宋体"/>
                <w:sz w:val="24"/>
                <w:szCs w:val="24"/>
              </w:rPr>
            </w:pPr>
            <w:r>
              <w:rPr>
                <w:rFonts w:hint="eastAsia" w:ascii="宋体" w:hAnsi="宋体" w:cs="宋体"/>
                <w:sz w:val="24"/>
                <w:szCs w:val="24"/>
              </w:rPr>
              <w:t>涉及</w:t>
            </w:r>
          </w:p>
          <w:p>
            <w:pPr>
              <w:spacing w:line="320" w:lineRule="exact"/>
              <w:rPr>
                <w:rFonts w:ascii="宋体" w:hAnsi="宋体" w:cs="宋体"/>
                <w:sz w:val="24"/>
                <w:szCs w:val="24"/>
              </w:rPr>
            </w:pPr>
            <w:r>
              <w:rPr>
                <w:rFonts w:hint="eastAsia" w:ascii="宋体" w:hAnsi="宋体" w:cs="宋体"/>
                <w:sz w:val="24"/>
                <w:szCs w:val="24"/>
              </w:rPr>
              <w:t>条款</w:t>
            </w:r>
          </w:p>
        </w:tc>
        <w:tc>
          <w:tcPr>
            <w:tcW w:w="11172" w:type="dxa"/>
            <w:vAlign w:val="center"/>
          </w:tcPr>
          <w:p>
            <w:pPr>
              <w:rPr>
                <w:rFonts w:ascii="宋体" w:hAnsi="宋体"/>
                <w:sz w:val="24"/>
              </w:rPr>
            </w:pPr>
            <w:r>
              <w:rPr>
                <w:rFonts w:hint="eastAsia" w:ascii="宋体" w:hAnsi="宋体" w:cs="宋体"/>
                <w:sz w:val="24"/>
                <w:szCs w:val="24"/>
              </w:rPr>
              <w:t>受审核部门：</w:t>
            </w:r>
            <w:r>
              <w:rPr>
                <w:rFonts w:hint="eastAsia" w:ascii="宋体" w:hAnsi="宋体" w:cs="宋体"/>
                <w:b/>
                <w:bCs/>
                <w:sz w:val="24"/>
                <w:szCs w:val="24"/>
                <w:lang w:val="en-US" w:eastAsia="zh-CN"/>
              </w:rPr>
              <w:t>技术</w:t>
            </w:r>
            <w:r>
              <w:rPr>
                <w:rFonts w:hint="eastAsia" w:ascii="宋体" w:hAnsi="宋体" w:cs="宋体"/>
                <w:b/>
                <w:bCs/>
                <w:sz w:val="24"/>
                <w:szCs w:val="24"/>
              </w:rPr>
              <w:t>部</w:t>
            </w:r>
            <w:r>
              <w:rPr>
                <w:rFonts w:hint="eastAsia" w:ascii="宋体" w:hAnsi="宋体" w:cs="宋体"/>
                <w:sz w:val="24"/>
                <w:szCs w:val="24"/>
              </w:rPr>
              <w:t xml:space="preserve">    主管领导：</w:t>
            </w:r>
            <w:r>
              <w:rPr>
                <w:rFonts w:hint="eastAsia"/>
              </w:rPr>
              <w:t>姚笑林</w:t>
            </w:r>
            <w:r>
              <w:rPr>
                <w:rFonts w:hint="eastAsia"/>
                <w:lang w:val="en-US" w:eastAsia="zh-CN"/>
              </w:rPr>
              <w:t xml:space="preserve"> </w:t>
            </w:r>
            <w:r>
              <w:rPr>
                <w:rFonts w:hint="eastAsia" w:ascii="Arial" w:hAnsi="Arial" w:cs="Arial"/>
                <w:color w:val="000000"/>
                <w:kern w:val="0"/>
                <w:szCs w:val="21"/>
              </w:rPr>
              <w:t xml:space="preserve"> </w:t>
            </w:r>
            <w:r>
              <w:rPr>
                <w:rFonts w:ascii="Arial" w:hAnsi="Arial" w:cs="Arial"/>
                <w:color w:val="000000"/>
                <w:kern w:val="0"/>
                <w:szCs w:val="21"/>
              </w:rPr>
              <w:t xml:space="preserve">  </w:t>
            </w:r>
            <w:r>
              <w:rPr>
                <w:rFonts w:hint="eastAsia" w:ascii="宋体" w:hAnsi="宋体" w:cs="宋体"/>
                <w:sz w:val="24"/>
                <w:szCs w:val="24"/>
              </w:rPr>
              <w:t>陪同人员：</w:t>
            </w:r>
            <w:r>
              <w:rPr>
                <w:rFonts w:hint="eastAsia"/>
              </w:rPr>
              <w:t>王均博</w:t>
            </w:r>
          </w:p>
        </w:tc>
        <w:tc>
          <w:tcPr>
            <w:tcW w:w="760" w:type="dxa"/>
            <w:vMerge w:val="restart"/>
            <w:vAlign w:val="center"/>
          </w:tcPr>
          <w:p>
            <w:pPr>
              <w:spacing w:line="320" w:lineRule="exact"/>
              <w:rPr>
                <w:rFonts w:ascii="宋体" w:hAnsi="宋体" w:cs="宋体"/>
                <w:szCs w:val="21"/>
              </w:rPr>
            </w:pPr>
            <w:r>
              <w:rPr>
                <w:rFonts w:hint="eastAsia" w:ascii="宋体" w:hAnsi="宋体" w:cs="宋体"/>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707" w:type="dxa"/>
            <w:vMerge w:val="continue"/>
            <w:vAlign w:val="center"/>
          </w:tcPr>
          <w:p>
            <w:pPr>
              <w:spacing w:line="320" w:lineRule="exact"/>
              <w:rPr>
                <w:rFonts w:ascii="宋体" w:hAnsi="宋体" w:cs="宋体"/>
                <w:sz w:val="24"/>
                <w:szCs w:val="24"/>
              </w:rPr>
            </w:pPr>
          </w:p>
        </w:tc>
        <w:tc>
          <w:tcPr>
            <w:tcW w:w="1070" w:type="dxa"/>
            <w:vMerge w:val="continue"/>
            <w:vAlign w:val="center"/>
          </w:tcPr>
          <w:p>
            <w:pPr>
              <w:spacing w:line="320" w:lineRule="exact"/>
              <w:rPr>
                <w:rFonts w:ascii="宋体" w:hAnsi="宋体" w:cs="宋体"/>
                <w:sz w:val="24"/>
                <w:szCs w:val="24"/>
              </w:rPr>
            </w:pPr>
          </w:p>
        </w:tc>
        <w:tc>
          <w:tcPr>
            <w:tcW w:w="11172" w:type="dxa"/>
            <w:vAlign w:val="center"/>
          </w:tcPr>
          <w:p>
            <w:pPr>
              <w:spacing w:line="320" w:lineRule="exact"/>
              <w:rPr>
                <w:rFonts w:hint="default" w:ascii="宋体" w:hAnsi="宋体" w:eastAsia="宋体" w:cs="宋体"/>
                <w:sz w:val="24"/>
                <w:szCs w:val="24"/>
                <w:lang w:val="en-US" w:eastAsia="zh-CN"/>
              </w:rPr>
            </w:pPr>
            <w:r>
              <w:rPr>
                <w:rFonts w:hint="eastAsia" w:ascii="宋体" w:hAnsi="宋体" w:cs="宋体"/>
                <w:sz w:val="24"/>
                <w:szCs w:val="24"/>
              </w:rPr>
              <w:t xml:space="preserve">审核员：李京田  </w:t>
            </w:r>
            <w:r>
              <w:rPr>
                <w:rFonts w:hint="eastAsia" w:ascii="宋体" w:hAnsi="宋体" w:cs="宋体"/>
                <w:sz w:val="24"/>
                <w:szCs w:val="24"/>
                <w:lang w:eastAsia="zh-CN"/>
              </w:rPr>
              <w:t>王</w:t>
            </w:r>
            <w:r>
              <w:rPr>
                <w:rFonts w:hint="eastAsia" w:ascii="宋体" w:hAnsi="宋体" w:cs="宋体"/>
                <w:sz w:val="24"/>
                <w:szCs w:val="24"/>
                <w:lang w:val="en-US" w:eastAsia="zh-CN"/>
              </w:rPr>
              <w:t>南洋</w:t>
            </w:r>
            <w:r>
              <w:rPr>
                <w:rFonts w:hint="eastAsia" w:ascii="宋体" w:hAnsi="宋体" w:cs="宋体"/>
                <w:sz w:val="24"/>
                <w:szCs w:val="24"/>
              </w:rPr>
              <w:t xml:space="preserve">             审核时间：202</w:t>
            </w:r>
            <w:r>
              <w:rPr>
                <w:rFonts w:hint="eastAsia" w:ascii="宋体" w:hAnsi="宋体" w:cs="宋体"/>
                <w:sz w:val="24"/>
                <w:szCs w:val="24"/>
                <w:lang w:val="en-US" w:eastAsia="zh-CN"/>
              </w:rPr>
              <w:t>1.5.7</w:t>
            </w:r>
          </w:p>
        </w:tc>
        <w:tc>
          <w:tcPr>
            <w:tcW w:w="760" w:type="dxa"/>
            <w:vMerge w:val="continue"/>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707" w:type="dxa"/>
            <w:vMerge w:val="continue"/>
            <w:vAlign w:val="center"/>
          </w:tcPr>
          <w:p>
            <w:pPr>
              <w:spacing w:line="320" w:lineRule="exact"/>
              <w:rPr>
                <w:rFonts w:ascii="宋体" w:hAnsi="宋体" w:cs="宋体"/>
                <w:sz w:val="24"/>
                <w:szCs w:val="24"/>
              </w:rPr>
            </w:pPr>
          </w:p>
        </w:tc>
        <w:tc>
          <w:tcPr>
            <w:tcW w:w="1070" w:type="dxa"/>
            <w:vMerge w:val="continue"/>
            <w:vAlign w:val="center"/>
          </w:tcPr>
          <w:p>
            <w:pPr>
              <w:spacing w:line="320" w:lineRule="exact"/>
              <w:rPr>
                <w:rFonts w:ascii="宋体" w:hAnsi="宋体" w:cs="宋体"/>
                <w:sz w:val="24"/>
                <w:szCs w:val="24"/>
              </w:rPr>
            </w:pPr>
          </w:p>
        </w:tc>
        <w:tc>
          <w:tcPr>
            <w:tcW w:w="11172" w:type="dxa"/>
            <w:vAlign w:val="center"/>
          </w:tcPr>
          <w:p>
            <w:pPr>
              <w:snapToGrid w:val="0"/>
              <w:spacing w:line="260" w:lineRule="exact"/>
              <w:rPr>
                <w:rFonts w:ascii="宋体" w:hAnsi="宋体" w:cs="宋体"/>
                <w:szCs w:val="21"/>
              </w:rPr>
            </w:pPr>
            <w:r>
              <w:rPr>
                <w:rFonts w:hint="eastAsia" w:ascii="宋体" w:hAnsi="宋体" w:cs="宋体"/>
                <w:szCs w:val="21"/>
              </w:rPr>
              <w:t>涉及标准条款：</w:t>
            </w:r>
          </w:p>
          <w:p>
            <w:pPr>
              <w:keepNext w:val="0"/>
              <w:keepLines w:val="0"/>
              <w:pageBreakBefore w:val="0"/>
              <w:widowControl w:val="0"/>
              <w:kinsoku/>
              <w:wordWrap/>
              <w:overflowPunct/>
              <w:topLinePunct w:val="0"/>
              <w:autoSpaceDE/>
              <w:autoSpaceDN/>
              <w:bidi w:val="0"/>
              <w:spacing w:line="300" w:lineRule="exact"/>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Q5.3/6.2/7.1.3/7.1.4</w:t>
            </w:r>
            <w:r>
              <w:rPr>
                <w:rFonts w:hint="eastAsia" w:cs="Times New Roman"/>
                <w:color w:val="auto"/>
                <w:sz w:val="21"/>
                <w:szCs w:val="21"/>
                <w:lang w:val="en-US" w:eastAsia="zh-CN"/>
              </w:rPr>
              <w:t>/7.1.6/</w:t>
            </w:r>
            <w:r>
              <w:rPr>
                <w:rFonts w:hint="default" w:ascii="Times New Roman" w:hAnsi="Times New Roman" w:eastAsia="宋体" w:cs="Times New Roman"/>
                <w:color w:val="auto"/>
                <w:sz w:val="21"/>
                <w:szCs w:val="21"/>
              </w:rPr>
              <w:t>8.1</w:t>
            </w:r>
            <w:r>
              <w:rPr>
                <w:rFonts w:hint="eastAsia" w:ascii="Times New Roman" w:hAnsi="Times New Roman" w:eastAsia="宋体" w:cs="Times New Roman"/>
                <w:color w:val="auto"/>
                <w:sz w:val="21"/>
                <w:szCs w:val="21"/>
                <w:lang w:val="en-US" w:eastAsia="zh-CN"/>
              </w:rPr>
              <w:t>/</w:t>
            </w:r>
            <w:r>
              <w:rPr>
                <w:rFonts w:hint="eastAsia" w:ascii="Times New Roman" w:hAnsi="Times New Roman" w:cs="Times New Roman"/>
                <w:color w:val="auto"/>
                <w:sz w:val="21"/>
                <w:szCs w:val="21"/>
                <w:lang w:val="en-US" w:eastAsia="zh-CN"/>
              </w:rPr>
              <w:t>8.5/8.6/8.7</w:t>
            </w:r>
            <w:r>
              <w:rPr>
                <w:rFonts w:hint="eastAsia" w:cs="Times New Roman"/>
                <w:color w:val="auto"/>
                <w:sz w:val="21"/>
                <w:szCs w:val="21"/>
                <w:lang w:val="en-US" w:eastAsia="zh-CN"/>
              </w:rPr>
              <w:t>/9.1.2</w:t>
            </w:r>
            <w:r>
              <w:rPr>
                <w:rFonts w:hint="eastAsia" w:ascii="Times New Roman" w:hAnsi="Times New Roman" w:cs="Times New Roman"/>
                <w:color w:val="auto"/>
                <w:sz w:val="21"/>
                <w:szCs w:val="21"/>
                <w:lang w:val="en-US" w:eastAsia="zh-CN"/>
              </w:rPr>
              <w:t>/10.2</w:t>
            </w:r>
          </w:p>
          <w:p>
            <w:pPr>
              <w:snapToGrid w:val="0"/>
              <w:spacing w:line="260" w:lineRule="exact"/>
              <w:rPr>
                <w:rFonts w:ascii="宋体" w:hAnsi="宋体" w:cs="宋体"/>
                <w:sz w:val="24"/>
                <w:szCs w:val="24"/>
              </w:rPr>
            </w:pPr>
            <w:r>
              <w:rPr>
                <w:rFonts w:hint="default" w:ascii="Times New Roman" w:hAnsi="Times New Roman" w:eastAsia="宋体" w:cs="Times New Roman"/>
                <w:color w:val="auto"/>
                <w:sz w:val="21"/>
                <w:szCs w:val="21"/>
              </w:rPr>
              <w:t>E</w:t>
            </w:r>
            <w:r>
              <w:rPr>
                <w:rFonts w:hint="eastAsia" w:ascii="Times New Roman" w:hAnsi="Times New Roman" w:eastAsia="宋体" w:cs="Times New Roman"/>
                <w:color w:val="auto"/>
                <w:sz w:val="21"/>
                <w:szCs w:val="21"/>
                <w:lang w:val="en-US" w:eastAsia="zh-CN"/>
              </w:rPr>
              <w:t>S</w:t>
            </w:r>
            <w:r>
              <w:rPr>
                <w:rFonts w:hint="eastAsia" w:cs="Times New Roman"/>
                <w:color w:val="auto"/>
                <w:sz w:val="21"/>
                <w:szCs w:val="21"/>
                <w:lang w:val="en-US" w:eastAsia="zh-CN"/>
              </w:rPr>
              <w:t xml:space="preserve"> </w:t>
            </w:r>
            <w:r>
              <w:rPr>
                <w:rFonts w:hint="default" w:ascii="Times New Roman" w:hAnsi="Times New Roman" w:eastAsia="宋体" w:cs="Times New Roman"/>
                <w:color w:val="auto"/>
                <w:sz w:val="21"/>
                <w:szCs w:val="21"/>
              </w:rPr>
              <w:t>5.3/6.2/6.1.2/8.1</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8.2</w:t>
            </w:r>
          </w:p>
        </w:tc>
        <w:tc>
          <w:tcPr>
            <w:tcW w:w="760" w:type="dxa"/>
            <w:vMerge w:val="continue"/>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707" w:type="dxa"/>
          </w:tcPr>
          <w:p>
            <w:pPr>
              <w:spacing w:line="380" w:lineRule="exact"/>
              <w:rPr>
                <w:rFonts w:ascii="宋体" w:hAnsi="宋体" w:cs="宋体"/>
                <w:color w:val="000000"/>
                <w:kern w:val="0"/>
                <w:szCs w:val="21"/>
              </w:rPr>
            </w:pPr>
            <w:r>
              <w:rPr>
                <w:rFonts w:hint="eastAsia" w:ascii="宋体" w:hAnsi="宋体" w:cs="宋体"/>
                <w:color w:val="000000"/>
                <w:kern w:val="0"/>
                <w:szCs w:val="21"/>
              </w:rPr>
              <w:t>组织的岗位职责和权限</w:t>
            </w:r>
          </w:p>
          <w:p>
            <w:pPr>
              <w:spacing w:line="380" w:lineRule="exact"/>
              <w:rPr>
                <w:rFonts w:ascii="宋体" w:hAnsi="宋体" w:cs="宋体"/>
                <w:szCs w:val="21"/>
              </w:rPr>
            </w:pPr>
          </w:p>
        </w:tc>
        <w:tc>
          <w:tcPr>
            <w:tcW w:w="1070" w:type="dxa"/>
          </w:tcPr>
          <w:p>
            <w:pPr>
              <w:spacing w:line="380" w:lineRule="exact"/>
              <w:rPr>
                <w:rFonts w:ascii="宋体" w:hAnsi="宋体" w:cs="宋体"/>
                <w:color w:val="000000"/>
                <w:kern w:val="0"/>
                <w:szCs w:val="21"/>
              </w:rPr>
            </w:pPr>
            <w:r>
              <w:rPr>
                <w:rFonts w:hint="eastAsia" w:ascii="宋体" w:hAnsi="宋体" w:cs="宋体"/>
                <w:color w:val="000000"/>
                <w:kern w:val="0"/>
                <w:szCs w:val="21"/>
              </w:rPr>
              <w:t>QE</w:t>
            </w:r>
            <w:r>
              <w:rPr>
                <w:rFonts w:hint="eastAsia" w:ascii="宋体" w:hAnsi="宋体" w:cs="宋体"/>
                <w:color w:val="000000"/>
                <w:kern w:val="0"/>
                <w:szCs w:val="21"/>
                <w:lang w:val="en-US" w:eastAsia="zh-CN"/>
              </w:rPr>
              <w:t>S</w:t>
            </w:r>
            <w:r>
              <w:rPr>
                <w:rFonts w:hint="eastAsia" w:ascii="宋体" w:hAnsi="宋体" w:cs="宋体"/>
                <w:color w:val="000000"/>
                <w:kern w:val="0"/>
                <w:szCs w:val="21"/>
              </w:rPr>
              <w:t>5.3</w:t>
            </w:r>
          </w:p>
          <w:p>
            <w:pPr>
              <w:spacing w:line="380" w:lineRule="exact"/>
              <w:rPr>
                <w:rFonts w:ascii="宋体" w:hAnsi="宋体" w:cs="宋体"/>
                <w:szCs w:val="21"/>
              </w:rPr>
            </w:pPr>
          </w:p>
        </w:tc>
        <w:tc>
          <w:tcPr>
            <w:tcW w:w="11172" w:type="dxa"/>
            <w:vAlign w:val="center"/>
          </w:tcPr>
          <w:p>
            <w:pPr>
              <w:spacing w:line="380" w:lineRule="exact"/>
              <w:ind w:firstLine="420" w:firstLineChars="200"/>
              <w:rPr>
                <w:rFonts w:hint="eastAsia" w:ascii="宋体" w:hAnsi="宋体" w:cs="宋体"/>
                <w:color w:val="000000"/>
                <w:szCs w:val="21"/>
              </w:rPr>
            </w:pPr>
            <w:r>
              <w:rPr>
                <w:rFonts w:hint="eastAsia" w:ascii="宋体" w:hAnsi="宋体" w:cs="宋体"/>
                <w:color w:val="000000"/>
                <w:szCs w:val="21"/>
              </w:rPr>
              <w:t>本部门主要负责基础设施的维护保养工作；工作环境的管理；</w:t>
            </w:r>
          </w:p>
          <w:p>
            <w:pPr>
              <w:spacing w:line="380" w:lineRule="exact"/>
              <w:ind w:firstLine="420" w:firstLineChars="200"/>
              <w:rPr>
                <w:rFonts w:ascii="宋体" w:hAnsi="宋体" w:cs="宋体"/>
                <w:color w:val="000000"/>
                <w:szCs w:val="21"/>
              </w:rPr>
            </w:pPr>
            <w:r>
              <w:rPr>
                <w:rFonts w:hint="eastAsia" w:ascii="宋体" w:hAnsi="宋体" w:cs="宋体"/>
                <w:color w:val="000000"/>
                <w:szCs w:val="21"/>
              </w:rPr>
              <w:t>产品</w:t>
            </w:r>
            <w:r>
              <w:rPr>
                <w:rFonts w:hint="eastAsia" w:ascii="宋体" w:hAnsi="宋体" w:cs="宋体"/>
                <w:color w:val="000000"/>
                <w:szCs w:val="21"/>
                <w:lang w:val="en-US" w:eastAsia="zh-CN"/>
              </w:rPr>
              <w:t>软件设计开发及</w:t>
            </w:r>
            <w:r>
              <w:rPr>
                <w:rFonts w:hint="eastAsia" w:ascii="宋体" w:hAnsi="宋体" w:cs="宋体"/>
                <w:color w:val="000000"/>
                <w:szCs w:val="21"/>
              </w:rPr>
              <w:t>的策划；不合格和纠正措施的控制、产品放行及相应环境和职业健康安全的运行控制。</w:t>
            </w:r>
          </w:p>
          <w:p>
            <w:pPr>
              <w:spacing w:line="380" w:lineRule="exact"/>
              <w:ind w:firstLine="420" w:firstLineChars="200"/>
              <w:rPr>
                <w:rFonts w:ascii="宋体" w:hAnsi="宋体" w:cs="宋体"/>
                <w:szCs w:val="21"/>
              </w:rPr>
            </w:pPr>
            <w:r>
              <w:rPr>
                <w:rFonts w:hint="eastAsia" w:ascii="宋体" w:hAnsi="宋体" w:cs="宋体"/>
                <w:color w:val="000000"/>
                <w:szCs w:val="21"/>
              </w:rPr>
              <w:t>与部门负责人沟通，了解本部门的职责权限，暂无变化。</w:t>
            </w: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1707" w:type="dxa"/>
          </w:tcPr>
          <w:p>
            <w:pPr>
              <w:spacing w:line="380" w:lineRule="exact"/>
              <w:rPr>
                <w:rFonts w:ascii="宋体" w:hAnsi="宋体" w:cs="宋体"/>
                <w:szCs w:val="21"/>
              </w:rPr>
            </w:pPr>
            <w:r>
              <w:rPr>
                <w:rFonts w:hint="eastAsia" w:ascii="宋体" w:hAnsi="宋体" w:cs="宋体"/>
                <w:color w:val="000000"/>
                <w:kern w:val="0"/>
                <w:szCs w:val="21"/>
              </w:rPr>
              <w:t>目标及其实现的策划总要求</w:t>
            </w:r>
          </w:p>
        </w:tc>
        <w:tc>
          <w:tcPr>
            <w:tcW w:w="1070" w:type="dxa"/>
          </w:tcPr>
          <w:p>
            <w:pPr>
              <w:spacing w:line="380" w:lineRule="exact"/>
              <w:rPr>
                <w:rFonts w:ascii="宋体" w:hAnsi="宋体" w:cs="宋体"/>
                <w:color w:val="000000"/>
                <w:kern w:val="0"/>
                <w:szCs w:val="21"/>
              </w:rPr>
            </w:pPr>
            <w:r>
              <w:rPr>
                <w:rFonts w:hint="eastAsia" w:ascii="宋体" w:hAnsi="宋体" w:cs="宋体"/>
                <w:color w:val="000000"/>
                <w:kern w:val="0"/>
                <w:szCs w:val="21"/>
              </w:rPr>
              <w:t>QE</w:t>
            </w:r>
            <w:r>
              <w:rPr>
                <w:rFonts w:hint="eastAsia" w:ascii="宋体" w:hAnsi="宋体" w:cs="宋体"/>
                <w:color w:val="000000"/>
                <w:kern w:val="0"/>
                <w:szCs w:val="21"/>
                <w:lang w:val="en-US" w:eastAsia="zh-CN"/>
              </w:rPr>
              <w:t>S</w:t>
            </w:r>
            <w:r>
              <w:rPr>
                <w:rFonts w:hint="eastAsia" w:ascii="宋体" w:hAnsi="宋体" w:cs="宋体"/>
                <w:color w:val="000000"/>
                <w:kern w:val="0"/>
                <w:szCs w:val="21"/>
              </w:rPr>
              <w:t>6.2</w:t>
            </w:r>
          </w:p>
          <w:p>
            <w:pPr>
              <w:spacing w:line="380" w:lineRule="exact"/>
              <w:rPr>
                <w:rFonts w:ascii="宋体" w:hAnsi="宋体" w:cs="宋体"/>
                <w:color w:val="000000"/>
                <w:kern w:val="0"/>
                <w:szCs w:val="21"/>
              </w:rPr>
            </w:pPr>
          </w:p>
          <w:p>
            <w:pPr>
              <w:spacing w:line="380" w:lineRule="exact"/>
              <w:rPr>
                <w:rFonts w:ascii="宋体" w:hAnsi="宋体" w:cs="宋体"/>
                <w:szCs w:val="21"/>
              </w:rPr>
            </w:pPr>
          </w:p>
        </w:tc>
        <w:tc>
          <w:tcPr>
            <w:tcW w:w="11172" w:type="dxa"/>
            <w:vAlign w:val="center"/>
          </w:tcPr>
          <w:p>
            <w:pPr>
              <w:spacing w:line="380" w:lineRule="exact"/>
              <w:ind w:firstLine="420" w:firstLineChars="200"/>
              <w:rPr>
                <w:rFonts w:ascii="宋体" w:hAnsi="宋体" w:cs="宋体"/>
                <w:color w:val="auto"/>
                <w:szCs w:val="21"/>
              </w:rPr>
            </w:pPr>
            <w:r>
              <w:rPr>
                <w:rFonts w:hint="eastAsia" w:ascii="宋体" w:hAnsi="宋体" w:cs="宋体"/>
                <w:color w:val="auto"/>
                <w:szCs w:val="21"/>
              </w:rPr>
              <w:t>提供《目标分解表》，主要目标有:</w:t>
            </w:r>
          </w:p>
          <w:p>
            <w:pPr>
              <w:pStyle w:val="2"/>
              <w:rPr>
                <w:color w:val="auto"/>
              </w:rPr>
            </w:pPr>
            <w:r>
              <w:rPr>
                <w:rFonts w:hint="eastAsia"/>
                <w:color w:val="auto"/>
              </w:rPr>
              <w:t xml:space="preserve"> </w:t>
            </w:r>
            <w:r>
              <w:rPr>
                <w:color w:val="auto"/>
              </w:rPr>
              <w:t xml:space="preserve">  目标</w:t>
            </w:r>
            <w:r>
              <w:rPr>
                <w:rFonts w:hint="eastAsia"/>
                <w:color w:val="auto"/>
              </w:rPr>
              <w:t xml:space="preserve"> </w:t>
            </w:r>
            <w:r>
              <w:rPr>
                <w:color w:val="auto"/>
              </w:rPr>
              <w:t xml:space="preserve">                                 完成情况</w:t>
            </w:r>
          </w:p>
          <w:p>
            <w:pPr>
              <w:rPr>
                <w:color w:val="auto"/>
              </w:rPr>
            </w:pPr>
            <w:r>
              <w:rPr>
                <w:color w:val="auto"/>
              </w:rPr>
              <w:t xml:space="preserve">  生产任务完成率100%                       </w:t>
            </w:r>
            <w:r>
              <w:rPr>
                <w:rFonts w:hint="eastAsia"/>
                <w:color w:val="auto"/>
                <w:lang w:val="en-US" w:eastAsia="zh-CN"/>
              </w:rPr>
              <w:t xml:space="preserve">  </w:t>
            </w:r>
            <w:r>
              <w:rPr>
                <w:color w:val="auto"/>
              </w:rPr>
              <w:t xml:space="preserve"> 100%</w:t>
            </w:r>
          </w:p>
          <w:p>
            <w:pPr>
              <w:rPr>
                <w:color w:val="auto"/>
              </w:rPr>
            </w:pPr>
            <w:r>
              <w:rPr>
                <w:rFonts w:hint="eastAsia"/>
                <w:color w:val="auto"/>
              </w:rPr>
              <w:t>产品一次交检合格率</w:t>
            </w:r>
            <w:r>
              <w:rPr>
                <w:color w:val="auto"/>
              </w:rPr>
              <w:t>98%以上</w:t>
            </w:r>
            <w:r>
              <w:rPr>
                <w:rFonts w:hint="eastAsia"/>
                <w:color w:val="auto"/>
              </w:rPr>
              <w:t xml:space="preserve"> </w:t>
            </w:r>
            <w:r>
              <w:rPr>
                <w:color w:val="auto"/>
              </w:rPr>
              <w:t xml:space="preserve">                      100%</w:t>
            </w:r>
            <w:r>
              <w:rPr>
                <w:rFonts w:hint="eastAsia"/>
                <w:color w:val="auto"/>
              </w:rPr>
              <w:t xml:space="preserve"> </w:t>
            </w:r>
            <w:r>
              <w:rPr>
                <w:color w:val="auto"/>
              </w:rPr>
              <w:t xml:space="preserve">                           </w:t>
            </w:r>
          </w:p>
          <w:p>
            <w:pPr>
              <w:rPr>
                <w:color w:val="auto"/>
              </w:rPr>
            </w:pPr>
            <w:r>
              <w:rPr>
                <w:rFonts w:hint="eastAsia"/>
                <w:color w:val="auto"/>
              </w:rPr>
              <w:t>固体废物</w:t>
            </w:r>
            <w:r>
              <w:rPr>
                <w:color w:val="auto"/>
              </w:rPr>
              <w:t>100％分类                                 100%</w:t>
            </w:r>
          </w:p>
          <w:p>
            <w:pPr>
              <w:rPr>
                <w:color w:val="auto"/>
              </w:rPr>
            </w:pPr>
            <w:r>
              <w:rPr>
                <w:color w:val="auto"/>
              </w:rPr>
              <w:t xml:space="preserve">   安全事故发生率为零</w:t>
            </w:r>
            <w:r>
              <w:rPr>
                <w:rFonts w:hint="eastAsia"/>
                <w:color w:val="auto"/>
              </w:rPr>
              <w:t xml:space="preserve"> </w:t>
            </w:r>
            <w:r>
              <w:rPr>
                <w:color w:val="auto"/>
              </w:rPr>
              <w:t xml:space="preserve">                             0</w:t>
            </w:r>
          </w:p>
          <w:p>
            <w:pPr>
              <w:spacing w:line="280" w:lineRule="exact"/>
              <w:ind w:firstLine="420" w:firstLineChars="2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lang w:val="en-US" w:eastAsia="zh-CN"/>
              </w:rPr>
              <w:t>提供2020年10-2021.4月</w:t>
            </w:r>
            <w:r>
              <w:rPr>
                <w:rFonts w:hint="eastAsia" w:asciiTheme="minorEastAsia" w:hAnsiTheme="minorEastAsia" w:eastAsiaTheme="minorEastAsia" w:cstheme="minorEastAsia"/>
                <w:szCs w:val="21"/>
              </w:rPr>
              <w:t>目标</w:t>
            </w:r>
            <w:r>
              <w:rPr>
                <w:rFonts w:hint="eastAsia" w:asciiTheme="minorEastAsia" w:hAnsiTheme="minorEastAsia" w:eastAsiaTheme="minorEastAsia" w:cstheme="minorEastAsia"/>
                <w:szCs w:val="21"/>
                <w:lang w:val="en-US" w:eastAsia="zh-CN"/>
              </w:rPr>
              <w:t>完成情况统计，目标均完成。且目标</w:t>
            </w:r>
            <w:r>
              <w:rPr>
                <w:rFonts w:hint="eastAsia" w:asciiTheme="minorEastAsia" w:hAnsiTheme="minorEastAsia" w:eastAsiaTheme="minorEastAsia" w:cstheme="minorEastAsia"/>
                <w:szCs w:val="21"/>
              </w:rPr>
              <w:t>与公司方针一致。</w:t>
            </w:r>
          </w:p>
          <w:p>
            <w:pPr>
              <w:ind w:left="210" w:leftChars="100" w:firstLine="210" w:firstLineChars="100"/>
              <w:rPr>
                <w:rFonts w:ascii="宋体" w:hAnsi="宋体" w:cs="宋体"/>
                <w:szCs w:val="21"/>
              </w:rPr>
            </w:pPr>
            <w:r>
              <w:rPr>
                <w:rFonts w:hint="eastAsia" w:ascii="宋体" w:hAnsi="宋体" w:cs="宋体"/>
                <w:szCs w:val="21"/>
                <w:lang w:val="en-US" w:eastAsia="zh-CN"/>
              </w:rPr>
              <w:t>查：</w:t>
            </w:r>
            <w:r>
              <w:rPr>
                <w:rFonts w:hint="eastAsia" w:ascii="宋体" w:hAnsi="宋体" w:cs="宋体"/>
                <w:szCs w:val="21"/>
              </w:rPr>
              <w:t>环境和职业健康安全体系建立了管理方案，查管理方案表：</w:t>
            </w:r>
          </w:p>
          <w:p>
            <w:pPr>
              <w:ind w:firstLine="420" w:firstLineChars="200"/>
              <w:rPr>
                <w:szCs w:val="21"/>
              </w:rPr>
            </w:pPr>
            <w:r>
              <w:rPr>
                <w:rFonts w:hint="eastAsia"/>
                <w:szCs w:val="21"/>
              </w:rPr>
              <w:t>制定了《环境和职业健康安全目标指标和管理方案》规定了实现目标的方法、职责、资金和时间表，基本合理。</w:t>
            </w:r>
          </w:p>
          <w:p>
            <w:pPr>
              <w:ind w:firstLine="420" w:firstLineChars="200"/>
              <w:rPr>
                <w:szCs w:val="21"/>
              </w:rPr>
            </w:pPr>
            <w:r>
              <w:rPr>
                <w:rFonts w:hint="eastAsia"/>
                <w:szCs w:val="21"/>
              </w:rPr>
              <w:t>抽：固废管理方案：</w:t>
            </w:r>
          </w:p>
          <w:p>
            <w:pPr>
              <w:ind w:firstLine="420" w:firstLineChars="200"/>
              <w:rPr>
                <w:szCs w:val="21"/>
              </w:rPr>
            </w:pPr>
            <w:r>
              <w:rPr>
                <w:rFonts w:hint="eastAsia"/>
                <w:szCs w:val="21"/>
              </w:rPr>
              <w:t>方法：1、 对全体员工进行关于固体废弃物分类要求的培训；</w:t>
            </w:r>
          </w:p>
          <w:p>
            <w:pPr>
              <w:ind w:firstLine="420" w:firstLineChars="200"/>
              <w:rPr>
                <w:szCs w:val="21"/>
              </w:rPr>
            </w:pPr>
            <w:r>
              <w:rPr>
                <w:rFonts w:hint="eastAsia"/>
                <w:szCs w:val="21"/>
              </w:rPr>
              <w:t>2、固体废弃物排放管理规定加强固体废弃物管理。</w:t>
            </w:r>
          </w:p>
          <w:p>
            <w:pPr>
              <w:ind w:firstLine="420" w:firstLineChars="200"/>
              <w:rPr>
                <w:szCs w:val="21"/>
              </w:rPr>
            </w:pPr>
            <w:r>
              <w:rPr>
                <w:rFonts w:hint="eastAsia"/>
                <w:szCs w:val="21"/>
              </w:rPr>
              <w:t>3、危险固体废弃物实现分类管理：</w:t>
            </w:r>
          </w:p>
          <w:p>
            <w:pPr>
              <w:ind w:firstLine="420" w:firstLineChars="200"/>
              <w:rPr>
                <w:szCs w:val="21"/>
              </w:rPr>
            </w:pPr>
            <w:r>
              <w:rPr>
                <w:rFonts w:hint="eastAsia"/>
                <w:szCs w:val="21"/>
              </w:rPr>
              <w:t>（1）建立一般固体废弃物的分类标准及管理规定；</w:t>
            </w:r>
          </w:p>
          <w:p>
            <w:pPr>
              <w:ind w:firstLine="420" w:firstLineChars="200"/>
              <w:rPr>
                <w:szCs w:val="21"/>
              </w:rPr>
            </w:pPr>
            <w:r>
              <w:rPr>
                <w:rFonts w:hint="eastAsia"/>
                <w:szCs w:val="21"/>
              </w:rPr>
              <w:t>（2）不可回收利用的、应及应分类推放、明确标识、到达一定数量后送环卫部门处置或按其指定的方法进行处置；</w:t>
            </w:r>
          </w:p>
          <w:p>
            <w:pPr>
              <w:ind w:firstLine="420" w:firstLineChars="200"/>
              <w:rPr>
                <w:szCs w:val="21"/>
              </w:rPr>
            </w:pPr>
            <w:r>
              <w:rPr>
                <w:rFonts w:hint="eastAsia"/>
                <w:szCs w:val="21"/>
              </w:rPr>
              <w:t>4、预计费用</w:t>
            </w:r>
            <w:r>
              <w:rPr>
                <w:rFonts w:hint="eastAsia"/>
                <w:szCs w:val="21"/>
                <w:lang w:val="en-US" w:eastAsia="zh-CN"/>
              </w:rPr>
              <w:t>3</w:t>
            </w:r>
            <w:r>
              <w:rPr>
                <w:rFonts w:hint="eastAsia"/>
                <w:szCs w:val="21"/>
              </w:rPr>
              <w:t>000元。</w:t>
            </w:r>
          </w:p>
          <w:p>
            <w:pPr>
              <w:ind w:firstLine="420" w:firstLineChars="200"/>
              <w:rPr>
                <w:rFonts w:hint="default"/>
                <w:szCs w:val="21"/>
                <w:lang w:val="en-US"/>
              </w:rPr>
            </w:pPr>
            <w:r>
              <w:rPr>
                <w:rFonts w:hint="eastAsia"/>
                <w:szCs w:val="21"/>
              </w:rPr>
              <w:t>责任部门：</w:t>
            </w:r>
            <w:r>
              <w:rPr>
                <w:rFonts w:hint="eastAsia"/>
                <w:szCs w:val="21"/>
                <w:lang w:eastAsia="zh-CN"/>
              </w:rPr>
              <w:t>技术部</w:t>
            </w:r>
            <w:r>
              <w:rPr>
                <w:rFonts w:hint="eastAsia"/>
                <w:szCs w:val="21"/>
              </w:rPr>
              <w:t>，资金</w:t>
            </w:r>
            <w:r>
              <w:rPr>
                <w:rFonts w:hint="eastAsia"/>
                <w:szCs w:val="21"/>
                <w:lang w:val="en-US" w:eastAsia="zh-CN"/>
              </w:rPr>
              <w:t>3</w:t>
            </w:r>
            <w:r>
              <w:rPr>
                <w:rFonts w:hint="eastAsia"/>
                <w:szCs w:val="21"/>
              </w:rPr>
              <w:t>000元，</w:t>
            </w:r>
            <w:r>
              <w:rPr>
                <w:rFonts w:hint="eastAsia"/>
                <w:szCs w:val="21"/>
                <w:lang w:val="en-US" w:eastAsia="zh-CN"/>
              </w:rPr>
              <w:t>周期：长期</w:t>
            </w:r>
          </w:p>
          <w:p>
            <w:pPr>
              <w:spacing w:line="380" w:lineRule="exact"/>
              <w:rPr>
                <w:rFonts w:ascii="宋体" w:hAnsi="宋体" w:cs="宋体"/>
                <w:szCs w:val="21"/>
              </w:rPr>
            </w:pP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3" w:hRule="atLeast"/>
        </w:trPr>
        <w:tc>
          <w:tcPr>
            <w:tcW w:w="1707" w:type="dxa"/>
            <w:vAlign w:val="center"/>
          </w:tcPr>
          <w:p>
            <w:pPr>
              <w:rPr>
                <w:rFonts w:hint="eastAsia" w:ascii="Times New Roman" w:hAnsi="Times New Roman" w:eastAsia="宋体" w:cs="Times New Roman"/>
                <w:kern w:val="2"/>
                <w:sz w:val="21"/>
                <w:szCs w:val="21"/>
                <w:lang w:val="en-US" w:eastAsia="zh-CN" w:bidi="ar-SA"/>
              </w:rPr>
            </w:pPr>
            <w:r>
              <w:rPr>
                <w:rFonts w:hint="eastAsia"/>
                <w:sz w:val="21"/>
                <w:szCs w:val="21"/>
              </w:rPr>
              <w:t>环境因素、危险源识别</w:t>
            </w:r>
          </w:p>
        </w:tc>
        <w:tc>
          <w:tcPr>
            <w:tcW w:w="1070" w:type="dxa"/>
            <w:vAlign w:val="center"/>
          </w:tcPr>
          <w:p>
            <w:pPr>
              <w:rPr>
                <w:rFonts w:hint="eastAsia"/>
                <w:sz w:val="21"/>
                <w:szCs w:val="21"/>
              </w:rPr>
            </w:pPr>
            <w:r>
              <w:rPr>
                <w:rFonts w:hint="eastAsia"/>
                <w:sz w:val="21"/>
                <w:szCs w:val="21"/>
              </w:rPr>
              <w:t>E</w:t>
            </w:r>
            <w:r>
              <w:rPr>
                <w:rFonts w:hint="eastAsia"/>
                <w:sz w:val="21"/>
                <w:szCs w:val="21"/>
                <w:lang w:val="en-US" w:eastAsia="zh-CN"/>
              </w:rPr>
              <w:t>S</w:t>
            </w:r>
            <w:r>
              <w:rPr>
                <w:rFonts w:hint="eastAsia"/>
                <w:sz w:val="21"/>
                <w:szCs w:val="21"/>
              </w:rPr>
              <w:t>6.1.2</w:t>
            </w:r>
          </w:p>
          <w:p>
            <w:pPr>
              <w:rPr>
                <w:rFonts w:ascii="Times New Roman" w:hAnsi="Times New Roman" w:eastAsia="宋体" w:cs="Times New Roman"/>
                <w:kern w:val="2"/>
                <w:sz w:val="21"/>
                <w:lang w:val="en-US" w:eastAsia="zh-CN" w:bidi="ar-SA"/>
              </w:rPr>
            </w:pPr>
          </w:p>
        </w:tc>
        <w:tc>
          <w:tcPr>
            <w:tcW w:w="11172" w:type="dxa"/>
            <w:vAlign w:val="center"/>
          </w:tcPr>
          <w:p>
            <w:pPr>
              <w:spacing w:line="394" w:lineRule="exact"/>
              <w:ind w:firstLine="420" w:firstLineChars="200"/>
              <w:rPr>
                <w:rFonts w:hint="eastAsia"/>
                <w:sz w:val="21"/>
                <w:szCs w:val="21"/>
              </w:rPr>
            </w:pPr>
          </w:p>
          <w:p>
            <w:pPr>
              <w:spacing w:line="394" w:lineRule="exact"/>
              <w:ind w:firstLine="420" w:firstLineChars="200"/>
              <w:rPr>
                <w:rFonts w:hint="eastAsia"/>
                <w:sz w:val="21"/>
                <w:szCs w:val="21"/>
              </w:rPr>
            </w:pPr>
            <w:r>
              <w:rPr>
                <w:rFonts w:hint="eastAsia"/>
                <w:sz w:val="21"/>
                <w:szCs w:val="21"/>
              </w:rPr>
              <w:t>编制了</w:t>
            </w:r>
            <w:r>
              <w:rPr>
                <w:sz w:val="21"/>
                <w:szCs w:val="21"/>
              </w:rPr>
              <w:t>《环境因素的识别与评价控制程序》《危险源辩识、风险评价和风险控制策划程序》</w:t>
            </w:r>
            <w:r>
              <w:rPr>
                <w:rFonts w:hint="eastAsia"/>
                <w:sz w:val="21"/>
                <w:szCs w:val="21"/>
              </w:rPr>
              <w:t>符合标准要求.</w:t>
            </w:r>
          </w:p>
          <w:p>
            <w:pPr>
              <w:ind w:firstLine="420" w:firstLineChars="200"/>
              <w:rPr>
                <w:sz w:val="21"/>
                <w:szCs w:val="21"/>
              </w:rPr>
            </w:pPr>
            <w:r>
              <w:rPr>
                <w:rFonts w:hint="eastAsia"/>
                <w:sz w:val="21"/>
                <w:szCs w:val="21"/>
              </w:rPr>
              <w:t>提供的“环境因素识别评价表”“重要环境因素清单”， 评价考虑了三种时态现在、过去、将来、三种状态、异常、正常、紧急考虑了法律法规，，用打分法考虑了法规符合性、发生频次、影响范围等, 通过定性判断法，共识别出重大环境因素</w:t>
            </w:r>
            <w:r>
              <w:rPr>
                <w:rFonts w:hint="eastAsia"/>
                <w:sz w:val="21"/>
                <w:szCs w:val="21"/>
                <w:lang w:val="en-US" w:eastAsia="zh-CN"/>
              </w:rPr>
              <w:t>3</w:t>
            </w:r>
            <w:r>
              <w:rPr>
                <w:rFonts w:hint="eastAsia"/>
                <w:sz w:val="21"/>
                <w:szCs w:val="21"/>
              </w:rPr>
              <w:t>项：固废排放、火灾</w:t>
            </w:r>
            <w:r>
              <w:rPr>
                <w:rFonts w:hint="eastAsia"/>
                <w:sz w:val="21"/>
                <w:szCs w:val="21"/>
                <w:lang w:eastAsia="zh-CN"/>
              </w:rPr>
              <w:t>、</w:t>
            </w:r>
            <w:r>
              <w:rPr>
                <w:rFonts w:hint="eastAsia"/>
                <w:sz w:val="21"/>
                <w:szCs w:val="21"/>
                <w:lang w:val="en-US" w:eastAsia="zh-CN"/>
              </w:rPr>
              <w:t>噪声</w:t>
            </w:r>
            <w:r>
              <w:rPr>
                <w:rFonts w:hint="eastAsia"/>
                <w:sz w:val="21"/>
                <w:szCs w:val="21"/>
              </w:rPr>
              <w:t>，评价符合程序要求及公司的实际情况。</w:t>
            </w:r>
          </w:p>
          <w:p>
            <w:pPr>
              <w:ind w:firstLine="420" w:firstLineChars="200"/>
              <w:rPr>
                <w:rFonts w:hint="eastAsia"/>
                <w:sz w:val="21"/>
                <w:szCs w:val="21"/>
              </w:rPr>
            </w:pPr>
            <w:r>
              <w:rPr>
                <w:rFonts w:hint="eastAsia"/>
                <w:sz w:val="21"/>
                <w:szCs w:val="21"/>
              </w:rPr>
              <w:t>对重要环境因素的控制措施包括制定管理制度、监督检查、应急预案、培训等。提供《重要环境因素识别清单》，其中综合办涉及的重要环境因素：固废排放、意外火灾的发生，评价基本合理。</w:t>
            </w:r>
          </w:p>
          <w:p>
            <w:pPr>
              <w:ind w:firstLine="420" w:firstLineChars="200"/>
              <w:rPr>
                <w:rFonts w:hint="eastAsia"/>
                <w:sz w:val="21"/>
                <w:szCs w:val="21"/>
              </w:rPr>
            </w:pPr>
            <w:r>
              <w:rPr>
                <w:rFonts w:hint="eastAsia"/>
                <w:sz w:val="21"/>
                <w:szCs w:val="21"/>
              </w:rPr>
              <w:t>提供《危险源辨识、风险评价和控制措施确定控制程序》，对影响职业健康安全的危险源，评价其风险程度及级别，不可接受风险评价的标准和更新的时机,并确定更新不可接受风险因素从而进行有效控制等方面的管理要求进行了规定，满足要求。</w:t>
            </w:r>
          </w:p>
          <w:p>
            <w:pPr>
              <w:pStyle w:val="2"/>
              <w:rPr>
                <w:rFonts w:hint="eastAsia"/>
              </w:rPr>
            </w:pPr>
          </w:p>
          <w:p>
            <w:pPr>
              <w:ind w:firstLine="420" w:firstLineChars="200"/>
              <w:rPr>
                <w:sz w:val="21"/>
                <w:szCs w:val="21"/>
              </w:rPr>
            </w:pPr>
            <w:r>
              <w:rPr>
                <w:rFonts w:hint="eastAsia"/>
                <w:sz w:val="21"/>
                <w:szCs w:val="21"/>
              </w:rPr>
              <w:t>提供的：“危险源识别与风险评价表”“不可接受风险源清单”， 评价考虑了将来、状态、可能导致的事件，并进行了评价，用打分法考虑了法规符合性、发生频次、影响范围等, 通过是非法，共识别出不可接受风险</w:t>
            </w:r>
            <w:r>
              <w:rPr>
                <w:rFonts w:hint="eastAsia"/>
                <w:sz w:val="21"/>
                <w:szCs w:val="21"/>
                <w:lang w:val="en-US" w:eastAsia="zh-CN"/>
              </w:rPr>
              <w:t>4</w:t>
            </w:r>
            <w:r>
              <w:rPr>
                <w:rFonts w:hint="eastAsia"/>
                <w:sz w:val="21"/>
                <w:szCs w:val="21"/>
              </w:rPr>
              <w:t>项，涉及：火灾和触电</w:t>
            </w:r>
            <w:r>
              <w:rPr>
                <w:rFonts w:hint="eastAsia"/>
                <w:sz w:val="21"/>
                <w:szCs w:val="21"/>
                <w:lang w:eastAsia="zh-CN"/>
              </w:rPr>
              <w:t>、意外伤害。</w:t>
            </w:r>
            <w:r>
              <w:rPr>
                <w:rFonts w:hint="eastAsia"/>
                <w:sz w:val="21"/>
                <w:szCs w:val="21"/>
              </w:rPr>
              <w:t>评价符合程序要求及公司的实际情况。对危险源的控制措施包括制定管理制度、监督检查、应急预案、培训等。</w:t>
            </w:r>
          </w:p>
          <w:p>
            <w:pPr>
              <w:ind w:firstLine="420" w:firstLineChars="200"/>
              <w:rPr>
                <w:rFonts w:hint="eastAsia"/>
                <w:sz w:val="21"/>
                <w:szCs w:val="21"/>
              </w:rPr>
            </w:pPr>
            <w:r>
              <w:rPr>
                <w:rFonts w:hint="eastAsia"/>
                <w:sz w:val="21"/>
                <w:szCs w:val="21"/>
              </w:rPr>
              <w:t>提供了职业健康安全危险源识别与评价表，涉及本部门的危险源包括：使用电器不当造成触电，搬运货物造成的砸伤，吸烟乱扔烟头导致火灾，上下班途中交通危险，电器短路或使用时间过长散热不良，相关方进厂驾驶员违章驾驶等。</w:t>
            </w:r>
          </w:p>
          <w:p>
            <w:pPr>
              <w:pStyle w:val="2"/>
              <w:rPr>
                <w:rFonts w:hint="eastAsia" w:ascii="Times New Roman" w:hAnsi="Times New Roman" w:eastAsia="宋体" w:cs="Times New Roman"/>
                <w:b w:val="0"/>
                <w:bCs w:val="0"/>
                <w:spacing w:val="10"/>
                <w:kern w:val="2"/>
                <w:sz w:val="21"/>
                <w:szCs w:val="21"/>
                <w:lang w:val="en-US" w:eastAsia="zh-CN" w:bidi="ar-SA"/>
              </w:rPr>
            </w:pPr>
            <w:r>
              <w:rPr>
                <w:rFonts w:hint="eastAsia"/>
                <w:sz w:val="21"/>
                <w:szCs w:val="21"/>
              </w:rPr>
              <w:t>用LEC法对识别的危险源进行评价，本部门不可接受风险火灾、触电</w:t>
            </w:r>
            <w:r>
              <w:rPr>
                <w:rFonts w:hint="eastAsia"/>
                <w:sz w:val="21"/>
                <w:szCs w:val="21"/>
                <w:lang w:eastAsia="zh-CN"/>
              </w:rPr>
              <w:t>、</w:t>
            </w:r>
            <w:r>
              <w:rPr>
                <w:rFonts w:hint="eastAsia"/>
                <w:sz w:val="21"/>
                <w:szCs w:val="21"/>
                <w:lang w:val="en-US" w:eastAsia="zh-CN"/>
              </w:rPr>
              <w:t>意外伤害、机械伤害</w:t>
            </w:r>
            <w:r>
              <w:rPr>
                <w:rFonts w:hint="eastAsia"/>
                <w:sz w:val="21"/>
                <w:szCs w:val="21"/>
              </w:rPr>
              <w:t>，评价基本准确。</w:t>
            </w: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trPr>
        <w:tc>
          <w:tcPr>
            <w:tcW w:w="1707" w:type="dxa"/>
          </w:tcPr>
          <w:p>
            <w:pPr>
              <w:spacing w:line="380" w:lineRule="exact"/>
              <w:rPr>
                <w:rFonts w:ascii="宋体" w:hAnsi="宋体" w:cs="宋体"/>
                <w:bCs/>
                <w:color w:val="000000"/>
                <w:szCs w:val="21"/>
              </w:rPr>
            </w:pPr>
            <w:r>
              <w:rPr>
                <w:rFonts w:hint="eastAsia" w:ascii="宋体" w:hAnsi="宋体" w:cs="宋体"/>
                <w:bCs/>
                <w:color w:val="000000"/>
                <w:szCs w:val="21"/>
              </w:rPr>
              <w:t>基础设施</w:t>
            </w:r>
          </w:p>
          <w:p>
            <w:pPr>
              <w:spacing w:line="380" w:lineRule="exact"/>
              <w:rPr>
                <w:rFonts w:ascii="宋体" w:hAnsi="宋体" w:cs="宋体"/>
                <w:color w:val="000000"/>
                <w:kern w:val="0"/>
                <w:szCs w:val="21"/>
              </w:rPr>
            </w:pPr>
          </w:p>
        </w:tc>
        <w:tc>
          <w:tcPr>
            <w:tcW w:w="1070" w:type="dxa"/>
          </w:tcPr>
          <w:p>
            <w:pPr>
              <w:spacing w:line="380" w:lineRule="exact"/>
              <w:rPr>
                <w:rFonts w:ascii="宋体" w:hAnsi="宋体" w:cs="宋体"/>
                <w:bCs/>
                <w:color w:val="000000"/>
                <w:kern w:val="0"/>
                <w:szCs w:val="21"/>
              </w:rPr>
            </w:pPr>
            <w:r>
              <w:rPr>
                <w:rFonts w:hint="eastAsia" w:ascii="宋体" w:hAnsi="宋体" w:cs="宋体"/>
                <w:bCs/>
                <w:color w:val="000000"/>
                <w:kern w:val="0"/>
                <w:szCs w:val="21"/>
              </w:rPr>
              <w:t>Q7.1.3</w:t>
            </w:r>
          </w:p>
          <w:p>
            <w:pPr>
              <w:spacing w:line="380" w:lineRule="exact"/>
              <w:rPr>
                <w:rFonts w:ascii="宋体" w:hAnsi="宋体" w:cs="宋体"/>
                <w:szCs w:val="21"/>
              </w:rPr>
            </w:pPr>
          </w:p>
        </w:tc>
        <w:tc>
          <w:tcPr>
            <w:tcW w:w="11172" w:type="dxa"/>
            <w:vAlign w:val="center"/>
          </w:tcPr>
          <w:p>
            <w:pPr>
              <w:spacing w:line="380" w:lineRule="exact"/>
              <w:ind w:firstLine="420" w:firstLineChars="200"/>
              <w:rPr>
                <w:szCs w:val="21"/>
              </w:rPr>
            </w:pPr>
            <w:r>
              <w:rPr>
                <w:rFonts w:hint="eastAsia"/>
                <w:szCs w:val="21"/>
              </w:rPr>
              <w:t>提供了《设备台帐》</w:t>
            </w:r>
          </w:p>
          <w:p>
            <w:pPr>
              <w:spacing w:line="380" w:lineRule="exact"/>
              <w:ind w:firstLine="420" w:firstLineChars="200"/>
              <w:rPr>
                <w:szCs w:val="21"/>
              </w:rPr>
            </w:pPr>
            <w:r>
              <w:rPr>
                <w:rFonts w:hint="eastAsia"/>
                <w:szCs w:val="21"/>
              </w:rPr>
              <w:t>显示配置的设备有</w:t>
            </w:r>
            <w:r>
              <w:rPr>
                <w:rFonts w:hint="eastAsia"/>
                <w:szCs w:val="21"/>
                <w:lang w:val="en-US" w:eastAsia="zh-CN"/>
              </w:rPr>
              <w:t>电脑、投影仪</w:t>
            </w:r>
            <w:r>
              <w:rPr>
                <w:rFonts w:hint="eastAsia"/>
                <w:szCs w:val="21"/>
              </w:rPr>
              <w:t>等。</w:t>
            </w:r>
          </w:p>
          <w:p>
            <w:pPr>
              <w:spacing w:line="380" w:lineRule="exact"/>
              <w:ind w:firstLine="420" w:firstLineChars="200"/>
              <w:rPr>
                <w:szCs w:val="21"/>
              </w:rPr>
            </w:pPr>
            <w:r>
              <w:rPr>
                <w:rFonts w:hint="eastAsia"/>
                <w:szCs w:val="21"/>
              </w:rPr>
              <w:t>有设备维护保养要求，明确了维护保养产品、周期等。</w:t>
            </w:r>
          </w:p>
          <w:p>
            <w:pPr>
              <w:spacing w:line="380" w:lineRule="exact"/>
              <w:ind w:firstLine="420" w:firstLineChars="200"/>
              <w:rPr>
                <w:szCs w:val="21"/>
              </w:rPr>
            </w:pPr>
            <w:r>
              <w:rPr>
                <w:rFonts w:hint="eastAsia"/>
                <w:szCs w:val="21"/>
              </w:rPr>
              <w:t>提供了《设备维护保养计划》</w:t>
            </w:r>
          </w:p>
          <w:p>
            <w:pPr>
              <w:spacing w:line="380" w:lineRule="exact"/>
              <w:ind w:firstLine="420" w:firstLineChars="200"/>
              <w:rPr>
                <w:szCs w:val="21"/>
              </w:rPr>
            </w:pPr>
            <w:r>
              <w:rPr>
                <w:rFonts w:hint="eastAsia"/>
                <w:szCs w:val="21"/>
              </w:rPr>
              <w:t>查设备保养实施情况：每月进行保养，对设备清理、清洁、机件是否松脱等，查到</w:t>
            </w:r>
            <w:r>
              <w:rPr>
                <w:rFonts w:hint="eastAsia"/>
                <w:szCs w:val="21"/>
                <w:lang w:eastAsia="zh-CN"/>
              </w:rPr>
              <w:t>2020</w:t>
            </w:r>
            <w:r>
              <w:rPr>
                <w:rFonts w:hint="eastAsia"/>
                <w:szCs w:val="21"/>
              </w:rPr>
              <w:t>年</w:t>
            </w:r>
            <w:r>
              <w:rPr>
                <w:rFonts w:hint="eastAsia"/>
                <w:szCs w:val="21"/>
                <w:lang w:val="en-US" w:eastAsia="zh-CN"/>
              </w:rPr>
              <w:t>12</w:t>
            </w:r>
            <w:r>
              <w:rPr>
                <w:rFonts w:hint="eastAsia"/>
                <w:szCs w:val="21"/>
              </w:rPr>
              <w:t>月进行保养，保养人员：</w:t>
            </w:r>
            <w:r>
              <w:rPr>
                <w:rFonts w:hint="eastAsia"/>
              </w:rPr>
              <w:t>姚笑林</w:t>
            </w:r>
            <w:r>
              <w:rPr>
                <w:rFonts w:hint="eastAsia"/>
                <w:lang w:val="en-US" w:eastAsia="zh-CN"/>
              </w:rPr>
              <w:t xml:space="preserve"> </w:t>
            </w:r>
            <w:r>
              <w:rPr>
                <w:rFonts w:hint="eastAsia"/>
                <w:szCs w:val="21"/>
              </w:rPr>
              <w:t xml:space="preserve"> 检查人员：</w:t>
            </w:r>
            <w:r>
              <w:rPr>
                <w:rFonts w:hint="eastAsia"/>
              </w:rPr>
              <w:t>尹建</w:t>
            </w:r>
            <w:r>
              <w:rPr>
                <w:rFonts w:hint="eastAsia"/>
                <w:szCs w:val="21"/>
              </w:rPr>
              <w:t>。</w:t>
            </w:r>
          </w:p>
          <w:p>
            <w:pPr>
              <w:pStyle w:val="2"/>
            </w:pPr>
            <w:r>
              <w:rPr>
                <w:rFonts w:hint="eastAsia"/>
              </w:rPr>
              <w:t xml:space="preserve"> </w:t>
            </w:r>
            <w:r>
              <w:t xml:space="preserve"> </w:t>
            </w: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1707" w:type="dxa"/>
          </w:tcPr>
          <w:p>
            <w:pPr>
              <w:spacing w:line="380" w:lineRule="exact"/>
              <w:rPr>
                <w:rFonts w:ascii="宋体" w:hAnsi="宋体" w:cs="宋体"/>
                <w:color w:val="000000"/>
                <w:kern w:val="0"/>
                <w:szCs w:val="21"/>
              </w:rPr>
            </w:pPr>
            <w:r>
              <w:rPr>
                <w:rFonts w:hint="eastAsia" w:cs="Lucida Sans"/>
                <w:b/>
              </w:rPr>
              <w:t>工作环境</w:t>
            </w:r>
          </w:p>
        </w:tc>
        <w:tc>
          <w:tcPr>
            <w:tcW w:w="1070" w:type="dxa"/>
          </w:tcPr>
          <w:p>
            <w:pPr>
              <w:spacing w:line="380" w:lineRule="exact"/>
              <w:rPr>
                <w:rFonts w:ascii="宋体" w:hAnsi="宋体" w:cs="宋体"/>
                <w:bCs/>
                <w:color w:val="000000"/>
                <w:kern w:val="0"/>
                <w:szCs w:val="21"/>
              </w:rPr>
            </w:pPr>
            <w:r>
              <w:rPr>
                <w:rFonts w:hint="eastAsia" w:ascii="宋体" w:hAnsi="宋体" w:cs="宋体"/>
                <w:bCs/>
                <w:color w:val="000000"/>
                <w:kern w:val="0"/>
                <w:szCs w:val="21"/>
              </w:rPr>
              <w:t>Q7.1.4</w:t>
            </w:r>
          </w:p>
          <w:p>
            <w:pPr>
              <w:spacing w:line="380" w:lineRule="exact"/>
              <w:rPr>
                <w:rFonts w:ascii="宋体" w:hAnsi="宋体" w:cs="宋体"/>
                <w:szCs w:val="21"/>
              </w:rPr>
            </w:pPr>
          </w:p>
        </w:tc>
        <w:tc>
          <w:tcPr>
            <w:tcW w:w="11172" w:type="dxa"/>
            <w:vAlign w:val="center"/>
          </w:tcPr>
          <w:p>
            <w:pPr>
              <w:ind w:firstLine="420" w:firstLineChars="200"/>
              <w:rPr>
                <w:rFonts w:cs="Lucida Sans"/>
                <w:b w:val="0"/>
                <w:bCs/>
              </w:rPr>
            </w:pPr>
            <w:r>
              <w:rPr>
                <w:rFonts w:hint="eastAsia" w:cs="Lucida Sans"/>
                <w:b w:val="0"/>
                <w:bCs/>
              </w:rPr>
              <w:t>--  策划并制定了《工作环境和管理要求》，现场观察办公区域环境卫生管理，工作场所布局合理，温湿度适宜，照明良好，满足办公需求。</w:t>
            </w:r>
          </w:p>
          <w:p>
            <w:pPr>
              <w:ind w:firstLine="420" w:firstLineChars="200"/>
              <w:rPr>
                <w:rFonts w:cs="Lucida Sans"/>
                <w:b w:val="0"/>
                <w:bCs/>
              </w:rPr>
            </w:pPr>
            <w:r>
              <w:rPr>
                <w:rFonts w:hint="eastAsia" w:cs="Lucida Sans"/>
                <w:b w:val="0"/>
                <w:bCs/>
              </w:rPr>
              <w:t>生产区域配置有灭火器，放置在规定的地方，办公场所卫生环境干净、光线充足合理。有“生产环境卫生管理制度”、“安全防火规定等规章制度”等规章制度。运行环境满足要求</w:t>
            </w:r>
          </w:p>
          <w:p>
            <w:pPr>
              <w:spacing w:line="380" w:lineRule="exact"/>
              <w:ind w:firstLine="420" w:firstLineChars="200"/>
              <w:rPr>
                <w:color w:val="000000"/>
                <w:szCs w:val="21"/>
              </w:rPr>
            </w:pP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3" w:hRule="atLeast"/>
        </w:trPr>
        <w:tc>
          <w:tcPr>
            <w:tcW w:w="1707" w:type="dxa"/>
            <w:vAlign w:val="center"/>
          </w:tcPr>
          <w:p>
            <w:pPr>
              <w:rPr>
                <w:color w:val="auto"/>
              </w:rPr>
            </w:pPr>
          </w:p>
          <w:p>
            <w:pPr>
              <w:rPr>
                <w:color w:val="auto"/>
              </w:rPr>
            </w:pPr>
            <w:r>
              <w:rPr>
                <w:rFonts w:hint="eastAsia"/>
                <w:color w:val="auto"/>
              </w:rPr>
              <w:t>组织的知识</w:t>
            </w:r>
          </w:p>
          <w:p>
            <w:pPr>
              <w:rPr>
                <w:rFonts w:hint="eastAsia" w:ascii="Times New Roman" w:hAnsi="Times New Roman" w:eastAsia="宋体" w:cs="Lucida Sans"/>
                <w:b/>
                <w:color w:val="auto"/>
                <w:kern w:val="2"/>
                <w:sz w:val="21"/>
                <w:lang w:val="en-US" w:eastAsia="zh-CN" w:bidi="ar-SA"/>
              </w:rPr>
            </w:pPr>
          </w:p>
        </w:tc>
        <w:tc>
          <w:tcPr>
            <w:tcW w:w="1070" w:type="dxa"/>
            <w:vAlign w:val="center"/>
          </w:tcPr>
          <w:p>
            <w:pPr>
              <w:rPr>
                <w:color w:val="auto"/>
              </w:rPr>
            </w:pPr>
            <w:r>
              <w:rPr>
                <w:rFonts w:hint="eastAsia"/>
                <w:color w:val="auto"/>
              </w:rPr>
              <w:t>Q7.1.6</w:t>
            </w:r>
          </w:p>
          <w:p>
            <w:pPr>
              <w:rPr>
                <w:rFonts w:hint="eastAsia" w:ascii="Times New Roman" w:hAnsi="Times New Roman" w:eastAsia="宋体" w:cs="Lucida Sans"/>
                <w:b/>
                <w:color w:val="auto"/>
                <w:kern w:val="2"/>
                <w:sz w:val="21"/>
                <w:lang w:val="en-US" w:eastAsia="zh-CN" w:bidi="ar-SA"/>
              </w:rPr>
            </w:pPr>
          </w:p>
        </w:tc>
        <w:tc>
          <w:tcPr>
            <w:tcW w:w="11172" w:type="dxa"/>
          </w:tcPr>
          <w:p>
            <w:pPr>
              <w:rPr>
                <w:rFonts w:ascii="宋体" w:hAnsi="宋体"/>
                <w:b/>
                <w:bCs/>
                <w:color w:val="auto"/>
                <w:szCs w:val="21"/>
              </w:rPr>
            </w:pPr>
            <w:r>
              <w:rPr>
                <w:rFonts w:hint="eastAsia"/>
                <w:color w:val="auto"/>
              </w:rPr>
              <w:t>公司确定运行过程所需的知识，内部来源包括公司运作准则（管理制度、工作记录等）、</w:t>
            </w:r>
            <w:r>
              <w:rPr>
                <w:sz w:val="20"/>
              </w:rPr>
              <w:t>教育咨询，计算机软件开发，机械设备的销售</w:t>
            </w:r>
            <w:r>
              <w:rPr>
                <w:rFonts w:hint="eastAsia"/>
                <w:color w:val="auto"/>
              </w:rPr>
              <w:t>。外部来源包括外来资料如法律法规、市场信息等。</w:t>
            </w:r>
          </w:p>
          <w:p>
            <w:pPr>
              <w:rPr>
                <w:color w:val="auto"/>
              </w:rPr>
            </w:pPr>
            <w:r>
              <w:rPr>
                <w:rFonts w:hint="eastAsia"/>
                <w:color w:val="auto"/>
              </w:rPr>
              <w:t>对知识的保持采取文件资料的保存和信息系统存储方式，在公司内部可通过传递、交流、培训等方式获取。</w:t>
            </w:r>
          </w:p>
          <w:p>
            <w:pPr>
              <w:widowControl/>
              <w:spacing w:line="380" w:lineRule="exact"/>
              <w:jc w:val="left"/>
              <w:rPr>
                <w:rFonts w:hint="eastAsia" w:ascii="宋体" w:hAnsi="宋体" w:cs="宋体"/>
                <w:szCs w:val="21"/>
              </w:rPr>
            </w:pPr>
            <w:r>
              <w:rPr>
                <w:rFonts w:hint="eastAsia"/>
                <w:color w:val="auto"/>
              </w:rPr>
              <w:t>为获取更多必要的知识采用工作经验总结、专家、顾客意见的采集，技术动态的跟踪，行业领先者的最佳实践调查等。</w:t>
            </w: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3" w:hRule="atLeast"/>
        </w:trPr>
        <w:tc>
          <w:tcPr>
            <w:tcW w:w="1707" w:type="dxa"/>
          </w:tcPr>
          <w:p>
            <w:pPr>
              <w:spacing w:line="380" w:lineRule="exact"/>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生产的策划</w:t>
            </w:r>
          </w:p>
        </w:tc>
        <w:tc>
          <w:tcPr>
            <w:tcW w:w="1070" w:type="dxa"/>
          </w:tcPr>
          <w:p>
            <w:pPr>
              <w:spacing w:line="380" w:lineRule="exact"/>
              <w:rPr>
                <w:rFonts w:ascii="宋体" w:hAnsi="宋体" w:cs="宋体"/>
                <w:szCs w:val="21"/>
              </w:rPr>
            </w:pPr>
            <w:r>
              <w:rPr>
                <w:rFonts w:hint="eastAsia"/>
                <w:bCs/>
                <w:szCs w:val="21"/>
              </w:rPr>
              <w:t>Q8.1</w:t>
            </w:r>
          </w:p>
        </w:tc>
        <w:tc>
          <w:tcPr>
            <w:tcW w:w="11172" w:type="dxa"/>
          </w:tcPr>
          <w:p>
            <w:pPr>
              <w:numPr>
                <w:ilvl w:val="0"/>
                <w:numId w:val="1"/>
              </w:numPr>
              <w:rPr>
                <w:sz w:val="20"/>
              </w:rPr>
            </w:pPr>
            <w:r>
              <w:rPr>
                <w:rFonts w:hint="eastAsia" w:ascii="宋体" w:hAnsi="宋体"/>
                <w:sz w:val="24"/>
                <w:szCs w:val="24"/>
                <w:lang w:val="en-US" w:eastAsia="zh-CN"/>
              </w:rPr>
              <w:t>主要产品</w:t>
            </w:r>
            <w:r>
              <w:rPr>
                <w:rFonts w:hint="eastAsia" w:ascii="宋体" w:hAnsi="宋体"/>
                <w:sz w:val="24"/>
                <w:szCs w:val="24"/>
              </w:rPr>
              <w:t>：</w:t>
            </w:r>
            <w:r>
              <w:rPr>
                <w:sz w:val="20"/>
              </w:rPr>
              <w:t>教育咨询，计算机软件开发，机械设备的销售</w:t>
            </w:r>
          </w:p>
          <w:p>
            <w:pPr>
              <w:numPr>
                <w:ilvl w:val="0"/>
                <w:numId w:val="1"/>
              </w:numPr>
              <w:spacing w:line="360" w:lineRule="auto"/>
              <w:ind w:left="0" w:leftChars="0" w:firstLine="0" w:firstLineChars="0"/>
              <w:jc w:val="left"/>
              <w:rPr>
                <w:rFonts w:hint="eastAsia"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公司产品执行标准：</w:t>
            </w:r>
          </w:p>
          <w:p>
            <w:pPr>
              <w:keepNext w:val="0"/>
              <w:keepLines w:val="0"/>
              <w:widowControl/>
              <w:suppressLineNumbers w:val="0"/>
              <w:jc w:val="left"/>
            </w:pPr>
            <w:r>
              <w:rPr>
                <w:rFonts w:hint="eastAsia" w:ascii="宋体" w:hAnsi="宋体" w:eastAsia="宋体" w:cs="宋体"/>
                <w:color w:val="000000"/>
                <w:kern w:val="0"/>
                <w:sz w:val="21"/>
                <w:szCs w:val="21"/>
                <w:lang w:val="en-US" w:eastAsia="zh-CN" w:bidi="ar"/>
              </w:rPr>
              <w:t xml:space="preserve">中华人民共和国民办教育促进法 </w:t>
            </w:r>
          </w:p>
          <w:p>
            <w:pPr>
              <w:keepNext w:val="0"/>
              <w:keepLines w:val="0"/>
              <w:widowControl/>
              <w:suppressLineNumbers w:val="0"/>
              <w:jc w:val="left"/>
            </w:pPr>
            <w:r>
              <w:rPr>
                <w:rFonts w:hint="eastAsia" w:ascii="宋体" w:hAnsi="宋体" w:eastAsia="宋体" w:cs="宋体"/>
                <w:color w:val="000000"/>
                <w:kern w:val="0"/>
                <w:sz w:val="21"/>
                <w:szCs w:val="21"/>
                <w:lang w:val="en-US" w:eastAsia="zh-CN" w:bidi="ar"/>
              </w:rPr>
              <w:t xml:space="preserve">中华人民共和国高等教育法 </w:t>
            </w:r>
          </w:p>
          <w:p>
            <w:pPr>
              <w:keepNext w:val="0"/>
              <w:keepLines w:val="0"/>
              <w:widowControl/>
              <w:suppressLineNumbers w:val="0"/>
              <w:jc w:val="left"/>
            </w:pPr>
            <w:r>
              <w:rPr>
                <w:rFonts w:hint="eastAsia" w:ascii="宋体" w:hAnsi="宋体" w:eastAsia="宋体" w:cs="宋体"/>
                <w:color w:val="000000"/>
                <w:kern w:val="0"/>
                <w:sz w:val="21"/>
                <w:szCs w:val="21"/>
                <w:lang w:val="en-US" w:eastAsia="zh-CN" w:bidi="ar"/>
              </w:rPr>
              <w:t xml:space="preserve">中华人民共和国职业教育法 </w:t>
            </w:r>
          </w:p>
          <w:p>
            <w:pPr>
              <w:keepNext w:val="0"/>
              <w:keepLines w:val="0"/>
              <w:widowControl/>
              <w:suppressLineNumbers w:val="0"/>
              <w:jc w:val="left"/>
            </w:pPr>
            <w:r>
              <w:rPr>
                <w:rFonts w:hint="eastAsia" w:ascii="宋体" w:hAnsi="宋体" w:eastAsia="宋体" w:cs="宋体"/>
                <w:color w:val="000000"/>
                <w:kern w:val="0"/>
                <w:sz w:val="21"/>
                <w:szCs w:val="21"/>
                <w:lang w:val="en-US" w:eastAsia="zh-CN" w:bidi="ar"/>
              </w:rPr>
              <w:t xml:space="preserve">中华人民共和国教育法 </w:t>
            </w:r>
          </w:p>
          <w:p>
            <w:pPr>
              <w:keepNext w:val="0"/>
              <w:keepLines w:val="0"/>
              <w:widowControl/>
              <w:suppressLineNumbers w:val="0"/>
              <w:jc w:val="left"/>
            </w:pPr>
            <w:r>
              <w:rPr>
                <w:rFonts w:hint="eastAsia" w:ascii="宋体" w:hAnsi="宋体" w:eastAsia="宋体" w:cs="宋体"/>
                <w:color w:val="000000"/>
                <w:kern w:val="0"/>
                <w:sz w:val="21"/>
                <w:szCs w:val="21"/>
                <w:lang w:val="en-US" w:eastAsia="zh-CN" w:bidi="ar"/>
              </w:rPr>
              <w:t>中华人民共和国老师法</w:t>
            </w:r>
          </w:p>
          <w:p>
            <w:pPr>
              <w:rPr>
                <w:rFonts w:hint="eastAsia"/>
              </w:rPr>
            </w:pPr>
            <w:r>
              <w:rPr>
                <w:rFonts w:hint="eastAsia"/>
              </w:rPr>
              <w:t>HB6464-1990 软件开发规范</w:t>
            </w:r>
            <w:r>
              <w:rPr>
                <w:rFonts w:hint="eastAsia"/>
              </w:rPr>
              <w:tab/>
            </w:r>
            <w:r>
              <w:rPr>
                <w:rFonts w:hint="eastAsia"/>
              </w:rPr>
              <w:t>国家质监总局</w:t>
            </w:r>
          </w:p>
          <w:p>
            <w:pPr>
              <w:rPr>
                <w:rFonts w:hint="eastAsia"/>
              </w:rPr>
            </w:pPr>
            <w:r>
              <w:rPr>
                <w:rFonts w:hint="eastAsia"/>
              </w:rPr>
              <w:t>GBT19000.3-1994 质量管理和质量保证标准 第三部分：GBT 19001--ISO 9001 在软件开发、供应和维护中的使用指南</w:t>
            </w:r>
            <w:r>
              <w:rPr>
                <w:rFonts w:hint="eastAsia"/>
              </w:rPr>
              <w:tab/>
            </w:r>
            <w:r>
              <w:rPr>
                <w:rFonts w:hint="eastAsia"/>
              </w:rPr>
              <w:t>国家质监总局</w:t>
            </w:r>
          </w:p>
          <w:p>
            <w:pPr>
              <w:rPr>
                <w:rFonts w:ascii="宋体" w:hAnsi="宋体"/>
                <w:color w:val="0000FF"/>
                <w:spacing w:val="-10"/>
                <w:sz w:val="20"/>
                <w:szCs w:val="20"/>
              </w:rPr>
            </w:pPr>
            <w:r>
              <w:rPr>
                <w:rFonts w:hint="eastAsia"/>
              </w:rPr>
              <w:t>SJ20778-2000 软件开发与文档编制</w:t>
            </w:r>
            <w:r>
              <w:rPr>
                <w:rFonts w:hint="eastAsia"/>
              </w:rPr>
              <w:tab/>
            </w:r>
            <w:r>
              <w:rPr>
                <w:rFonts w:hint="eastAsia"/>
              </w:rPr>
              <w:t>国家质监总局</w:t>
            </w:r>
            <w:r>
              <w:rPr>
                <w:rFonts w:ascii="宋体" w:hAnsi="宋体"/>
                <w:color w:val="0000FF"/>
                <w:spacing w:val="-10"/>
                <w:sz w:val="20"/>
                <w:szCs w:val="20"/>
              </w:rPr>
              <w:t xml:space="preserve"> </w:t>
            </w:r>
          </w:p>
          <w:p>
            <w:pPr>
              <w:rPr>
                <w:rFonts w:hint="eastAsia"/>
              </w:rPr>
            </w:pPr>
            <w:r>
              <w:rPr>
                <w:rFonts w:hint="eastAsia"/>
              </w:rPr>
              <w:t>GB/T17544-1998《信息技术 软件包 质量要求和测试》</w:t>
            </w:r>
          </w:p>
          <w:p>
            <w:pPr>
              <w:rPr>
                <w:rFonts w:hint="eastAsia"/>
              </w:rPr>
            </w:pPr>
            <w:r>
              <w:rPr>
                <w:rFonts w:hint="eastAsia"/>
              </w:rPr>
              <w:t>GB/T11457-2006《信息处理 软件工程术语》</w:t>
            </w:r>
          </w:p>
          <w:p>
            <w:pPr>
              <w:rPr>
                <w:rFonts w:hint="eastAsia"/>
              </w:rPr>
            </w:pPr>
            <w:r>
              <w:rPr>
                <w:rFonts w:hint="eastAsia"/>
              </w:rPr>
              <w:t>GB 17859—1999《计算机信息系统安全保护等级划分准则》</w:t>
            </w:r>
          </w:p>
          <w:p>
            <w:pPr>
              <w:rPr>
                <w:rFonts w:hint="eastAsia"/>
              </w:rPr>
            </w:pPr>
            <w:r>
              <w:rPr>
                <w:rFonts w:hint="eastAsia"/>
              </w:rPr>
              <w:t>GB/T 20261-2006《信息技术 系统安全工程 能力成熟度模型》</w:t>
            </w:r>
          </w:p>
          <w:p>
            <w:pPr>
              <w:rPr>
                <w:rFonts w:hint="eastAsia"/>
              </w:rPr>
            </w:pPr>
            <w:r>
              <w:rPr>
                <w:rFonts w:hint="eastAsia"/>
              </w:rPr>
              <w:t>GB/T 20269-2006 《信息安全技术 信息系统安全管理要求》</w:t>
            </w:r>
          </w:p>
          <w:p>
            <w:pPr>
              <w:pStyle w:val="2"/>
              <w:numPr>
                <w:ilvl w:val="0"/>
                <w:numId w:val="0"/>
              </w:numPr>
              <w:ind w:leftChars="0"/>
              <w:rPr>
                <w:rFonts w:hint="eastAsia"/>
              </w:rPr>
            </w:pPr>
            <w:r>
              <w:rPr>
                <w:rFonts w:hint="eastAsia"/>
              </w:rPr>
              <w:t>GB/T 20270-2006《信息安全技术 网络基础安全技术要求》</w:t>
            </w:r>
          </w:p>
          <w:p>
            <w:pPr>
              <w:pStyle w:val="2"/>
              <w:numPr>
                <w:ilvl w:val="0"/>
                <w:numId w:val="0"/>
              </w:numPr>
              <w:ind w:leftChars="0"/>
              <w:rPr>
                <w:rFonts w:hint="eastAsia"/>
              </w:rPr>
            </w:pPr>
            <w:r>
              <w:rPr>
                <w:rFonts w:hint="eastAsia"/>
              </w:rPr>
              <w:t xml:space="preserve"> GB/T 38272-2019</w:t>
            </w:r>
            <w:r>
              <w:rPr>
                <w:rFonts w:hint="eastAsia"/>
              </w:rPr>
              <w:tab/>
            </w:r>
            <w:r>
              <w:rPr>
                <w:rFonts w:hint="eastAsia"/>
              </w:rPr>
              <w:t xml:space="preserve"> 机械安全 机械设备安全升级指南</w:t>
            </w:r>
          </w:p>
          <w:p>
            <w:pPr>
              <w:pStyle w:val="2"/>
              <w:numPr>
                <w:ilvl w:val="0"/>
                <w:numId w:val="0"/>
              </w:numPr>
              <w:ind w:leftChars="0"/>
              <w:rPr>
                <w:rFonts w:hint="eastAsia"/>
              </w:rPr>
            </w:pPr>
            <w:r>
              <w:rPr>
                <w:rFonts w:hint="eastAsia"/>
              </w:rPr>
              <w:t xml:space="preserve"> GB 50231-2009</w:t>
            </w:r>
            <w:r>
              <w:rPr>
                <w:rFonts w:hint="eastAsia"/>
              </w:rPr>
              <w:tab/>
            </w:r>
            <w:r>
              <w:rPr>
                <w:rFonts w:hint="eastAsia"/>
              </w:rPr>
              <w:t xml:space="preserve"> 机械设备安装工程施工及验收通用规范</w:t>
            </w:r>
          </w:p>
          <w:p>
            <w:pPr>
              <w:spacing w:line="360" w:lineRule="auto"/>
              <w:ind w:firstLine="420" w:firstLineChars="200"/>
              <w:jc w:val="left"/>
              <w:rPr>
                <w:rFonts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lang w:val="en-US" w:eastAsia="zh-CN"/>
              </w:rPr>
              <w:t>技术</w:t>
            </w:r>
            <w:r>
              <w:rPr>
                <w:rFonts w:hint="eastAsia" w:cs="黑体" w:asciiTheme="minorEastAsia" w:hAnsiTheme="minorEastAsia" w:eastAsiaTheme="minorEastAsia"/>
                <w:color w:val="000000"/>
                <w:szCs w:val="21"/>
              </w:rPr>
              <w:t>部负责产品实现和服务提供的策划，策划输出的具体结果包括以下内容：</w:t>
            </w:r>
          </w:p>
          <w:p>
            <w:pPr>
              <w:spacing w:line="360" w:lineRule="auto"/>
              <w:ind w:firstLine="420" w:firstLineChars="200"/>
              <w:jc w:val="left"/>
              <w:rPr>
                <w:rFonts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a）确定产品和生产的要求；</w:t>
            </w:r>
            <w:r>
              <w:rPr>
                <w:rFonts w:hint="eastAsia" w:cs="黑体" w:asciiTheme="minorEastAsia" w:hAnsiTheme="minorEastAsia" w:eastAsiaTheme="minorEastAsia"/>
                <w:color w:val="000000"/>
                <w:szCs w:val="21"/>
                <w:lang w:val="en-US" w:eastAsia="zh-CN"/>
              </w:rPr>
              <w:t>产品要求</w:t>
            </w:r>
            <w:r>
              <w:rPr>
                <w:rFonts w:hint="eastAsia" w:cs="黑体" w:asciiTheme="minorEastAsia" w:hAnsiTheme="minorEastAsia" w:eastAsiaTheme="minorEastAsia"/>
                <w:color w:val="000000"/>
                <w:szCs w:val="21"/>
              </w:rPr>
              <w:t>等标准</w:t>
            </w:r>
            <w:r>
              <w:rPr>
                <w:rFonts w:hint="eastAsia" w:ascii="宋体" w:hAnsi="宋体"/>
                <w:szCs w:val="21"/>
              </w:rPr>
              <w:t>、</w:t>
            </w:r>
            <w:r>
              <w:rPr>
                <w:rFonts w:hint="eastAsia" w:cs="黑体" w:asciiTheme="minorEastAsia" w:hAnsiTheme="minorEastAsia" w:eastAsiaTheme="minorEastAsia"/>
                <w:color w:val="000000"/>
                <w:szCs w:val="21"/>
              </w:rPr>
              <w:t>《合同》。</w:t>
            </w:r>
          </w:p>
          <w:p>
            <w:pPr>
              <w:spacing w:line="360" w:lineRule="auto"/>
              <w:ind w:firstLine="420" w:firstLineChars="200"/>
              <w:jc w:val="left"/>
              <w:rPr>
                <w:rFonts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b）建立过程准则以及产品和服务的接收准则；---检验规范、操作指导文件</w:t>
            </w:r>
          </w:p>
          <w:p>
            <w:pPr>
              <w:spacing w:line="360" w:lineRule="auto"/>
              <w:ind w:firstLine="420" w:firstLineChars="200"/>
              <w:jc w:val="left"/>
              <w:rPr>
                <w:rFonts w:hint="eastAsia" w:cs="黑体" w:asciiTheme="minorEastAsia" w:hAnsiTheme="minorEastAsia" w:eastAsiaTheme="minorEastAsia"/>
                <w:color w:val="000000"/>
                <w:szCs w:val="21"/>
                <w:lang w:val="en-US" w:eastAsia="zh-CN"/>
              </w:rPr>
            </w:pPr>
            <w:r>
              <w:rPr>
                <w:rFonts w:hint="eastAsia" w:cs="黑体" w:asciiTheme="minorEastAsia" w:hAnsiTheme="minorEastAsia" w:eastAsiaTheme="minorEastAsia"/>
                <w:color w:val="000000"/>
                <w:szCs w:val="21"/>
              </w:rPr>
              <w:t>c）确定符合产品和服务要求的资源；---</w:t>
            </w:r>
            <w:r>
              <w:rPr>
                <w:rFonts w:hint="eastAsia" w:cs="黑体" w:asciiTheme="minorEastAsia" w:hAnsiTheme="minorEastAsia" w:eastAsiaTheme="minorEastAsia"/>
                <w:color w:val="000000"/>
                <w:szCs w:val="21"/>
                <w:lang w:val="en-US" w:eastAsia="zh-CN"/>
              </w:rPr>
              <w:t>产品实现</w:t>
            </w:r>
            <w:r>
              <w:rPr>
                <w:rFonts w:hint="eastAsia" w:cs="黑体" w:asciiTheme="minorEastAsia" w:hAnsiTheme="minorEastAsia" w:eastAsiaTheme="minorEastAsia"/>
                <w:color w:val="000000"/>
                <w:szCs w:val="21"/>
              </w:rPr>
              <w:t>流程</w:t>
            </w:r>
            <w:r>
              <w:rPr>
                <w:rFonts w:hint="eastAsia" w:cs="黑体" w:asciiTheme="minorEastAsia" w:hAnsiTheme="minorEastAsia" w:eastAsiaTheme="minorEastAsia"/>
                <w:color w:val="000000"/>
                <w:szCs w:val="21"/>
                <w:lang w:val="en-US" w:eastAsia="zh-CN"/>
              </w:rPr>
              <w:t xml:space="preserve">  </w:t>
            </w:r>
          </w:p>
          <w:p>
            <w:pPr>
              <w:spacing w:line="360" w:lineRule="auto"/>
              <w:jc w:val="left"/>
              <w:rPr>
                <w:rFonts w:hint="default" w:cs="黑体" w:asciiTheme="minorEastAsia" w:hAnsiTheme="minorEastAsia" w:eastAsiaTheme="minorEastAsia"/>
                <w:color w:val="000000"/>
                <w:szCs w:val="21"/>
                <w:lang w:val="en-US" w:eastAsia="zh-CN"/>
              </w:rPr>
            </w:pPr>
            <w:r>
              <w:rPr>
                <w:rFonts w:hint="eastAsia" w:cs="黑体" w:asciiTheme="minorEastAsia" w:hAnsiTheme="minorEastAsia" w:eastAsiaTheme="minorEastAsia"/>
                <w:color w:val="000000"/>
                <w:szCs w:val="21"/>
                <w:lang w:val="en-US" w:eastAsia="zh-CN"/>
              </w:rPr>
              <w:t>产品实现流程</w:t>
            </w:r>
          </w:p>
          <w:p>
            <w:pPr>
              <w:rPr>
                <w:rFonts w:hint="eastAsia"/>
              </w:rPr>
            </w:pPr>
            <w:r>
              <w:rPr>
                <w:rFonts w:hint="eastAsia"/>
              </w:rPr>
              <w:t>①教育咨询流程：洽谈识别需求--起草培训计划-实施培训-培训考核-培训评价</w:t>
            </w:r>
          </w:p>
          <w:p>
            <w:pPr>
              <w:rPr>
                <w:rFonts w:hint="eastAsia"/>
              </w:rPr>
            </w:pPr>
            <w:r>
              <w:rPr>
                <w:rFonts w:hint="eastAsia"/>
              </w:rPr>
              <w:t>②软件开发：顾客沟通-顾客立项-立项评审-招投标-签订合同-召开启动会-出建设方案-业务调研-资料收集-业务分析-出实施、技术方案-需求分析-概要设计-详细设计数模构建-可视化研发-业务测试-功能优化-上线试运行-正式库上线发布运行-交付使用-后期运维-顾客验收---后期维护服务</w:t>
            </w:r>
          </w:p>
          <w:p>
            <w:pPr>
              <w:rPr>
                <w:rFonts w:hint="eastAsia"/>
              </w:rPr>
            </w:pPr>
            <w:r>
              <w:rPr>
                <w:rFonts w:hint="eastAsia"/>
              </w:rPr>
              <w:t>③销售流程：顾客洽谈-签到合同-采购-检验-发货-客户签收-跟踪服务</w:t>
            </w:r>
          </w:p>
          <w:p>
            <w:pPr>
              <w:rPr>
                <w:rFonts w:hint="eastAsia"/>
              </w:rPr>
            </w:pPr>
            <w:r>
              <w:rPr>
                <w:rFonts w:hint="eastAsia"/>
              </w:rPr>
              <w:t>关键过程有：教育咨询过程、销售过程</w:t>
            </w:r>
          </w:p>
          <w:p>
            <w:pPr>
              <w:rPr>
                <w:rFonts w:hint="eastAsia"/>
              </w:rPr>
            </w:pPr>
            <w:r>
              <w:rPr>
                <w:rFonts w:hint="eastAsia"/>
              </w:rPr>
              <w:t>针对关键过程建立的控制文件有：教育咨询控制流程  销售过程控制流程</w:t>
            </w:r>
          </w:p>
          <w:p>
            <w:pPr>
              <w:rPr>
                <w:rFonts w:hint="eastAsia"/>
              </w:rPr>
            </w:pPr>
            <w:r>
              <w:rPr>
                <w:rFonts w:hint="eastAsia"/>
              </w:rPr>
              <w:t>需要确认过程：销售过程  教育咨询过程</w:t>
            </w:r>
          </w:p>
          <w:p>
            <w:pPr>
              <w:spacing w:line="360" w:lineRule="auto"/>
              <w:ind w:firstLine="420" w:firstLineChars="200"/>
              <w:jc w:val="left"/>
              <w:rPr>
                <w:rFonts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d）按照准则实施过程控制；---生产和服务过程监控</w:t>
            </w:r>
          </w:p>
          <w:p>
            <w:pPr>
              <w:spacing w:line="360" w:lineRule="auto"/>
              <w:ind w:firstLine="420" w:firstLineChars="200"/>
              <w:jc w:val="left"/>
              <w:rPr>
                <w:rFonts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e）保持、保留必要的文件和记录。---文件和质量记录</w:t>
            </w:r>
          </w:p>
          <w:p>
            <w:pPr>
              <w:spacing w:line="360" w:lineRule="auto"/>
              <w:ind w:firstLine="420" w:firstLineChars="200"/>
              <w:jc w:val="left"/>
              <w:rPr>
                <w:rFonts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---策划输出经过评审及跟进、必要的更改控制及批准等以适合组织的运行需要。</w:t>
            </w:r>
          </w:p>
          <w:p>
            <w:pPr>
              <w:spacing w:line="360" w:lineRule="auto"/>
              <w:ind w:firstLine="420" w:firstLineChars="200"/>
              <w:jc w:val="left"/>
              <w:rPr>
                <w:rFonts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----外包过程：无</w:t>
            </w:r>
          </w:p>
          <w:p>
            <w:pPr>
              <w:spacing w:line="360" w:lineRule="auto"/>
              <w:ind w:firstLine="420" w:firstLineChars="200"/>
              <w:jc w:val="left"/>
              <w:rPr>
                <w:rFonts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----关键过程及需要确认的过程识别为：</w:t>
            </w:r>
            <w:r>
              <w:rPr>
                <w:rFonts w:hint="eastAsia"/>
              </w:rPr>
              <w:t>销售过程</w:t>
            </w:r>
          </w:p>
          <w:p>
            <w:pPr>
              <w:widowControl/>
              <w:spacing w:line="380" w:lineRule="exact"/>
              <w:jc w:val="left"/>
              <w:rPr>
                <w:color w:val="000000"/>
                <w:szCs w:val="21"/>
              </w:rPr>
            </w:pPr>
            <w:r>
              <w:rPr>
                <w:rFonts w:hint="eastAsia" w:cs="黑体" w:asciiTheme="minorEastAsia" w:hAnsiTheme="minorEastAsia" w:eastAsiaTheme="minorEastAsia"/>
                <w:color w:val="000000"/>
                <w:szCs w:val="21"/>
              </w:rPr>
              <w:t>-----经确认：暂无策划的更改。</w:t>
            </w: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3" w:hRule="atLeast"/>
        </w:trPr>
        <w:tc>
          <w:tcPr>
            <w:tcW w:w="1707" w:type="dxa"/>
            <w:vAlign w:val="top"/>
          </w:tcPr>
          <w:p>
            <w:pPr>
              <w:rPr>
                <w:rFonts w:hint="eastAsia" w:cs="Lucida Sans"/>
                <w:color w:val="auto"/>
              </w:rPr>
            </w:pPr>
            <w:r>
              <w:rPr>
                <w:rFonts w:hint="eastAsia" w:cs="Lucida Sans"/>
                <w:color w:val="auto"/>
              </w:rPr>
              <w:t>设计和开发</w:t>
            </w:r>
          </w:p>
          <w:p>
            <w:pPr>
              <w:rPr>
                <w:rFonts w:hint="eastAsia" w:asciiTheme="minorEastAsia" w:hAnsiTheme="minorEastAsia" w:eastAsiaTheme="minorEastAsia" w:cstheme="minorEastAsia"/>
                <w:b w:val="0"/>
                <w:bCs w:val="0"/>
                <w:kern w:val="2"/>
                <w:sz w:val="21"/>
                <w:szCs w:val="21"/>
                <w:lang w:val="en-US" w:eastAsia="zh-CN" w:bidi="ar-SA"/>
              </w:rPr>
            </w:pPr>
          </w:p>
        </w:tc>
        <w:tc>
          <w:tcPr>
            <w:tcW w:w="1070" w:type="dxa"/>
            <w:vAlign w:val="top"/>
          </w:tcPr>
          <w:p>
            <w:pPr>
              <w:rPr>
                <w:rFonts w:hint="default" w:eastAsia="宋体" w:cs="Lucida Sans"/>
                <w:color w:val="auto"/>
                <w:lang w:val="en-US" w:eastAsia="zh-CN"/>
              </w:rPr>
            </w:pPr>
            <w:r>
              <w:rPr>
                <w:rFonts w:hint="eastAsia" w:cs="Lucida Sans"/>
                <w:color w:val="auto"/>
              </w:rPr>
              <w:t>8.3</w:t>
            </w:r>
            <w:r>
              <w:rPr>
                <w:rFonts w:hint="eastAsia" w:cs="Lucida Sans"/>
                <w:color w:val="auto"/>
                <w:lang w:val="en-US" w:eastAsia="zh-CN"/>
              </w:rPr>
              <w:t>.1</w:t>
            </w:r>
          </w:p>
          <w:p>
            <w:pPr>
              <w:rPr>
                <w:rFonts w:hint="eastAsia" w:asciiTheme="minorEastAsia" w:hAnsiTheme="minorEastAsia" w:eastAsiaTheme="minorEastAsia" w:cstheme="minorEastAsia"/>
                <w:b w:val="0"/>
                <w:bCs w:val="0"/>
                <w:color w:val="000000"/>
                <w:kern w:val="2"/>
                <w:sz w:val="21"/>
                <w:szCs w:val="21"/>
                <w:lang w:val="en-US" w:eastAsia="zh-CN" w:bidi="ar-SA"/>
              </w:rPr>
            </w:pPr>
          </w:p>
        </w:tc>
        <w:tc>
          <w:tcPr>
            <w:tcW w:w="11172" w:type="dxa"/>
          </w:tcPr>
          <w:p>
            <w:pPr>
              <w:pStyle w:val="2"/>
              <w:rPr>
                <w:rFonts w:hint="eastAsia"/>
                <w:lang w:val="en-US" w:eastAsia="zh-CN"/>
              </w:rPr>
            </w:pPr>
            <w:r>
              <w:rPr>
                <w:rFonts w:hint="eastAsia"/>
                <w:lang w:val="en-US" w:eastAsia="zh-CN"/>
              </w:rPr>
              <w:t>提供丰台职业技术教育中心学生成长平台开发资料一份</w:t>
            </w:r>
          </w:p>
          <w:p>
            <w:pPr>
              <w:pStyle w:val="2"/>
              <w:rPr>
                <w:rFonts w:hint="default"/>
                <w:lang w:val="en-US" w:eastAsia="zh-CN"/>
              </w:rPr>
            </w:pPr>
            <w:r>
              <w:rPr>
                <w:rFonts w:hint="default"/>
                <w:lang w:val="en-US" w:eastAsia="zh-CN"/>
              </w:rPr>
              <w:t>项目设计任务书</w:t>
            </w:r>
          </w:p>
          <w:p>
            <w:pPr>
              <w:pStyle w:val="2"/>
              <w:rPr>
                <w:rFonts w:hint="default"/>
                <w:lang w:val="en-US" w:eastAsia="zh-CN"/>
              </w:rPr>
            </w:pPr>
            <w:r>
              <w:rPr>
                <w:rFonts w:hint="default"/>
                <w:lang w:val="en-US" w:eastAsia="zh-CN"/>
              </w:rPr>
              <w:t>项目名称</w:t>
            </w:r>
            <w:r>
              <w:rPr>
                <w:rFonts w:hint="default"/>
                <w:lang w:val="en-US" w:eastAsia="zh-CN"/>
              </w:rPr>
              <w:tab/>
            </w:r>
            <w:r>
              <w:rPr>
                <w:rFonts w:hint="default"/>
                <w:lang w:val="en-US" w:eastAsia="zh-CN"/>
              </w:rPr>
              <w:t>丰台职业技术教育中心学生成长平台开发</w:t>
            </w:r>
            <w:r>
              <w:rPr>
                <w:rFonts w:hint="default"/>
                <w:lang w:val="en-US" w:eastAsia="zh-CN"/>
              </w:rPr>
              <w:tab/>
            </w:r>
            <w:r>
              <w:rPr>
                <w:rFonts w:hint="default"/>
                <w:lang w:val="en-US" w:eastAsia="zh-CN"/>
              </w:rPr>
              <w:t>起止日期</w:t>
            </w:r>
            <w:r>
              <w:rPr>
                <w:rFonts w:hint="default"/>
                <w:lang w:val="en-US" w:eastAsia="zh-CN"/>
              </w:rPr>
              <w:tab/>
            </w:r>
            <w:r>
              <w:rPr>
                <w:rFonts w:hint="default"/>
                <w:lang w:val="en-US" w:eastAsia="zh-CN"/>
              </w:rPr>
              <w:t>2020年4月—2020年7月</w:t>
            </w:r>
          </w:p>
          <w:p>
            <w:pPr>
              <w:pStyle w:val="2"/>
              <w:rPr>
                <w:rFonts w:hint="default"/>
                <w:lang w:val="en-US" w:eastAsia="zh-CN"/>
              </w:rPr>
            </w:pPr>
            <w:r>
              <w:rPr>
                <w:rFonts w:hint="default"/>
                <w:lang w:val="en-US" w:eastAsia="zh-CN"/>
              </w:rPr>
              <w:t>产品属性</w:t>
            </w:r>
            <w:r>
              <w:rPr>
                <w:rFonts w:hint="default"/>
                <w:lang w:val="en-US" w:eastAsia="zh-CN"/>
              </w:rPr>
              <w:tab/>
            </w:r>
            <w:r>
              <w:rPr>
                <w:rFonts w:hint="default"/>
                <w:lang w:val="en-US" w:eastAsia="zh-CN"/>
              </w:rPr>
              <w:t>软件开发项目</w:t>
            </w:r>
            <w:r>
              <w:rPr>
                <w:rFonts w:hint="default"/>
                <w:lang w:val="en-US" w:eastAsia="zh-CN"/>
              </w:rPr>
              <w:tab/>
            </w:r>
            <w:r>
              <w:rPr>
                <w:rFonts w:hint="default"/>
                <w:lang w:val="en-US" w:eastAsia="zh-CN"/>
              </w:rPr>
              <w:t>预算费用</w:t>
            </w:r>
            <w:r>
              <w:rPr>
                <w:rFonts w:hint="default"/>
                <w:lang w:val="en-US" w:eastAsia="zh-CN"/>
              </w:rPr>
              <w:tab/>
            </w:r>
            <w:r>
              <w:rPr>
                <w:rFonts w:hint="default"/>
                <w:lang w:val="en-US" w:eastAsia="zh-CN"/>
              </w:rPr>
              <w:t>600000元</w:t>
            </w:r>
          </w:p>
          <w:p>
            <w:pPr>
              <w:pStyle w:val="2"/>
              <w:rPr>
                <w:rFonts w:hint="default"/>
                <w:lang w:val="en-US" w:eastAsia="zh-CN"/>
              </w:rPr>
            </w:pPr>
            <w:r>
              <w:rPr>
                <w:rFonts w:hint="default"/>
                <w:lang w:val="en-US" w:eastAsia="zh-CN"/>
              </w:rPr>
              <w:t>依据的标准、法律法规及技术协议的主要内容：</w:t>
            </w:r>
          </w:p>
          <w:p>
            <w:pPr>
              <w:pStyle w:val="2"/>
              <w:rPr>
                <w:rFonts w:hint="default"/>
                <w:lang w:val="en-US" w:eastAsia="zh-CN"/>
              </w:rPr>
            </w:pPr>
            <w:r>
              <w:rPr>
                <w:rFonts w:hint="default"/>
                <w:lang w:val="en-US" w:eastAsia="zh-CN"/>
              </w:rPr>
              <w:t>主要标准、规程规范及有关企业技术要遵行最新版本的要求，包括但不限于以下内容:</w:t>
            </w:r>
          </w:p>
          <w:p>
            <w:pPr>
              <w:pStyle w:val="2"/>
              <w:rPr>
                <w:rFonts w:hint="default"/>
                <w:lang w:val="en-US" w:eastAsia="zh-CN"/>
              </w:rPr>
            </w:pPr>
            <w:r>
              <w:rPr>
                <w:rFonts w:hint="default"/>
                <w:lang w:val="en-US" w:eastAsia="zh-CN"/>
              </w:rPr>
              <w:t>《软件需求文档》</w:t>
            </w:r>
          </w:p>
          <w:p>
            <w:pPr>
              <w:pStyle w:val="2"/>
              <w:rPr>
                <w:rFonts w:hint="default"/>
                <w:lang w:val="en-US" w:eastAsia="zh-CN"/>
              </w:rPr>
            </w:pPr>
            <w:r>
              <w:rPr>
                <w:rFonts w:hint="default"/>
                <w:lang w:val="en-US" w:eastAsia="zh-CN"/>
              </w:rPr>
              <w:t>《概要设计说明书》</w:t>
            </w:r>
          </w:p>
          <w:p>
            <w:pPr>
              <w:pStyle w:val="2"/>
              <w:rPr>
                <w:rFonts w:hint="default"/>
                <w:lang w:val="en-US" w:eastAsia="zh-CN"/>
              </w:rPr>
            </w:pPr>
            <w:r>
              <w:rPr>
                <w:rFonts w:hint="default"/>
                <w:lang w:val="en-US" w:eastAsia="zh-CN"/>
              </w:rPr>
              <w:t>《软件详细设计说明书》</w:t>
            </w:r>
          </w:p>
          <w:p>
            <w:pPr>
              <w:pStyle w:val="2"/>
              <w:rPr>
                <w:rFonts w:hint="default"/>
                <w:lang w:val="en-US" w:eastAsia="zh-CN"/>
              </w:rPr>
            </w:pPr>
            <w:r>
              <w:rPr>
                <w:rFonts w:hint="default"/>
                <w:lang w:val="en-US" w:eastAsia="zh-CN"/>
              </w:rPr>
              <w:t>《中华人民共和国网络安全法》</w:t>
            </w:r>
          </w:p>
          <w:p>
            <w:pPr>
              <w:pStyle w:val="2"/>
              <w:rPr>
                <w:rFonts w:hint="default"/>
                <w:lang w:val="en-US" w:eastAsia="zh-CN"/>
              </w:rPr>
            </w:pPr>
          </w:p>
          <w:p>
            <w:pPr>
              <w:pStyle w:val="2"/>
              <w:rPr>
                <w:rFonts w:hint="default"/>
                <w:lang w:val="en-US" w:eastAsia="zh-CN"/>
              </w:rPr>
            </w:pPr>
            <w:r>
              <w:rPr>
                <w:rFonts w:hint="default"/>
                <w:lang w:val="en-US" w:eastAsia="zh-CN"/>
              </w:rPr>
              <w:t>设计内容：</w:t>
            </w:r>
          </w:p>
          <w:p>
            <w:pPr>
              <w:pStyle w:val="2"/>
              <w:rPr>
                <w:rFonts w:hint="default"/>
                <w:lang w:val="en-US" w:eastAsia="zh-CN"/>
              </w:rPr>
            </w:pPr>
            <w:r>
              <w:rPr>
                <w:rFonts w:hint="default"/>
                <w:lang w:val="en-US" w:eastAsia="zh-CN"/>
              </w:rPr>
              <w:t>实现以学生为本，促进学生全面发展，注重学生的个性发展，拓宽学生的视野。通过教育和引导，帮助学生找到符合自身才能发展的独特领域和生长点，从而使每个学生的个性得到充分、自由和全面的发展。充分发挥学生的主体性和创造精神，鼓励他们自主学习，独立思考。</w:t>
            </w:r>
          </w:p>
          <w:p>
            <w:pPr>
              <w:pStyle w:val="2"/>
              <w:rPr>
                <w:rFonts w:hint="default"/>
                <w:lang w:val="en-US" w:eastAsia="zh-CN"/>
              </w:rPr>
            </w:pPr>
            <w:r>
              <w:rPr>
                <w:rFonts w:hint="default"/>
                <w:lang w:val="en-US" w:eastAsia="zh-CN"/>
              </w:rPr>
              <w:t>学校从学生成长成才的愿望出发，帮助他们树立正确的发展目标，引导他们把个人的奋斗目标与学院的培养目标有机地结合起来。牢固树立“一切为了学生、为了学生的一切、为了一切学生”的思想，为学生发展创造空间，切实帮助学生解决成长过程中遇到的问题与困惑，最大限度地激发学生内在的动力，变被动学习为主动学习，变被动成长为积极自主发展。</w:t>
            </w:r>
          </w:p>
          <w:p>
            <w:pPr>
              <w:pStyle w:val="2"/>
              <w:rPr>
                <w:rFonts w:hint="default"/>
                <w:lang w:val="en-US" w:eastAsia="zh-CN"/>
              </w:rPr>
            </w:pPr>
            <w:r>
              <w:rPr>
                <w:rFonts w:hint="default"/>
                <w:lang w:val="en-US" w:eastAsia="zh-CN"/>
              </w:rPr>
              <w:t>通过学生成长平台建设，最终使学生能够积极参与其中，实现学生成长周期的全纪录，把学生培养成为具备“丰职气质”的现代职业人。</w:t>
            </w:r>
          </w:p>
          <w:p>
            <w:pPr>
              <w:pStyle w:val="2"/>
              <w:rPr>
                <w:rFonts w:hint="default"/>
                <w:lang w:val="en-US" w:eastAsia="zh-CN"/>
              </w:rPr>
            </w:pPr>
          </w:p>
          <w:p>
            <w:pPr>
              <w:pStyle w:val="2"/>
              <w:rPr>
                <w:rFonts w:hint="default"/>
                <w:lang w:val="en-US" w:eastAsia="zh-CN"/>
              </w:rPr>
            </w:pPr>
            <w:r>
              <w:rPr>
                <w:rFonts w:hint="default"/>
                <w:lang w:val="en-US" w:eastAsia="zh-CN"/>
              </w:rPr>
              <w:t>设计部门</w:t>
            </w:r>
            <w:r>
              <w:rPr>
                <w:rFonts w:hint="default"/>
                <w:lang w:val="en-US" w:eastAsia="zh-CN"/>
              </w:rPr>
              <w:tab/>
            </w:r>
            <w:r>
              <w:rPr>
                <w:rFonts w:hint="default"/>
                <w:lang w:val="en-US" w:eastAsia="zh-CN"/>
              </w:rPr>
              <w:t>项目部</w:t>
            </w:r>
            <w:r>
              <w:rPr>
                <w:rFonts w:hint="default"/>
                <w:lang w:val="en-US" w:eastAsia="zh-CN"/>
              </w:rPr>
              <w:tab/>
            </w:r>
            <w:r>
              <w:rPr>
                <w:rFonts w:hint="default"/>
                <w:lang w:val="en-US" w:eastAsia="zh-CN"/>
              </w:rPr>
              <w:t>项目负责人</w:t>
            </w:r>
            <w:r>
              <w:rPr>
                <w:rFonts w:hint="default"/>
                <w:lang w:val="en-US" w:eastAsia="zh-CN"/>
              </w:rPr>
              <w:tab/>
            </w:r>
            <w:r>
              <w:rPr>
                <w:rFonts w:hint="default"/>
                <w:lang w:val="en-US" w:eastAsia="zh-CN"/>
              </w:rPr>
              <w:t>李强</w:t>
            </w:r>
          </w:p>
          <w:p>
            <w:pPr>
              <w:pStyle w:val="2"/>
              <w:rPr>
                <w:rFonts w:hint="default"/>
                <w:lang w:val="en-US" w:eastAsia="zh-CN"/>
              </w:rPr>
            </w:pPr>
            <w:r>
              <w:rPr>
                <w:rFonts w:hint="default"/>
                <w:lang w:val="en-US" w:eastAsia="zh-CN"/>
              </w:rPr>
              <w:t>总经理批示：</w:t>
            </w:r>
          </w:p>
          <w:p>
            <w:pPr>
              <w:pStyle w:val="2"/>
              <w:rPr>
                <w:rFonts w:hint="default"/>
                <w:lang w:val="en-US" w:eastAsia="zh-CN"/>
              </w:rPr>
            </w:pPr>
            <w:r>
              <w:rPr>
                <w:rFonts w:hint="default"/>
                <w:lang w:val="en-US" w:eastAsia="zh-CN"/>
              </w:rPr>
              <w:t xml:space="preserve">    同意。</w:t>
            </w:r>
          </w:p>
          <w:p>
            <w:pPr>
              <w:pStyle w:val="2"/>
              <w:rPr>
                <w:rFonts w:hint="default"/>
                <w:lang w:val="en-US" w:eastAsia="zh-CN"/>
              </w:rPr>
            </w:pPr>
            <w:r>
              <w:rPr>
                <w:rFonts w:hint="default"/>
                <w:lang w:val="en-US" w:eastAsia="zh-CN"/>
              </w:rPr>
              <w:t xml:space="preserve">        审批日期：  2020   年 4  月 19  日</w:t>
            </w: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3" w:hRule="atLeast"/>
        </w:trPr>
        <w:tc>
          <w:tcPr>
            <w:tcW w:w="1707" w:type="dxa"/>
            <w:vAlign w:val="top"/>
          </w:tcPr>
          <w:p>
            <w:pPr>
              <w:rPr>
                <w:rFonts w:hint="eastAsia" w:cs="Lucida Sans"/>
                <w:color w:val="auto"/>
              </w:rPr>
            </w:pPr>
            <w:r>
              <w:rPr>
                <w:rFonts w:hint="eastAsia" w:cs="Lucida Sans"/>
                <w:color w:val="auto"/>
              </w:rPr>
              <w:t>设计和开发策划</w:t>
            </w:r>
          </w:p>
          <w:p>
            <w:pPr>
              <w:rPr>
                <w:rFonts w:hint="eastAsia" w:ascii="Times New Roman" w:hAnsi="Times New Roman" w:eastAsia="宋体" w:cs="Lucida Sans"/>
                <w:color w:val="auto"/>
                <w:kern w:val="2"/>
                <w:sz w:val="21"/>
                <w:lang w:val="en-US" w:eastAsia="zh-CN" w:bidi="ar-SA"/>
              </w:rPr>
            </w:pPr>
          </w:p>
        </w:tc>
        <w:tc>
          <w:tcPr>
            <w:tcW w:w="1070" w:type="dxa"/>
            <w:vAlign w:val="top"/>
          </w:tcPr>
          <w:p>
            <w:pPr>
              <w:rPr>
                <w:rFonts w:hint="eastAsia" w:cs="Lucida Sans"/>
                <w:color w:val="auto"/>
              </w:rPr>
            </w:pPr>
            <w:r>
              <w:rPr>
                <w:rFonts w:hint="eastAsia" w:cs="Lucida Sans"/>
                <w:color w:val="auto"/>
              </w:rPr>
              <w:t>8.3.2</w:t>
            </w:r>
          </w:p>
          <w:p>
            <w:pPr>
              <w:rPr>
                <w:rFonts w:hint="eastAsia" w:ascii="Times New Roman" w:hAnsi="Times New Roman" w:eastAsia="宋体" w:cs="Lucida Sans"/>
                <w:color w:val="auto"/>
                <w:kern w:val="2"/>
                <w:sz w:val="21"/>
                <w:lang w:val="en-US" w:eastAsia="zh-CN" w:bidi="ar-SA"/>
              </w:rPr>
            </w:pPr>
          </w:p>
        </w:tc>
        <w:tc>
          <w:tcPr>
            <w:tcW w:w="11172" w:type="dxa"/>
          </w:tcPr>
          <w:p>
            <w:pPr>
              <w:pStyle w:val="2"/>
              <w:rPr>
                <w:rFonts w:hint="eastAsia"/>
              </w:rPr>
            </w:pPr>
            <w:r>
              <w:rPr>
                <w:rFonts w:hint="eastAsia"/>
              </w:rPr>
              <w:t>项目开发计划</w:t>
            </w:r>
          </w:p>
          <w:p>
            <w:pPr>
              <w:pStyle w:val="2"/>
              <w:rPr>
                <w:rFonts w:hint="eastAsia"/>
              </w:rPr>
            </w:pPr>
          </w:p>
          <w:p>
            <w:pPr>
              <w:pStyle w:val="2"/>
              <w:rPr>
                <w:rFonts w:hint="eastAsia"/>
              </w:rPr>
            </w:pPr>
            <w:r>
              <w:rPr>
                <w:rFonts w:hint="eastAsia"/>
              </w:rPr>
              <w:t>项目名称</w:t>
            </w:r>
            <w:r>
              <w:rPr>
                <w:rFonts w:hint="eastAsia"/>
              </w:rPr>
              <w:tab/>
            </w:r>
            <w:r>
              <w:rPr>
                <w:rFonts w:hint="eastAsia"/>
              </w:rPr>
              <w:t>丰台职业技术教育中心学生成长平台开发</w:t>
            </w:r>
            <w:r>
              <w:rPr>
                <w:rFonts w:hint="eastAsia"/>
              </w:rPr>
              <w:tab/>
            </w:r>
            <w:r>
              <w:rPr>
                <w:rFonts w:hint="eastAsia"/>
              </w:rPr>
              <w:t>起止日期</w:t>
            </w:r>
            <w:r>
              <w:rPr>
                <w:rFonts w:hint="eastAsia"/>
              </w:rPr>
              <w:tab/>
            </w:r>
            <w:r>
              <w:rPr>
                <w:rFonts w:hint="eastAsia"/>
              </w:rPr>
              <w:t>2020年1月—2020年7月</w:t>
            </w:r>
          </w:p>
          <w:p>
            <w:pPr>
              <w:pStyle w:val="2"/>
              <w:rPr>
                <w:rFonts w:hint="eastAsia"/>
              </w:rPr>
            </w:pPr>
            <w:r>
              <w:rPr>
                <w:rFonts w:hint="eastAsia"/>
              </w:rPr>
              <w:t>产品属性</w:t>
            </w:r>
            <w:r>
              <w:rPr>
                <w:rFonts w:hint="eastAsia"/>
              </w:rPr>
              <w:tab/>
            </w:r>
            <w:r>
              <w:rPr>
                <w:rFonts w:hint="eastAsia"/>
              </w:rPr>
              <w:t>软件开发项目</w:t>
            </w:r>
            <w:r>
              <w:rPr>
                <w:rFonts w:hint="eastAsia"/>
              </w:rPr>
              <w:tab/>
            </w:r>
            <w:r>
              <w:rPr>
                <w:rFonts w:hint="eastAsia"/>
              </w:rPr>
              <w:t>预算费用</w:t>
            </w:r>
            <w:r>
              <w:rPr>
                <w:rFonts w:hint="eastAsia"/>
              </w:rPr>
              <w:tab/>
            </w:r>
            <w:r>
              <w:rPr>
                <w:rFonts w:hint="eastAsia"/>
              </w:rPr>
              <w:t>600000元</w:t>
            </w:r>
          </w:p>
          <w:p>
            <w:pPr>
              <w:pStyle w:val="2"/>
              <w:rPr>
                <w:rFonts w:hint="eastAsia"/>
              </w:rPr>
            </w:pPr>
            <w:r>
              <w:rPr>
                <w:rFonts w:hint="eastAsia"/>
              </w:rPr>
              <w:t>职 责</w:t>
            </w:r>
            <w:r>
              <w:rPr>
                <w:rFonts w:hint="eastAsia"/>
              </w:rPr>
              <w:tab/>
            </w:r>
            <w:r>
              <w:rPr>
                <w:rFonts w:hint="eastAsia"/>
              </w:rPr>
              <w:t>设计开发人员</w:t>
            </w:r>
            <w:r>
              <w:rPr>
                <w:rFonts w:hint="eastAsia"/>
              </w:rPr>
              <w:tab/>
            </w:r>
            <w:r>
              <w:rPr>
                <w:rFonts w:hint="eastAsia"/>
              </w:rPr>
              <w:t>职 责</w:t>
            </w:r>
            <w:r>
              <w:rPr>
                <w:rFonts w:hint="eastAsia"/>
              </w:rPr>
              <w:tab/>
            </w:r>
            <w:r>
              <w:rPr>
                <w:rFonts w:hint="eastAsia"/>
              </w:rPr>
              <w:t>设计开发人员</w:t>
            </w:r>
          </w:p>
          <w:p>
            <w:pPr>
              <w:pStyle w:val="2"/>
              <w:rPr>
                <w:rFonts w:hint="eastAsia"/>
              </w:rPr>
            </w:pPr>
            <w:r>
              <w:rPr>
                <w:rFonts w:hint="eastAsia"/>
              </w:rPr>
              <w:t>开发文档</w:t>
            </w:r>
            <w:r>
              <w:rPr>
                <w:rFonts w:hint="eastAsia"/>
              </w:rPr>
              <w:tab/>
            </w:r>
            <w:r>
              <w:rPr>
                <w:rFonts w:hint="eastAsia"/>
              </w:rPr>
              <w:t>李强</w:t>
            </w:r>
            <w:r>
              <w:rPr>
                <w:rFonts w:hint="eastAsia"/>
              </w:rPr>
              <w:tab/>
            </w:r>
            <w:r>
              <w:rPr>
                <w:rFonts w:hint="eastAsia"/>
              </w:rPr>
              <w:t>开发人员</w:t>
            </w:r>
            <w:r>
              <w:rPr>
                <w:rFonts w:hint="eastAsia"/>
              </w:rPr>
              <w:tab/>
            </w:r>
            <w:r>
              <w:rPr>
                <w:rFonts w:hint="eastAsia"/>
              </w:rPr>
              <w:t>李强，韩燕，李建宇</w:t>
            </w:r>
          </w:p>
          <w:p>
            <w:pPr>
              <w:pStyle w:val="2"/>
              <w:rPr>
                <w:rFonts w:hint="eastAsia"/>
              </w:rPr>
            </w:pPr>
            <w:r>
              <w:rPr>
                <w:rFonts w:hint="eastAsia"/>
              </w:rPr>
              <w:t>测试人员</w:t>
            </w:r>
            <w:r>
              <w:rPr>
                <w:rFonts w:hint="eastAsia"/>
              </w:rPr>
              <w:tab/>
            </w:r>
            <w:r>
              <w:rPr>
                <w:rFonts w:hint="eastAsia"/>
              </w:rPr>
              <w:t>李强</w:t>
            </w:r>
            <w:r>
              <w:rPr>
                <w:rFonts w:hint="eastAsia"/>
              </w:rPr>
              <w:tab/>
            </w:r>
            <w:r>
              <w:rPr>
                <w:rFonts w:hint="eastAsia"/>
              </w:rPr>
              <w:tab/>
            </w:r>
          </w:p>
          <w:p>
            <w:pPr>
              <w:pStyle w:val="2"/>
              <w:rPr>
                <w:rFonts w:hint="eastAsia"/>
              </w:rPr>
            </w:pPr>
            <w:r>
              <w:rPr>
                <w:rFonts w:hint="eastAsia"/>
              </w:rPr>
              <w:t>资源配置（包括人员、设计理念、设计经费预算分配及信息交流手段等）要求：</w:t>
            </w:r>
          </w:p>
          <w:p>
            <w:pPr>
              <w:pStyle w:val="2"/>
              <w:rPr>
                <w:rFonts w:hint="eastAsia"/>
              </w:rPr>
            </w:pPr>
            <w:r>
              <w:rPr>
                <w:rFonts w:hint="eastAsia"/>
              </w:rPr>
              <w:t>1.项目设计小组成员：李强、韩燕、李建宇</w:t>
            </w:r>
          </w:p>
          <w:p>
            <w:pPr>
              <w:pStyle w:val="2"/>
              <w:rPr>
                <w:rFonts w:hint="eastAsia"/>
              </w:rPr>
            </w:pPr>
            <w:r>
              <w:rPr>
                <w:rFonts w:hint="eastAsia"/>
              </w:rPr>
              <w:t>2.经费预算为600000元；</w:t>
            </w:r>
          </w:p>
          <w:p>
            <w:pPr>
              <w:pStyle w:val="2"/>
              <w:rPr>
                <w:rFonts w:hint="eastAsia"/>
              </w:rPr>
            </w:pPr>
            <w:r>
              <w:rPr>
                <w:rFonts w:hint="eastAsia"/>
              </w:rPr>
              <w:t>3.李强为本项目负责人，统筹安排。</w:t>
            </w:r>
          </w:p>
          <w:p>
            <w:pPr>
              <w:pStyle w:val="2"/>
              <w:rPr>
                <w:rFonts w:hint="eastAsia"/>
              </w:rPr>
            </w:pPr>
            <w:r>
              <w:rPr>
                <w:rFonts w:hint="eastAsia"/>
              </w:rPr>
              <w:t>设计开发阶段的划分</w:t>
            </w:r>
            <w:r>
              <w:rPr>
                <w:rFonts w:hint="eastAsia"/>
              </w:rPr>
              <w:tab/>
            </w:r>
            <w:r>
              <w:rPr>
                <w:rFonts w:hint="eastAsia"/>
              </w:rPr>
              <w:t>设计开发人员</w:t>
            </w:r>
            <w:r>
              <w:rPr>
                <w:rFonts w:hint="eastAsia"/>
              </w:rPr>
              <w:tab/>
            </w:r>
            <w:r>
              <w:rPr>
                <w:rFonts w:hint="eastAsia"/>
              </w:rPr>
              <w:t>负责人</w:t>
            </w:r>
            <w:r>
              <w:rPr>
                <w:rFonts w:hint="eastAsia"/>
              </w:rPr>
              <w:tab/>
            </w:r>
            <w:r>
              <w:rPr>
                <w:rFonts w:hint="eastAsia"/>
              </w:rPr>
              <w:t>配合部门</w:t>
            </w:r>
            <w:r>
              <w:rPr>
                <w:rFonts w:hint="eastAsia"/>
              </w:rPr>
              <w:tab/>
            </w:r>
            <w:r>
              <w:rPr>
                <w:rFonts w:hint="eastAsia"/>
              </w:rPr>
              <w:t>完成期限</w:t>
            </w:r>
          </w:p>
          <w:p>
            <w:pPr>
              <w:pStyle w:val="2"/>
              <w:rPr>
                <w:rFonts w:hint="eastAsia"/>
              </w:rPr>
            </w:pPr>
            <w:r>
              <w:rPr>
                <w:rFonts w:hint="eastAsia"/>
              </w:rPr>
              <w:t>需求调研</w:t>
            </w:r>
            <w:r>
              <w:rPr>
                <w:rFonts w:hint="eastAsia"/>
              </w:rPr>
              <w:tab/>
            </w:r>
            <w:r>
              <w:rPr>
                <w:rFonts w:hint="eastAsia"/>
              </w:rPr>
              <w:t xml:space="preserve">    李强</w:t>
            </w:r>
            <w:r>
              <w:rPr>
                <w:rFonts w:hint="eastAsia"/>
              </w:rPr>
              <w:tab/>
            </w:r>
            <w:r>
              <w:rPr>
                <w:rFonts w:hint="eastAsia"/>
              </w:rPr>
              <w:t>李强</w:t>
            </w:r>
            <w:r>
              <w:rPr>
                <w:rFonts w:hint="eastAsia"/>
              </w:rPr>
              <w:tab/>
            </w:r>
            <w:r>
              <w:rPr>
                <w:rFonts w:hint="eastAsia"/>
              </w:rPr>
              <w:t>设计部</w:t>
            </w:r>
            <w:r>
              <w:rPr>
                <w:rFonts w:hint="eastAsia"/>
              </w:rPr>
              <w:tab/>
            </w:r>
            <w:r>
              <w:rPr>
                <w:rFonts w:hint="eastAsia"/>
              </w:rPr>
              <w:t>2020年4月</w:t>
            </w:r>
          </w:p>
          <w:p>
            <w:pPr>
              <w:pStyle w:val="2"/>
              <w:rPr>
                <w:rFonts w:hint="eastAsia"/>
              </w:rPr>
            </w:pPr>
            <w:r>
              <w:rPr>
                <w:rFonts w:hint="eastAsia"/>
              </w:rPr>
              <w:t>概要设计</w:t>
            </w:r>
            <w:r>
              <w:rPr>
                <w:rFonts w:hint="eastAsia"/>
              </w:rPr>
              <w:tab/>
            </w:r>
            <w:r>
              <w:rPr>
                <w:rFonts w:hint="eastAsia"/>
              </w:rPr>
              <w:t>李强</w:t>
            </w:r>
            <w:r>
              <w:rPr>
                <w:rFonts w:hint="eastAsia"/>
              </w:rPr>
              <w:tab/>
            </w:r>
            <w:r>
              <w:rPr>
                <w:rFonts w:hint="eastAsia"/>
              </w:rPr>
              <w:t xml:space="preserve">李强   </w:t>
            </w:r>
            <w:r>
              <w:rPr>
                <w:rFonts w:hint="eastAsia"/>
              </w:rPr>
              <w:tab/>
            </w:r>
            <w:r>
              <w:rPr>
                <w:rFonts w:hint="eastAsia"/>
              </w:rPr>
              <w:t>综合部</w:t>
            </w:r>
            <w:r>
              <w:rPr>
                <w:rFonts w:hint="eastAsia"/>
              </w:rPr>
              <w:tab/>
            </w:r>
            <w:r>
              <w:rPr>
                <w:rFonts w:hint="eastAsia"/>
              </w:rPr>
              <w:t>2020年5月</w:t>
            </w:r>
          </w:p>
          <w:p>
            <w:pPr>
              <w:pStyle w:val="2"/>
              <w:rPr>
                <w:rFonts w:hint="eastAsia"/>
              </w:rPr>
            </w:pPr>
            <w:r>
              <w:rPr>
                <w:rFonts w:hint="eastAsia"/>
              </w:rPr>
              <w:t>软件开发</w:t>
            </w:r>
            <w:r>
              <w:rPr>
                <w:rFonts w:hint="eastAsia"/>
              </w:rPr>
              <w:tab/>
            </w:r>
            <w:r>
              <w:rPr>
                <w:rFonts w:hint="eastAsia"/>
              </w:rPr>
              <w:t>李强、韩燕、李建宇</w:t>
            </w:r>
            <w:r>
              <w:rPr>
                <w:rFonts w:hint="eastAsia"/>
              </w:rPr>
              <w:tab/>
            </w:r>
            <w:r>
              <w:rPr>
                <w:rFonts w:hint="eastAsia"/>
              </w:rPr>
              <w:t>李强</w:t>
            </w:r>
            <w:r>
              <w:rPr>
                <w:rFonts w:hint="eastAsia"/>
              </w:rPr>
              <w:tab/>
            </w:r>
            <w:r>
              <w:rPr>
                <w:rFonts w:hint="eastAsia"/>
              </w:rPr>
              <w:t>技术部</w:t>
            </w:r>
            <w:r>
              <w:rPr>
                <w:rFonts w:hint="eastAsia"/>
              </w:rPr>
              <w:tab/>
            </w:r>
            <w:r>
              <w:rPr>
                <w:rFonts w:hint="eastAsia"/>
              </w:rPr>
              <w:t>2020年7月</w:t>
            </w:r>
          </w:p>
          <w:p>
            <w:pPr>
              <w:pStyle w:val="2"/>
              <w:rPr>
                <w:rFonts w:hint="eastAsia"/>
              </w:rPr>
            </w:pPr>
            <w:r>
              <w:rPr>
                <w:rFonts w:hint="eastAsia"/>
              </w:rPr>
              <w:t>软件测试</w:t>
            </w:r>
            <w:r>
              <w:rPr>
                <w:rFonts w:hint="eastAsia"/>
              </w:rPr>
              <w:tab/>
            </w:r>
            <w:r>
              <w:rPr>
                <w:rFonts w:hint="eastAsia"/>
              </w:rPr>
              <w:t xml:space="preserve">     </w:t>
            </w:r>
            <w:r>
              <w:rPr>
                <w:rFonts w:hint="eastAsia"/>
                <w:lang w:eastAsia="zh-CN"/>
              </w:rPr>
              <w:t>王均博</w:t>
            </w:r>
            <w:r>
              <w:rPr>
                <w:rFonts w:hint="eastAsia"/>
              </w:rPr>
              <w:tab/>
            </w:r>
            <w:r>
              <w:rPr>
                <w:rFonts w:hint="eastAsia"/>
                <w:lang w:eastAsia="zh-CN"/>
              </w:rPr>
              <w:t>王均博</w:t>
            </w:r>
            <w:r>
              <w:rPr>
                <w:rFonts w:hint="eastAsia"/>
              </w:rPr>
              <w:tab/>
            </w:r>
            <w:r>
              <w:rPr>
                <w:rFonts w:hint="eastAsia"/>
              </w:rPr>
              <w:t>软件部</w:t>
            </w:r>
            <w:r>
              <w:rPr>
                <w:rFonts w:hint="eastAsia"/>
              </w:rPr>
              <w:tab/>
            </w:r>
            <w:r>
              <w:rPr>
                <w:rFonts w:hint="eastAsia"/>
              </w:rPr>
              <w:t>2020年7月</w:t>
            </w:r>
          </w:p>
          <w:p>
            <w:pPr>
              <w:pStyle w:val="2"/>
              <w:rPr>
                <w:rFonts w:hint="eastAsia"/>
              </w:rPr>
            </w:pPr>
          </w:p>
          <w:p>
            <w:pPr>
              <w:pStyle w:val="2"/>
              <w:rPr>
                <w:rFonts w:hint="eastAsia"/>
              </w:rPr>
            </w:pPr>
            <w:r>
              <w:rPr>
                <w:rFonts w:hint="eastAsia"/>
              </w:rPr>
              <w:t xml:space="preserve"> 编 制:李强   审 核:    李强     批 准: 杨小军    日 期：2020.04.25</w:t>
            </w:r>
          </w:p>
          <w:p>
            <w:pPr>
              <w:pStyle w:val="2"/>
            </w:pP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3" w:hRule="atLeast"/>
        </w:trPr>
        <w:tc>
          <w:tcPr>
            <w:tcW w:w="1707" w:type="dxa"/>
            <w:vAlign w:val="top"/>
          </w:tcPr>
          <w:p>
            <w:pPr>
              <w:rPr>
                <w:rFonts w:hint="eastAsia" w:cs="Lucida Sans"/>
                <w:color w:val="auto"/>
              </w:rPr>
            </w:pPr>
            <w:r>
              <w:rPr>
                <w:rFonts w:hint="eastAsia" w:cs="Lucida Sans"/>
                <w:color w:val="auto"/>
              </w:rPr>
              <w:t>设计和开发输入</w:t>
            </w:r>
          </w:p>
          <w:p>
            <w:pPr>
              <w:rPr>
                <w:rFonts w:hint="eastAsia" w:ascii="Times New Roman" w:hAnsi="Times New Roman" w:eastAsia="宋体" w:cs="Lucida Sans"/>
                <w:color w:val="auto"/>
                <w:kern w:val="2"/>
                <w:sz w:val="21"/>
                <w:lang w:val="en-US" w:eastAsia="zh-CN" w:bidi="ar-SA"/>
              </w:rPr>
            </w:pPr>
          </w:p>
        </w:tc>
        <w:tc>
          <w:tcPr>
            <w:tcW w:w="1070" w:type="dxa"/>
            <w:vAlign w:val="top"/>
          </w:tcPr>
          <w:p>
            <w:pPr>
              <w:rPr>
                <w:rFonts w:hint="eastAsia" w:cs="Lucida Sans"/>
                <w:color w:val="auto"/>
              </w:rPr>
            </w:pPr>
            <w:r>
              <w:rPr>
                <w:rFonts w:hint="eastAsia" w:cs="Lucida Sans"/>
                <w:color w:val="auto"/>
              </w:rPr>
              <w:t>8.3.3</w:t>
            </w:r>
          </w:p>
          <w:p>
            <w:pPr>
              <w:rPr>
                <w:rFonts w:hint="eastAsia" w:ascii="Times New Roman" w:hAnsi="Times New Roman" w:eastAsia="宋体" w:cs="Lucida Sans"/>
                <w:color w:val="auto"/>
                <w:kern w:val="2"/>
                <w:sz w:val="21"/>
                <w:lang w:val="en-US" w:eastAsia="zh-CN" w:bidi="ar-SA"/>
              </w:rPr>
            </w:pPr>
          </w:p>
        </w:tc>
        <w:tc>
          <w:tcPr>
            <w:tcW w:w="11172" w:type="dxa"/>
          </w:tcPr>
          <w:p>
            <w:pPr>
              <w:pStyle w:val="2"/>
              <w:rPr>
                <w:rFonts w:hint="eastAsia"/>
              </w:rPr>
            </w:pPr>
            <w:r>
              <w:rPr>
                <w:rFonts w:hint="eastAsia"/>
              </w:rPr>
              <w:t>设计和开发输入清单</w:t>
            </w:r>
          </w:p>
          <w:p>
            <w:pPr>
              <w:pStyle w:val="2"/>
              <w:rPr>
                <w:rFonts w:hint="eastAsia"/>
              </w:rPr>
            </w:pPr>
            <w:r>
              <w:rPr>
                <w:rFonts w:hint="eastAsia"/>
              </w:rPr>
              <w:t xml:space="preserve">                                                             </w:t>
            </w:r>
          </w:p>
          <w:p>
            <w:pPr>
              <w:pStyle w:val="2"/>
              <w:rPr>
                <w:rFonts w:hint="eastAsia"/>
              </w:rPr>
            </w:pPr>
            <w:r>
              <w:rPr>
                <w:rFonts w:hint="eastAsia"/>
              </w:rPr>
              <w:t>项目名称</w:t>
            </w:r>
            <w:r>
              <w:rPr>
                <w:rFonts w:hint="eastAsia"/>
              </w:rPr>
              <w:tab/>
            </w:r>
            <w:r>
              <w:rPr>
                <w:rFonts w:hint="eastAsia"/>
              </w:rPr>
              <w:t>丰台职业技术教育中心学生成长平台开发项目</w:t>
            </w:r>
            <w:r>
              <w:rPr>
                <w:rFonts w:hint="eastAsia"/>
              </w:rPr>
              <w:tab/>
            </w:r>
            <w:r>
              <w:rPr>
                <w:rFonts w:hint="eastAsia"/>
              </w:rPr>
              <w:t>产品属性</w:t>
            </w:r>
            <w:r>
              <w:rPr>
                <w:rFonts w:hint="eastAsia"/>
              </w:rPr>
              <w:tab/>
            </w:r>
            <w:r>
              <w:rPr>
                <w:rFonts w:hint="eastAsia"/>
              </w:rPr>
              <w:t>软件开发项目</w:t>
            </w:r>
          </w:p>
          <w:p>
            <w:pPr>
              <w:pStyle w:val="2"/>
              <w:rPr>
                <w:rFonts w:hint="eastAsia"/>
              </w:rPr>
            </w:pPr>
            <w:r>
              <w:rPr>
                <w:rFonts w:hint="eastAsia"/>
              </w:rPr>
              <w:t>设计和开发输入</w:t>
            </w:r>
          </w:p>
          <w:p>
            <w:pPr>
              <w:pStyle w:val="2"/>
              <w:rPr>
                <w:rFonts w:hint="eastAsia"/>
              </w:rPr>
            </w:pPr>
            <w:r>
              <w:rPr>
                <w:rFonts w:hint="eastAsia"/>
              </w:rPr>
              <w:tab/>
            </w:r>
            <w:r>
              <w:rPr>
                <w:rFonts w:hint="eastAsia"/>
              </w:rPr>
              <w:t>设计指标：</w:t>
            </w:r>
          </w:p>
          <w:p>
            <w:pPr>
              <w:pStyle w:val="2"/>
              <w:rPr>
                <w:rFonts w:hint="eastAsia"/>
              </w:rPr>
            </w:pPr>
            <w:r>
              <w:rPr>
                <w:rFonts w:hint="eastAsia"/>
              </w:rPr>
              <w:t>实现以学生为本，促进学生全面发展，注重学生的个性发展，拓宽学生的视野。通过教育和引导，帮助学生找到符合自身才能发展的独特领域和生长点，从而使每个学生的个性得到充分、自由和全面的发展。充分发挥学生的主体性和创造精神，鼓励他们自主学习，独立思考。</w:t>
            </w:r>
          </w:p>
          <w:p>
            <w:pPr>
              <w:pStyle w:val="2"/>
              <w:rPr>
                <w:rFonts w:hint="eastAsia"/>
              </w:rPr>
            </w:pPr>
            <w:r>
              <w:rPr>
                <w:rFonts w:hint="eastAsia"/>
              </w:rPr>
              <w:t>学校从学生成长成才的愿望出发，帮助他们树立正确的发展目标，引导他们把个人的奋斗目标与学院的培养目标有机地结合起来。牢固树立“一切为了学生、为了学生的一切、为了一切学生”的思想，为学生发展创造空间，切实帮助学生解决成长过程中遇到的问题与困惑，最大限度地激发学生内在的动力，变被动学习为主动学习，变被动成长为积极自主发展。</w:t>
            </w:r>
          </w:p>
          <w:p>
            <w:pPr>
              <w:pStyle w:val="2"/>
              <w:rPr>
                <w:rFonts w:hint="eastAsia"/>
              </w:rPr>
            </w:pPr>
            <w:r>
              <w:rPr>
                <w:rFonts w:hint="eastAsia"/>
              </w:rPr>
              <w:t>通过学生成长平台建设，最终使学生能够积极参与其中，实现学生成长周期的全纪录，把学生培养成为具备“丰职气质”的现代职业人。</w:t>
            </w:r>
          </w:p>
          <w:p>
            <w:pPr>
              <w:pStyle w:val="2"/>
              <w:rPr>
                <w:rFonts w:hint="eastAsia"/>
              </w:rPr>
            </w:pPr>
          </w:p>
          <w:p>
            <w:pPr>
              <w:pStyle w:val="2"/>
              <w:rPr>
                <w:rFonts w:hint="eastAsia"/>
              </w:rPr>
            </w:pPr>
            <w:r>
              <w:rPr>
                <w:rFonts w:hint="eastAsia"/>
              </w:rPr>
              <w:tab/>
            </w:r>
            <w:r>
              <w:rPr>
                <w:rFonts w:hint="eastAsia"/>
              </w:rPr>
              <w:t>依据的国家标准、行业标准、法律法规及协议要求：</w:t>
            </w:r>
          </w:p>
          <w:p>
            <w:pPr>
              <w:pStyle w:val="2"/>
              <w:rPr>
                <w:rFonts w:hint="eastAsia"/>
              </w:rPr>
            </w:pPr>
            <w:r>
              <w:rPr>
                <w:rFonts w:hint="eastAsia"/>
              </w:rPr>
              <w:t xml:space="preserve">   主要标准、规程规范及有关企业技术要遵行最新版本的要求，包括但不限于以下内容:</w:t>
            </w:r>
          </w:p>
          <w:p>
            <w:pPr>
              <w:pStyle w:val="2"/>
              <w:rPr>
                <w:rFonts w:hint="eastAsia"/>
              </w:rPr>
            </w:pPr>
            <w:r>
              <w:rPr>
                <w:rFonts w:hint="eastAsia"/>
              </w:rPr>
              <w:t>《软件需求文档》</w:t>
            </w:r>
          </w:p>
          <w:p>
            <w:pPr>
              <w:pStyle w:val="2"/>
              <w:rPr>
                <w:rFonts w:hint="eastAsia"/>
              </w:rPr>
            </w:pPr>
            <w:r>
              <w:rPr>
                <w:rFonts w:hint="eastAsia"/>
              </w:rPr>
              <w:t>《概要设计说明书》</w:t>
            </w:r>
          </w:p>
          <w:p>
            <w:pPr>
              <w:pStyle w:val="2"/>
              <w:rPr>
                <w:rFonts w:hint="eastAsia"/>
              </w:rPr>
            </w:pPr>
            <w:r>
              <w:rPr>
                <w:rFonts w:hint="eastAsia"/>
              </w:rPr>
              <w:t>《软件详细设计说明书》</w:t>
            </w:r>
          </w:p>
          <w:p>
            <w:pPr>
              <w:pStyle w:val="2"/>
              <w:rPr>
                <w:rFonts w:hint="eastAsia"/>
              </w:rPr>
            </w:pPr>
            <w:r>
              <w:rPr>
                <w:rFonts w:hint="eastAsia"/>
              </w:rPr>
              <w:t>《中华人民共和国网络安全法》</w:t>
            </w:r>
          </w:p>
          <w:p>
            <w:pPr>
              <w:pStyle w:val="2"/>
              <w:rPr>
                <w:rFonts w:hint="eastAsia"/>
              </w:rPr>
            </w:pPr>
          </w:p>
          <w:p>
            <w:pPr>
              <w:pStyle w:val="2"/>
              <w:rPr>
                <w:rFonts w:hint="eastAsia"/>
              </w:rPr>
            </w:pPr>
            <w:r>
              <w:rPr>
                <w:rFonts w:hint="eastAsia"/>
              </w:rPr>
              <w:tab/>
            </w:r>
            <w:r>
              <w:rPr>
                <w:rFonts w:hint="eastAsia"/>
              </w:rPr>
              <w:t>技术关键及主要措施</w:t>
            </w:r>
          </w:p>
          <w:p>
            <w:pPr>
              <w:pStyle w:val="2"/>
              <w:rPr>
                <w:rFonts w:hint="eastAsia"/>
              </w:rPr>
            </w:pPr>
            <w:r>
              <w:rPr>
                <w:rFonts w:hint="eastAsia"/>
              </w:rPr>
              <w:t>使用分布式架构研发增大系统容量。我们的业务量越来越大，而要能应对越来越大的业务量，一台机器的性能已经无法满足了，我们需要多台机器才能应对大规模的应用场景。所以，我们需要垂直或是水平拆分业务系统，让其变成一个分布式的架构。加强系统可用。我们的业务越来越关键，需要提高整个系统架构的可用性，这就意味着架构中不能存在单点故障。这样，整个系统不会因为一台机器出故障而导致整体不可用。所以，需要通过分布式架构来冗余系统以消除单点故障，从而提高系统的可用性。因为模块化，所以系统模块重用度更高。</w:t>
            </w:r>
          </w:p>
          <w:p>
            <w:pPr>
              <w:pStyle w:val="2"/>
              <w:rPr>
                <w:rFonts w:hint="eastAsia"/>
              </w:rPr>
            </w:pPr>
            <w:r>
              <w:rPr>
                <w:rFonts w:hint="eastAsia"/>
              </w:rPr>
              <w:t>因为软件服务模块被拆分，开发和发布速度可以并行而变得更快。系统扩展性更高。</w:t>
            </w:r>
          </w:p>
          <w:p>
            <w:pPr>
              <w:pStyle w:val="2"/>
              <w:rPr>
                <w:rFonts w:hint="eastAsia"/>
              </w:rPr>
            </w:pPr>
            <w:r>
              <w:rPr>
                <w:rFonts w:hint="eastAsia"/>
              </w:rPr>
              <w:t>使用HTTPS传输数据，提高数据传输安全性。</w:t>
            </w:r>
          </w:p>
          <w:p>
            <w:pPr>
              <w:pStyle w:val="2"/>
              <w:rPr>
                <w:rFonts w:hint="eastAsia"/>
              </w:rPr>
            </w:pPr>
            <w:r>
              <w:rPr>
                <w:rFonts w:hint="eastAsia"/>
              </w:rPr>
              <w:t>相比于http，https可以提供更加优质保密的信息，保证了用户数据的安全性，此外https同时也一定程度上保护了服务端，使用恶意攻击和伪装数据的成本大大提高。</w:t>
            </w:r>
          </w:p>
          <w:p>
            <w:pPr>
              <w:pStyle w:val="2"/>
              <w:rPr>
                <w:rFonts w:hint="eastAsia"/>
              </w:rPr>
            </w:pPr>
          </w:p>
          <w:p>
            <w:pPr>
              <w:pStyle w:val="2"/>
              <w:rPr>
                <w:rFonts w:hint="eastAsia"/>
              </w:rPr>
            </w:pPr>
            <w:r>
              <w:rPr>
                <w:rFonts w:hint="eastAsia"/>
              </w:rPr>
              <w:t>备 注</w:t>
            </w:r>
          </w:p>
          <w:p>
            <w:pPr>
              <w:pStyle w:val="2"/>
            </w:pPr>
            <w:r>
              <w:rPr>
                <w:rFonts w:hint="eastAsia"/>
              </w:rPr>
              <w:t xml:space="preserve">   编 制:李强    审 核: 李强    批 准: 杨小军  日 期：2020.04.26</w:t>
            </w: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3" w:hRule="atLeast"/>
        </w:trPr>
        <w:tc>
          <w:tcPr>
            <w:tcW w:w="1707" w:type="dxa"/>
            <w:vAlign w:val="top"/>
          </w:tcPr>
          <w:p>
            <w:pPr>
              <w:rPr>
                <w:rFonts w:hint="eastAsia" w:cs="Lucida Sans"/>
                <w:color w:val="auto"/>
              </w:rPr>
            </w:pPr>
            <w:r>
              <w:rPr>
                <w:rFonts w:hint="eastAsia" w:cs="Lucida Sans"/>
                <w:color w:val="auto"/>
              </w:rPr>
              <w:t>设计和开发评审</w:t>
            </w:r>
          </w:p>
          <w:p>
            <w:pPr>
              <w:rPr>
                <w:rFonts w:hint="eastAsia" w:ascii="Times New Roman" w:hAnsi="Times New Roman" w:eastAsia="宋体" w:cs="Lucida Sans"/>
                <w:color w:val="auto"/>
                <w:kern w:val="2"/>
                <w:sz w:val="21"/>
                <w:lang w:val="en-US" w:eastAsia="zh-CN" w:bidi="ar-SA"/>
              </w:rPr>
            </w:pPr>
          </w:p>
        </w:tc>
        <w:tc>
          <w:tcPr>
            <w:tcW w:w="1070" w:type="dxa"/>
            <w:vAlign w:val="top"/>
          </w:tcPr>
          <w:p>
            <w:pPr>
              <w:rPr>
                <w:rFonts w:hint="eastAsia" w:cs="Lucida Sans"/>
                <w:color w:val="auto"/>
              </w:rPr>
            </w:pPr>
            <w:r>
              <w:rPr>
                <w:rFonts w:hint="eastAsia" w:cs="Lucida Sans"/>
                <w:color w:val="auto"/>
              </w:rPr>
              <w:t>8.3.4</w:t>
            </w:r>
          </w:p>
          <w:p>
            <w:pPr>
              <w:rPr>
                <w:rFonts w:hint="eastAsia" w:ascii="Times New Roman" w:hAnsi="Times New Roman" w:eastAsia="宋体" w:cs="Lucida Sans"/>
                <w:color w:val="auto"/>
                <w:kern w:val="2"/>
                <w:sz w:val="21"/>
                <w:lang w:val="en-US" w:eastAsia="zh-CN" w:bidi="ar-SA"/>
              </w:rPr>
            </w:pPr>
          </w:p>
        </w:tc>
        <w:tc>
          <w:tcPr>
            <w:tcW w:w="11172" w:type="dxa"/>
          </w:tcPr>
          <w:p>
            <w:pPr>
              <w:pStyle w:val="2"/>
              <w:rPr>
                <w:rFonts w:hint="eastAsia"/>
              </w:rPr>
            </w:pPr>
            <w:r>
              <w:rPr>
                <w:rFonts w:hint="eastAsia"/>
              </w:rPr>
              <w:t>设计开发评审报告（输入阶段）</w:t>
            </w:r>
          </w:p>
          <w:p>
            <w:pPr>
              <w:pStyle w:val="2"/>
              <w:rPr>
                <w:rFonts w:hint="eastAsia"/>
              </w:rPr>
            </w:pPr>
          </w:p>
          <w:p>
            <w:pPr>
              <w:pStyle w:val="2"/>
              <w:rPr>
                <w:rFonts w:hint="eastAsia"/>
              </w:rPr>
            </w:pPr>
            <w:r>
              <w:rPr>
                <w:rFonts w:hint="eastAsia"/>
              </w:rPr>
              <w:t>项目名称</w:t>
            </w:r>
            <w:r>
              <w:rPr>
                <w:rFonts w:hint="eastAsia"/>
              </w:rPr>
              <w:tab/>
            </w:r>
            <w:r>
              <w:rPr>
                <w:rFonts w:hint="eastAsia"/>
              </w:rPr>
              <w:t>丰台职业技术教育中心学生成长平台开发</w:t>
            </w:r>
            <w:r>
              <w:rPr>
                <w:rFonts w:hint="eastAsia"/>
              </w:rPr>
              <w:tab/>
            </w:r>
            <w:r>
              <w:rPr>
                <w:rFonts w:hint="eastAsia"/>
              </w:rPr>
              <w:t>评审时间</w:t>
            </w:r>
            <w:r>
              <w:rPr>
                <w:rFonts w:hint="eastAsia"/>
              </w:rPr>
              <w:tab/>
            </w:r>
            <w:r>
              <w:rPr>
                <w:rFonts w:hint="eastAsia"/>
              </w:rPr>
              <w:t xml:space="preserve">2020年5月 </w:t>
            </w:r>
          </w:p>
          <w:p>
            <w:pPr>
              <w:pStyle w:val="2"/>
              <w:rPr>
                <w:rFonts w:hint="eastAsia"/>
              </w:rPr>
            </w:pPr>
            <w:r>
              <w:rPr>
                <w:rFonts w:hint="eastAsia"/>
              </w:rPr>
              <w:t>设计和开发输入阶段：</w:t>
            </w:r>
          </w:p>
          <w:p>
            <w:pPr>
              <w:pStyle w:val="2"/>
              <w:rPr>
                <w:rFonts w:hint="eastAsia"/>
              </w:rPr>
            </w:pPr>
            <w:r>
              <w:rPr>
                <w:rFonts w:hint="eastAsia"/>
              </w:rPr>
              <w:t xml:space="preserve">   实现以学生为本，促进学生全面发展，注重学生的个性发展，拓宽学生的视野。通过教育和引导，帮助学生找到符合自身才能发展的独特领域和生长点，从而使每个学生的个性得到充分、自由和全面的发展。充分发挥学生的主体性和创造精神，鼓励他们自主学习，独立思考。</w:t>
            </w:r>
          </w:p>
          <w:p>
            <w:pPr>
              <w:pStyle w:val="2"/>
              <w:rPr>
                <w:rFonts w:hint="eastAsia"/>
              </w:rPr>
            </w:pPr>
            <w:r>
              <w:rPr>
                <w:rFonts w:hint="eastAsia"/>
              </w:rPr>
              <w:t>学校从学生成长成才的愿望出发，帮助他们树立正确的发展目标，引导他们把个人的奋斗目标与学院的培养目标有机地结合起来。牢固树立“一切为了学生、为了学生的一切、为了一切学生”的思想，为学生发展创造空间，切实帮助学生解决成长过程中遇到的问题与困惑，最大限度地激发学生内在的动力，变被动学习为主动学习，变被动成长为积极自主发展。</w:t>
            </w:r>
          </w:p>
          <w:p>
            <w:pPr>
              <w:pStyle w:val="2"/>
              <w:rPr>
                <w:rFonts w:hint="eastAsia"/>
              </w:rPr>
            </w:pPr>
            <w:r>
              <w:rPr>
                <w:rFonts w:hint="eastAsia"/>
              </w:rPr>
              <w:t>通过学生成长平台建设，最终使学生能够积极参与其中，实现学生成长周期的全纪录，把学生培养成为具备“丰职气质”的现代职业人。</w:t>
            </w:r>
          </w:p>
          <w:p>
            <w:pPr>
              <w:pStyle w:val="2"/>
              <w:rPr>
                <w:rFonts w:hint="eastAsia"/>
              </w:rPr>
            </w:pPr>
          </w:p>
          <w:p>
            <w:pPr>
              <w:pStyle w:val="2"/>
              <w:rPr>
                <w:rFonts w:hint="eastAsia"/>
              </w:rPr>
            </w:pPr>
            <w:r>
              <w:rPr>
                <w:rFonts w:hint="eastAsia"/>
              </w:rPr>
              <w:t>评审内容：“□”内打√表示通过，打“？”表示有建议或疑问，打“×”表示不适用</w:t>
            </w:r>
          </w:p>
          <w:p>
            <w:pPr>
              <w:pStyle w:val="2"/>
              <w:rPr>
                <w:rFonts w:hint="eastAsia"/>
              </w:rPr>
            </w:pPr>
            <w:r>
              <w:rPr>
                <w:rFonts w:hint="eastAsia"/>
              </w:rPr>
              <w:t>1设计开发合同、协议可行性 ☑</w:t>
            </w:r>
            <w:r>
              <w:rPr>
                <w:rFonts w:hint="eastAsia"/>
              </w:rPr>
              <w:tab/>
            </w:r>
            <w:r>
              <w:rPr>
                <w:rFonts w:hint="eastAsia"/>
              </w:rPr>
              <w:t>2 法律法规和标准符合性 ☑</w:t>
            </w:r>
            <w:r>
              <w:rPr>
                <w:rFonts w:hint="eastAsia"/>
              </w:rPr>
              <w:tab/>
            </w:r>
            <w:r>
              <w:rPr>
                <w:rFonts w:hint="eastAsia"/>
              </w:rPr>
              <w:t>3类似设计信息</w:t>
            </w:r>
          </w:p>
          <w:p>
            <w:pPr>
              <w:pStyle w:val="2"/>
              <w:rPr>
                <w:rFonts w:hint="eastAsia"/>
              </w:rPr>
            </w:pPr>
            <w:r>
              <w:rPr>
                <w:rFonts w:hint="eastAsia"/>
              </w:rPr>
              <w:t>适宜性 ☑</w:t>
            </w:r>
            <w:r>
              <w:rPr>
                <w:rFonts w:hint="eastAsia"/>
              </w:rPr>
              <w:tab/>
            </w:r>
            <w:r>
              <w:rPr>
                <w:rFonts w:hint="eastAsia"/>
              </w:rPr>
              <w:t>4输入资料信息</w:t>
            </w:r>
          </w:p>
          <w:p>
            <w:pPr>
              <w:pStyle w:val="2"/>
              <w:rPr>
                <w:rFonts w:hint="eastAsia"/>
              </w:rPr>
            </w:pPr>
            <w:r>
              <w:rPr>
                <w:rFonts w:hint="eastAsia"/>
              </w:rPr>
              <w:t>有效性 ☑</w:t>
            </w:r>
          </w:p>
          <w:p>
            <w:pPr>
              <w:pStyle w:val="2"/>
              <w:rPr>
                <w:rFonts w:hint="eastAsia"/>
              </w:rPr>
            </w:pPr>
            <w:r>
              <w:rPr>
                <w:rFonts w:hint="eastAsia"/>
              </w:rPr>
              <w:t>5输入资料信息</w:t>
            </w:r>
          </w:p>
          <w:p>
            <w:pPr>
              <w:pStyle w:val="2"/>
              <w:rPr>
                <w:rFonts w:hint="eastAsia"/>
              </w:rPr>
            </w:pPr>
            <w:r>
              <w:rPr>
                <w:rFonts w:hint="eastAsia"/>
              </w:rPr>
              <w:t>适宜性 ☑</w:t>
            </w:r>
            <w:r>
              <w:rPr>
                <w:rFonts w:hint="eastAsia"/>
              </w:rPr>
              <w:tab/>
            </w:r>
            <w:r>
              <w:rPr>
                <w:rFonts w:hint="eastAsia"/>
              </w:rPr>
              <w:t>6输入资料信息</w:t>
            </w:r>
          </w:p>
          <w:p>
            <w:pPr>
              <w:pStyle w:val="2"/>
              <w:rPr>
                <w:rFonts w:hint="eastAsia"/>
              </w:rPr>
            </w:pPr>
            <w:r>
              <w:rPr>
                <w:rFonts w:hint="eastAsia"/>
              </w:rPr>
              <w:t>完整性 ☑</w:t>
            </w:r>
            <w:r>
              <w:rPr>
                <w:rFonts w:hint="eastAsia"/>
              </w:rPr>
              <w:tab/>
            </w:r>
            <w:r>
              <w:rPr>
                <w:rFonts w:hint="eastAsia"/>
              </w:rPr>
              <w:t>7输入资料信息</w:t>
            </w:r>
          </w:p>
          <w:p>
            <w:pPr>
              <w:pStyle w:val="2"/>
              <w:rPr>
                <w:rFonts w:hint="eastAsia"/>
              </w:rPr>
            </w:pPr>
            <w:r>
              <w:rPr>
                <w:rFonts w:hint="eastAsia"/>
              </w:rPr>
              <w:t>相互矛盾 有□无☑</w:t>
            </w:r>
            <w:r>
              <w:rPr>
                <w:rFonts w:hint="eastAsia"/>
              </w:rPr>
              <w:tab/>
            </w:r>
            <w:r>
              <w:rPr>
                <w:rFonts w:hint="eastAsia"/>
              </w:rPr>
              <w:t>8其他不充分和不适宜事项 □</w:t>
            </w:r>
          </w:p>
          <w:p>
            <w:pPr>
              <w:pStyle w:val="2"/>
              <w:rPr>
                <w:rFonts w:hint="eastAsia"/>
              </w:rPr>
            </w:pPr>
            <w:r>
              <w:rPr>
                <w:rFonts w:hint="eastAsia"/>
              </w:rPr>
              <w:t>9 其他 □</w:t>
            </w:r>
          </w:p>
          <w:p>
            <w:pPr>
              <w:pStyle w:val="2"/>
              <w:rPr>
                <w:rFonts w:hint="eastAsia"/>
              </w:rPr>
            </w:pPr>
            <w:r>
              <w:rPr>
                <w:rFonts w:hint="eastAsia"/>
              </w:rPr>
              <w:t>存在问题及改进意见：</w:t>
            </w:r>
          </w:p>
          <w:p>
            <w:pPr>
              <w:pStyle w:val="2"/>
              <w:rPr>
                <w:rFonts w:hint="eastAsia"/>
              </w:rPr>
            </w:pPr>
            <w:r>
              <w:rPr>
                <w:rFonts w:hint="eastAsia"/>
              </w:rPr>
              <w:t xml:space="preserve">                                </w:t>
            </w:r>
          </w:p>
          <w:p>
            <w:pPr>
              <w:pStyle w:val="2"/>
              <w:rPr>
                <w:rFonts w:hint="eastAsia"/>
              </w:rPr>
            </w:pPr>
            <w:r>
              <w:rPr>
                <w:rFonts w:hint="eastAsia"/>
              </w:rPr>
              <w:t>评审结论：</w:t>
            </w:r>
          </w:p>
          <w:p>
            <w:pPr>
              <w:pStyle w:val="2"/>
              <w:rPr>
                <w:rFonts w:hint="eastAsia"/>
              </w:rPr>
            </w:pPr>
            <w:r>
              <w:rPr>
                <w:rFonts w:hint="eastAsia"/>
              </w:rPr>
              <w:t>设计开发信息充分适宜，输入资料信息完整性清楚，无相互矛盾事项，满足发包方的要求，同意转入设计开发的下一阶段。</w:t>
            </w:r>
          </w:p>
          <w:p>
            <w:pPr>
              <w:pStyle w:val="2"/>
              <w:rPr>
                <w:rFonts w:hint="eastAsia"/>
              </w:rPr>
            </w:pPr>
            <w:r>
              <w:rPr>
                <w:rFonts w:hint="eastAsia"/>
              </w:rPr>
              <w:t>评审人员</w:t>
            </w:r>
            <w:r>
              <w:rPr>
                <w:rFonts w:hint="eastAsia"/>
              </w:rPr>
              <w:tab/>
            </w:r>
            <w:r>
              <w:rPr>
                <w:rFonts w:hint="eastAsia"/>
              </w:rPr>
              <w:t>部 门</w:t>
            </w:r>
            <w:r>
              <w:rPr>
                <w:rFonts w:hint="eastAsia"/>
              </w:rPr>
              <w:tab/>
            </w:r>
            <w:r>
              <w:rPr>
                <w:rFonts w:hint="eastAsia"/>
              </w:rPr>
              <w:t>职务或职称</w:t>
            </w:r>
            <w:r>
              <w:rPr>
                <w:rFonts w:hint="eastAsia"/>
              </w:rPr>
              <w:tab/>
            </w:r>
            <w:r>
              <w:rPr>
                <w:rFonts w:hint="eastAsia"/>
              </w:rPr>
              <w:t>评审人员</w:t>
            </w:r>
            <w:r>
              <w:rPr>
                <w:rFonts w:hint="eastAsia"/>
              </w:rPr>
              <w:tab/>
            </w:r>
            <w:r>
              <w:rPr>
                <w:rFonts w:hint="eastAsia"/>
              </w:rPr>
              <w:t>部 门</w:t>
            </w:r>
            <w:r>
              <w:rPr>
                <w:rFonts w:hint="eastAsia"/>
              </w:rPr>
              <w:tab/>
            </w:r>
            <w:r>
              <w:rPr>
                <w:rFonts w:hint="eastAsia"/>
              </w:rPr>
              <w:t>职务或职称</w:t>
            </w:r>
          </w:p>
          <w:p>
            <w:pPr>
              <w:pStyle w:val="2"/>
              <w:rPr>
                <w:rFonts w:hint="eastAsia"/>
              </w:rPr>
            </w:pPr>
            <w:r>
              <w:rPr>
                <w:rFonts w:hint="eastAsia"/>
              </w:rPr>
              <w:t>李强</w:t>
            </w:r>
            <w:r>
              <w:rPr>
                <w:rFonts w:hint="eastAsia"/>
              </w:rPr>
              <w:tab/>
            </w:r>
            <w:r>
              <w:rPr>
                <w:rFonts w:hint="eastAsia"/>
              </w:rPr>
              <w:t>管代</w:t>
            </w:r>
            <w:r>
              <w:rPr>
                <w:rFonts w:hint="eastAsia"/>
              </w:rPr>
              <w:tab/>
            </w:r>
            <w:r>
              <w:rPr>
                <w:rFonts w:hint="eastAsia"/>
              </w:rPr>
              <w:t>经理</w:t>
            </w:r>
            <w:r>
              <w:rPr>
                <w:rFonts w:hint="eastAsia"/>
              </w:rPr>
              <w:tab/>
            </w:r>
            <w:r>
              <w:rPr>
                <w:rFonts w:hint="eastAsia"/>
              </w:rPr>
              <w:t>温国栋</w:t>
            </w:r>
            <w:r>
              <w:rPr>
                <w:rFonts w:hint="eastAsia"/>
              </w:rPr>
              <w:tab/>
            </w:r>
            <w:r>
              <w:rPr>
                <w:rFonts w:hint="eastAsia"/>
              </w:rPr>
              <w:t>市场部</w:t>
            </w:r>
            <w:r>
              <w:rPr>
                <w:rFonts w:hint="eastAsia"/>
              </w:rPr>
              <w:tab/>
            </w:r>
            <w:r>
              <w:rPr>
                <w:rFonts w:hint="eastAsia"/>
              </w:rPr>
              <w:t>项目经理</w:t>
            </w:r>
          </w:p>
          <w:p>
            <w:pPr>
              <w:pStyle w:val="2"/>
              <w:rPr>
                <w:rFonts w:hint="eastAsia"/>
              </w:rPr>
            </w:pPr>
          </w:p>
          <w:p>
            <w:pPr>
              <w:pStyle w:val="2"/>
              <w:rPr>
                <w:rFonts w:hint="eastAsia"/>
              </w:rPr>
            </w:pPr>
            <w:r>
              <w:rPr>
                <w:rFonts w:hint="eastAsia"/>
              </w:rPr>
              <w:t>设计开发评审报告（输出阶段）</w:t>
            </w:r>
          </w:p>
          <w:p>
            <w:pPr>
              <w:pStyle w:val="2"/>
              <w:rPr>
                <w:rFonts w:hint="eastAsia"/>
              </w:rPr>
            </w:pPr>
            <w:r>
              <w:rPr>
                <w:rFonts w:hint="eastAsia"/>
              </w:rPr>
              <w:t>项目名称</w:t>
            </w:r>
            <w:r>
              <w:rPr>
                <w:rFonts w:hint="eastAsia"/>
              </w:rPr>
              <w:tab/>
            </w:r>
            <w:r>
              <w:rPr>
                <w:rFonts w:hint="eastAsia"/>
              </w:rPr>
              <w:t>丰台职业技术教育中心学生成长平台开发</w:t>
            </w:r>
            <w:r>
              <w:rPr>
                <w:rFonts w:hint="eastAsia"/>
              </w:rPr>
              <w:tab/>
            </w:r>
            <w:r>
              <w:rPr>
                <w:rFonts w:hint="eastAsia"/>
              </w:rPr>
              <w:t xml:space="preserve">评审时间 </w:t>
            </w:r>
            <w:r>
              <w:rPr>
                <w:rFonts w:hint="eastAsia"/>
              </w:rPr>
              <w:tab/>
            </w:r>
            <w:r>
              <w:rPr>
                <w:rFonts w:hint="eastAsia"/>
              </w:rPr>
              <w:t xml:space="preserve">2020年5月 </w:t>
            </w:r>
          </w:p>
          <w:p>
            <w:pPr>
              <w:pStyle w:val="2"/>
              <w:rPr>
                <w:rFonts w:hint="eastAsia"/>
              </w:rPr>
            </w:pPr>
            <w:r>
              <w:rPr>
                <w:rFonts w:hint="eastAsia"/>
              </w:rPr>
              <w:t>设计和开发输出阶段：</w:t>
            </w:r>
          </w:p>
          <w:p>
            <w:pPr>
              <w:pStyle w:val="2"/>
              <w:rPr>
                <w:rFonts w:hint="eastAsia"/>
              </w:rPr>
            </w:pPr>
            <w:r>
              <w:rPr>
                <w:rFonts w:hint="eastAsia"/>
              </w:rPr>
              <w:t xml:space="preserve">    软件操作手册、数据模型、软件web系统功能。</w:t>
            </w:r>
          </w:p>
          <w:p>
            <w:pPr>
              <w:pStyle w:val="2"/>
              <w:rPr>
                <w:rFonts w:hint="eastAsia"/>
              </w:rPr>
            </w:pPr>
          </w:p>
          <w:p>
            <w:pPr>
              <w:pStyle w:val="2"/>
              <w:rPr>
                <w:rFonts w:hint="eastAsia"/>
              </w:rPr>
            </w:pPr>
            <w:r>
              <w:rPr>
                <w:rFonts w:hint="eastAsia"/>
              </w:rPr>
              <w:t>评审内容：“□”内打√表示通过，打“×”表示不通过。</w:t>
            </w:r>
          </w:p>
          <w:p>
            <w:pPr>
              <w:pStyle w:val="2"/>
              <w:rPr>
                <w:rFonts w:hint="eastAsia"/>
              </w:rPr>
            </w:pPr>
            <w:r>
              <w:rPr>
                <w:rFonts w:hint="eastAsia"/>
              </w:rPr>
              <w:t>1 标准符合性☑     2 采购可行性☑     3 施工可行性☑      4 结构合理性☑</w:t>
            </w:r>
          </w:p>
          <w:p>
            <w:pPr>
              <w:pStyle w:val="2"/>
              <w:rPr>
                <w:rFonts w:hint="eastAsia"/>
              </w:rPr>
            </w:pPr>
            <w:r>
              <w:rPr>
                <w:rFonts w:hint="eastAsia"/>
              </w:rPr>
              <w:t xml:space="preserve">5 可维修性  ☑     6 可测试性  ☑     7 美观性    ☑      8 安全性    ☑     </w:t>
            </w:r>
          </w:p>
          <w:p>
            <w:pPr>
              <w:pStyle w:val="2"/>
              <w:rPr>
                <w:rFonts w:hint="eastAsia"/>
              </w:rPr>
            </w:pPr>
            <w:r>
              <w:rPr>
                <w:rFonts w:hint="eastAsia"/>
              </w:rPr>
              <w:t xml:space="preserve">9 可操作性  ☑     10 可扩展性 ☑     11 稳定性   ☑ </w:t>
            </w:r>
          </w:p>
          <w:p>
            <w:pPr>
              <w:pStyle w:val="2"/>
              <w:rPr>
                <w:rFonts w:hint="eastAsia"/>
              </w:rPr>
            </w:pPr>
            <w:r>
              <w:rPr>
                <w:rFonts w:hint="eastAsia"/>
              </w:rPr>
              <w:t>存在问题及改进意见：</w:t>
            </w:r>
          </w:p>
          <w:p>
            <w:pPr>
              <w:pStyle w:val="2"/>
              <w:rPr>
                <w:rFonts w:hint="eastAsia"/>
              </w:rPr>
            </w:pPr>
            <w:r>
              <w:rPr>
                <w:rFonts w:hint="eastAsia"/>
              </w:rPr>
              <w:t xml:space="preserve">                               </w:t>
            </w:r>
          </w:p>
          <w:p>
            <w:pPr>
              <w:pStyle w:val="2"/>
              <w:rPr>
                <w:rFonts w:hint="eastAsia"/>
              </w:rPr>
            </w:pPr>
            <w:r>
              <w:rPr>
                <w:rFonts w:hint="eastAsia"/>
              </w:rPr>
              <w:t>评审结论：</w:t>
            </w:r>
          </w:p>
          <w:p>
            <w:pPr>
              <w:pStyle w:val="2"/>
              <w:rPr>
                <w:rFonts w:hint="eastAsia"/>
              </w:rPr>
            </w:pPr>
            <w:r>
              <w:rPr>
                <w:rFonts w:hint="eastAsia"/>
              </w:rPr>
              <w:t>设计开发输出方案等文件资料信息基本充分适宜，满足该项目设计开发输出要求，同意转入设计开发的下一阶段</w:t>
            </w:r>
          </w:p>
          <w:p>
            <w:pPr>
              <w:pStyle w:val="2"/>
              <w:rPr>
                <w:rFonts w:hint="eastAsia"/>
              </w:rPr>
            </w:pPr>
            <w:r>
              <w:rPr>
                <w:rFonts w:hint="eastAsia"/>
              </w:rPr>
              <w:t>评审人员</w:t>
            </w:r>
            <w:r>
              <w:rPr>
                <w:rFonts w:hint="eastAsia"/>
              </w:rPr>
              <w:tab/>
            </w:r>
            <w:r>
              <w:rPr>
                <w:rFonts w:hint="eastAsia"/>
              </w:rPr>
              <w:t>部 门</w:t>
            </w:r>
            <w:r>
              <w:rPr>
                <w:rFonts w:hint="eastAsia"/>
              </w:rPr>
              <w:tab/>
            </w:r>
            <w:r>
              <w:rPr>
                <w:rFonts w:hint="eastAsia"/>
              </w:rPr>
              <w:t>职务或职称</w:t>
            </w:r>
            <w:r>
              <w:rPr>
                <w:rFonts w:hint="eastAsia"/>
              </w:rPr>
              <w:tab/>
            </w:r>
            <w:r>
              <w:rPr>
                <w:rFonts w:hint="eastAsia"/>
              </w:rPr>
              <w:t>评审人员</w:t>
            </w:r>
            <w:r>
              <w:rPr>
                <w:rFonts w:hint="eastAsia"/>
              </w:rPr>
              <w:tab/>
            </w:r>
            <w:r>
              <w:rPr>
                <w:rFonts w:hint="eastAsia"/>
              </w:rPr>
              <w:t>部 门</w:t>
            </w:r>
            <w:r>
              <w:rPr>
                <w:rFonts w:hint="eastAsia"/>
              </w:rPr>
              <w:tab/>
            </w:r>
            <w:r>
              <w:rPr>
                <w:rFonts w:hint="eastAsia"/>
              </w:rPr>
              <w:t>职务或职称</w:t>
            </w:r>
          </w:p>
          <w:p>
            <w:pPr>
              <w:pStyle w:val="2"/>
              <w:rPr>
                <w:rFonts w:hint="eastAsia"/>
              </w:rPr>
            </w:pPr>
            <w:r>
              <w:rPr>
                <w:rFonts w:hint="eastAsia"/>
              </w:rPr>
              <w:t>李强</w:t>
            </w:r>
            <w:r>
              <w:rPr>
                <w:rFonts w:hint="eastAsia"/>
              </w:rPr>
              <w:tab/>
            </w:r>
            <w:r>
              <w:rPr>
                <w:rFonts w:hint="eastAsia"/>
              </w:rPr>
              <w:t>开发部</w:t>
            </w:r>
            <w:r>
              <w:rPr>
                <w:rFonts w:hint="eastAsia"/>
              </w:rPr>
              <w:tab/>
            </w:r>
            <w:r>
              <w:rPr>
                <w:rFonts w:hint="eastAsia"/>
              </w:rPr>
              <w:t>经理</w:t>
            </w:r>
            <w:r>
              <w:rPr>
                <w:rFonts w:hint="eastAsia"/>
              </w:rPr>
              <w:tab/>
            </w:r>
            <w:r>
              <w:rPr>
                <w:rFonts w:hint="eastAsia"/>
              </w:rPr>
              <w:t xml:space="preserve"> 温国栋</w:t>
            </w:r>
            <w:r>
              <w:rPr>
                <w:rFonts w:hint="eastAsia"/>
              </w:rPr>
              <w:tab/>
            </w:r>
            <w:r>
              <w:rPr>
                <w:rFonts w:hint="eastAsia"/>
              </w:rPr>
              <w:t>市场部</w:t>
            </w:r>
            <w:r>
              <w:rPr>
                <w:rFonts w:hint="eastAsia"/>
              </w:rPr>
              <w:tab/>
            </w:r>
            <w:r>
              <w:rPr>
                <w:rFonts w:hint="eastAsia"/>
              </w:rPr>
              <w:t>项目经理</w:t>
            </w:r>
          </w:p>
          <w:p>
            <w:pPr>
              <w:pStyle w:val="2"/>
              <w:rPr>
                <w:rFonts w:hint="eastAsia"/>
              </w:rPr>
            </w:pPr>
            <w:r>
              <w:rPr>
                <w:rFonts w:hint="eastAsia"/>
              </w:rPr>
              <w:tab/>
            </w:r>
            <w:r>
              <w:rPr>
                <w:rFonts w:hint="eastAsia"/>
              </w:rPr>
              <w:tab/>
            </w:r>
            <w:r>
              <w:rPr>
                <w:rFonts w:hint="eastAsia"/>
              </w:rPr>
              <w:tab/>
            </w:r>
            <w:r>
              <w:rPr>
                <w:rFonts w:hint="eastAsia"/>
              </w:rPr>
              <w:tab/>
            </w:r>
            <w:r>
              <w:rPr>
                <w:rFonts w:hint="eastAsia"/>
              </w:rPr>
              <w:tab/>
            </w:r>
          </w:p>
          <w:p>
            <w:pPr>
              <w:pStyle w:val="2"/>
              <w:rPr>
                <w:rFonts w:hint="eastAsia"/>
              </w:rPr>
            </w:pPr>
            <w:r>
              <w:rPr>
                <w:rFonts w:hint="eastAsia"/>
              </w:rPr>
              <w:t>设计开发验证报告</w:t>
            </w:r>
          </w:p>
          <w:p>
            <w:pPr>
              <w:pStyle w:val="2"/>
              <w:rPr>
                <w:rFonts w:hint="eastAsia"/>
              </w:rPr>
            </w:pPr>
            <w:r>
              <w:rPr>
                <w:rFonts w:hint="eastAsia"/>
              </w:rPr>
              <w:t>项目名称</w:t>
            </w:r>
            <w:r>
              <w:rPr>
                <w:rFonts w:hint="eastAsia"/>
              </w:rPr>
              <w:tab/>
            </w:r>
            <w:r>
              <w:rPr>
                <w:rFonts w:hint="eastAsia"/>
              </w:rPr>
              <w:t>丰台职业技术教育中心学生成长平台开发</w:t>
            </w:r>
          </w:p>
          <w:p>
            <w:pPr>
              <w:pStyle w:val="2"/>
              <w:rPr>
                <w:rFonts w:hint="eastAsia"/>
              </w:rPr>
            </w:pPr>
            <w:r>
              <w:rPr>
                <w:rFonts w:hint="eastAsia"/>
              </w:rPr>
              <w:t>验证单位      参加验证人员</w:t>
            </w:r>
            <w:r>
              <w:rPr>
                <w:rFonts w:hint="eastAsia"/>
              </w:rPr>
              <w:tab/>
            </w:r>
            <w:r>
              <w:rPr>
                <w:rFonts w:hint="eastAsia"/>
              </w:rPr>
              <w:t>李强、韩燕、李建宇、温国栋</w:t>
            </w:r>
          </w:p>
          <w:p>
            <w:pPr>
              <w:pStyle w:val="2"/>
              <w:rPr>
                <w:rFonts w:hint="eastAsia"/>
              </w:rPr>
            </w:pPr>
            <w:r>
              <w:rPr>
                <w:rFonts w:hint="eastAsia"/>
              </w:rPr>
              <w:t>起止日期</w:t>
            </w:r>
            <w:r>
              <w:rPr>
                <w:rFonts w:hint="eastAsia"/>
              </w:rPr>
              <w:tab/>
            </w:r>
            <w:r>
              <w:rPr>
                <w:rFonts w:hint="eastAsia"/>
              </w:rPr>
              <w:t>2020年5月—2020年7月</w:t>
            </w:r>
          </w:p>
          <w:p>
            <w:pPr>
              <w:pStyle w:val="2"/>
              <w:rPr>
                <w:rFonts w:hint="eastAsia"/>
              </w:rPr>
            </w:pPr>
            <w:r>
              <w:rPr>
                <w:rFonts w:hint="eastAsia"/>
              </w:rPr>
              <w:t>设计开发输入综述（性能、功能、技术参数及依据的标准或法律法规等）</w:t>
            </w:r>
          </w:p>
          <w:p>
            <w:pPr>
              <w:pStyle w:val="2"/>
              <w:rPr>
                <w:rFonts w:hint="eastAsia"/>
              </w:rPr>
            </w:pPr>
            <w:r>
              <w:rPr>
                <w:rFonts w:hint="eastAsia"/>
              </w:rPr>
              <w:t>1.性能（设计参数）</w:t>
            </w:r>
          </w:p>
          <w:p>
            <w:pPr>
              <w:pStyle w:val="2"/>
              <w:rPr>
                <w:rFonts w:hint="eastAsia"/>
              </w:rPr>
            </w:pPr>
            <w:r>
              <w:rPr>
                <w:rFonts w:hint="eastAsia"/>
              </w:rPr>
              <w:t>(1)项目需求文档：通过；</w:t>
            </w:r>
          </w:p>
          <w:p>
            <w:pPr>
              <w:pStyle w:val="2"/>
              <w:rPr>
                <w:rFonts w:hint="eastAsia"/>
              </w:rPr>
            </w:pPr>
            <w:r>
              <w:rPr>
                <w:rFonts w:hint="eastAsia"/>
              </w:rPr>
              <w:t>(2)开发功能测试：通过；</w:t>
            </w:r>
          </w:p>
          <w:p>
            <w:pPr>
              <w:pStyle w:val="2"/>
              <w:rPr>
                <w:rFonts w:hint="eastAsia"/>
              </w:rPr>
            </w:pPr>
            <w:r>
              <w:rPr>
                <w:rFonts w:hint="eastAsia"/>
              </w:rPr>
              <w:t>(3)数据建模测试：通过；</w:t>
            </w:r>
          </w:p>
          <w:p>
            <w:pPr>
              <w:pStyle w:val="2"/>
              <w:rPr>
                <w:rFonts w:hint="eastAsia"/>
              </w:rPr>
            </w:pPr>
            <w:r>
              <w:rPr>
                <w:rFonts w:hint="eastAsia"/>
              </w:rPr>
              <w:t>(4)业务验证：通过。</w:t>
            </w:r>
          </w:p>
          <w:p>
            <w:pPr>
              <w:pStyle w:val="2"/>
              <w:rPr>
                <w:rFonts w:hint="eastAsia"/>
              </w:rPr>
            </w:pPr>
            <w:r>
              <w:rPr>
                <w:rFonts w:hint="eastAsia"/>
              </w:rPr>
              <w:t>2.功能</w:t>
            </w:r>
          </w:p>
          <w:p>
            <w:pPr>
              <w:pStyle w:val="2"/>
              <w:rPr>
                <w:rFonts w:hint="eastAsia"/>
              </w:rPr>
            </w:pPr>
            <w:r>
              <w:rPr>
                <w:rFonts w:hint="eastAsia"/>
              </w:rPr>
              <w:t>业务架构包括个人信息、发票管理、账户管理、产品介绍、投保功能、保单查询、交易记录，保费结算。</w:t>
            </w:r>
          </w:p>
          <w:p>
            <w:pPr>
              <w:pStyle w:val="2"/>
              <w:rPr>
                <w:rFonts w:hint="eastAsia"/>
              </w:rPr>
            </w:pPr>
            <w:r>
              <w:rPr>
                <w:rFonts w:hint="eastAsia"/>
              </w:rPr>
              <w:t>3.依据标准</w:t>
            </w:r>
          </w:p>
          <w:p>
            <w:pPr>
              <w:pStyle w:val="2"/>
              <w:rPr>
                <w:rFonts w:hint="eastAsia"/>
              </w:rPr>
            </w:pPr>
            <w:r>
              <w:rPr>
                <w:rFonts w:hint="eastAsia"/>
              </w:rPr>
              <w:t>主要标准、规程规范及有关企业技术要遵行最新版本的要求，包括但不限于以下内容:</w:t>
            </w:r>
          </w:p>
          <w:p>
            <w:pPr>
              <w:pStyle w:val="2"/>
              <w:rPr>
                <w:rFonts w:hint="eastAsia"/>
              </w:rPr>
            </w:pPr>
            <w:r>
              <w:rPr>
                <w:rFonts w:hint="eastAsia"/>
              </w:rPr>
              <w:t>《软件需求文档》</w:t>
            </w:r>
          </w:p>
          <w:p>
            <w:pPr>
              <w:pStyle w:val="2"/>
              <w:rPr>
                <w:rFonts w:hint="eastAsia"/>
              </w:rPr>
            </w:pPr>
            <w:r>
              <w:rPr>
                <w:rFonts w:hint="eastAsia"/>
              </w:rPr>
              <w:t>《概要设计说明书》</w:t>
            </w:r>
          </w:p>
          <w:p>
            <w:pPr>
              <w:pStyle w:val="2"/>
              <w:rPr>
                <w:rFonts w:hint="eastAsia"/>
              </w:rPr>
            </w:pPr>
            <w:r>
              <w:rPr>
                <w:rFonts w:hint="eastAsia"/>
              </w:rPr>
              <w:t>《软件详细设计说明书》</w:t>
            </w:r>
          </w:p>
          <w:p>
            <w:pPr>
              <w:pStyle w:val="2"/>
              <w:rPr>
                <w:rFonts w:hint="eastAsia"/>
              </w:rPr>
            </w:pPr>
            <w:r>
              <w:rPr>
                <w:rFonts w:hint="eastAsia"/>
              </w:rPr>
              <w:t>《中华人民共和国网络安全法》</w:t>
            </w:r>
          </w:p>
          <w:p>
            <w:pPr>
              <w:pStyle w:val="2"/>
              <w:rPr>
                <w:rFonts w:hint="eastAsia"/>
              </w:rPr>
            </w:pPr>
            <w:r>
              <w:rPr>
                <w:rFonts w:hint="eastAsia"/>
              </w:rPr>
              <w:t>针对输入要求的主要数据、内容及其结论：</w:t>
            </w:r>
          </w:p>
          <w:p>
            <w:pPr>
              <w:pStyle w:val="2"/>
              <w:rPr>
                <w:rFonts w:hint="eastAsia"/>
              </w:rPr>
            </w:pPr>
            <w:r>
              <w:rPr>
                <w:rFonts w:hint="eastAsia"/>
              </w:rPr>
              <w:t>设计方案等符合输入的要求。</w:t>
            </w:r>
          </w:p>
          <w:p>
            <w:pPr>
              <w:pStyle w:val="2"/>
              <w:rPr>
                <w:rFonts w:hint="eastAsia"/>
              </w:rPr>
            </w:pPr>
            <w:r>
              <w:rPr>
                <w:rFonts w:hint="eastAsia"/>
              </w:rPr>
              <w:t>设计开发验证结论：</w:t>
            </w:r>
          </w:p>
          <w:p>
            <w:pPr>
              <w:pStyle w:val="2"/>
              <w:rPr>
                <w:rFonts w:hint="eastAsia"/>
              </w:rPr>
            </w:pPr>
          </w:p>
          <w:p>
            <w:pPr>
              <w:pStyle w:val="2"/>
              <w:rPr>
                <w:rFonts w:hint="eastAsia"/>
              </w:rPr>
            </w:pPr>
            <w:r>
              <w:rPr>
                <w:rFonts w:hint="eastAsia"/>
              </w:rPr>
              <w:t>设计开发输出指标测试结果基本满足输入技术指标要求。</w:t>
            </w:r>
          </w:p>
          <w:p>
            <w:pPr>
              <w:pStyle w:val="2"/>
              <w:rPr>
                <w:rFonts w:hint="eastAsia"/>
              </w:rPr>
            </w:pPr>
          </w:p>
          <w:p>
            <w:pPr>
              <w:pStyle w:val="2"/>
              <w:rPr>
                <w:rFonts w:hint="eastAsia"/>
              </w:rPr>
            </w:pPr>
            <w:r>
              <w:rPr>
                <w:rFonts w:hint="eastAsia"/>
              </w:rPr>
              <w:t>编 制:李强    审 核: 李强    批 准: 杨小军     日 期：2020.05.20</w:t>
            </w:r>
          </w:p>
          <w:p>
            <w:pPr>
              <w:pStyle w:val="2"/>
              <w:rPr>
                <w:rFonts w:hint="eastAsia"/>
              </w:rPr>
            </w:pPr>
          </w:p>
          <w:p>
            <w:pPr>
              <w:pStyle w:val="2"/>
              <w:rPr>
                <w:rFonts w:hint="eastAsia"/>
              </w:rPr>
            </w:pPr>
          </w:p>
          <w:p>
            <w:pPr>
              <w:pStyle w:val="2"/>
              <w:rPr>
                <w:rFonts w:hint="eastAsia"/>
              </w:rPr>
            </w:pPr>
            <w:r>
              <w:rPr>
                <w:rFonts w:hint="eastAsia"/>
              </w:rPr>
              <w:t>项目设计方案确认报告</w:t>
            </w:r>
          </w:p>
          <w:p>
            <w:pPr>
              <w:pStyle w:val="2"/>
              <w:rPr>
                <w:rFonts w:hint="eastAsia"/>
              </w:rPr>
            </w:pPr>
            <w:r>
              <w:rPr>
                <w:rFonts w:hint="eastAsia"/>
              </w:rPr>
              <w:t>项目名称</w:t>
            </w:r>
            <w:r>
              <w:rPr>
                <w:rFonts w:hint="eastAsia"/>
              </w:rPr>
              <w:tab/>
            </w:r>
            <w:r>
              <w:rPr>
                <w:rFonts w:hint="eastAsia"/>
              </w:rPr>
              <w:t>丰台职业技术教育中心学生成长平台开发</w:t>
            </w:r>
            <w:r>
              <w:rPr>
                <w:rFonts w:hint="eastAsia"/>
              </w:rPr>
              <w:tab/>
            </w:r>
            <w:r>
              <w:rPr>
                <w:rFonts w:hint="eastAsia"/>
              </w:rPr>
              <w:t>会议时间</w:t>
            </w:r>
            <w:r>
              <w:rPr>
                <w:rFonts w:hint="eastAsia"/>
              </w:rPr>
              <w:tab/>
            </w:r>
            <w:r>
              <w:rPr>
                <w:rFonts w:hint="eastAsia"/>
              </w:rPr>
              <w:t>2020年5月</w:t>
            </w:r>
          </w:p>
          <w:p>
            <w:pPr>
              <w:pStyle w:val="2"/>
              <w:rPr>
                <w:rFonts w:hint="eastAsia"/>
              </w:rPr>
            </w:pPr>
            <w:r>
              <w:rPr>
                <w:rFonts w:hint="eastAsia"/>
              </w:rPr>
              <w:t>设计开发阶段</w:t>
            </w:r>
            <w:r>
              <w:rPr>
                <w:rFonts w:hint="eastAsia"/>
              </w:rPr>
              <w:tab/>
            </w:r>
            <w:r>
              <w:rPr>
                <w:rFonts w:hint="eastAsia"/>
              </w:rPr>
              <w:t>软件开发项目</w:t>
            </w:r>
            <w:r>
              <w:rPr>
                <w:rFonts w:hint="eastAsia"/>
              </w:rPr>
              <w:tab/>
            </w:r>
            <w:r>
              <w:rPr>
                <w:rFonts w:hint="eastAsia"/>
              </w:rPr>
              <w:t>负责人</w:t>
            </w:r>
            <w:r>
              <w:rPr>
                <w:rFonts w:hint="eastAsia"/>
              </w:rPr>
              <w:tab/>
            </w:r>
            <w:r>
              <w:rPr>
                <w:rFonts w:hint="eastAsia"/>
              </w:rPr>
              <w:t>李强</w:t>
            </w:r>
          </w:p>
          <w:p>
            <w:pPr>
              <w:pStyle w:val="2"/>
              <w:rPr>
                <w:rFonts w:hint="eastAsia"/>
              </w:rPr>
            </w:pPr>
            <w:r>
              <w:rPr>
                <w:rFonts w:hint="eastAsia"/>
              </w:rPr>
              <w:t>评审人员</w:t>
            </w:r>
            <w:r>
              <w:rPr>
                <w:rFonts w:hint="eastAsia"/>
              </w:rPr>
              <w:tab/>
            </w:r>
            <w:r>
              <w:rPr>
                <w:rFonts w:hint="eastAsia"/>
              </w:rPr>
              <w:t>部门</w:t>
            </w:r>
            <w:r>
              <w:rPr>
                <w:rFonts w:hint="eastAsia"/>
              </w:rPr>
              <w:tab/>
            </w:r>
            <w:r>
              <w:rPr>
                <w:rFonts w:hint="eastAsia"/>
              </w:rPr>
              <w:t>职务或职称</w:t>
            </w:r>
            <w:r>
              <w:rPr>
                <w:rFonts w:hint="eastAsia"/>
              </w:rPr>
              <w:tab/>
            </w:r>
            <w:r>
              <w:rPr>
                <w:rFonts w:hint="eastAsia"/>
              </w:rPr>
              <w:t>评审人员</w:t>
            </w:r>
            <w:r>
              <w:rPr>
                <w:rFonts w:hint="eastAsia"/>
              </w:rPr>
              <w:tab/>
            </w:r>
            <w:r>
              <w:rPr>
                <w:rFonts w:hint="eastAsia"/>
              </w:rPr>
              <w:t>部门</w:t>
            </w:r>
            <w:r>
              <w:rPr>
                <w:rFonts w:hint="eastAsia"/>
              </w:rPr>
              <w:tab/>
            </w:r>
            <w:r>
              <w:rPr>
                <w:rFonts w:hint="eastAsia"/>
              </w:rPr>
              <w:t>职务或职称</w:t>
            </w:r>
          </w:p>
          <w:p>
            <w:pPr>
              <w:pStyle w:val="2"/>
              <w:rPr>
                <w:rFonts w:hint="eastAsia"/>
              </w:rPr>
            </w:pPr>
            <w:r>
              <w:rPr>
                <w:rFonts w:hint="eastAsia"/>
              </w:rPr>
              <w:t>李强</w:t>
            </w:r>
            <w:r>
              <w:rPr>
                <w:rFonts w:hint="eastAsia"/>
              </w:rPr>
              <w:tab/>
            </w:r>
            <w:r>
              <w:rPr>
                <w:rFonts w:hint="eastAsia"/>
              </w:rPr>
              <w:t>软件部</w:t>
            </w:r>
            <w:r>
              <w:rPr>
                <w:rFonts w:hint="eastAsia"/>
              </w:rPr>
              <w:tab/>
            </w:r>
            <w:r>
              <w:rPr>
                <w:rFonts w:hint="eastAsia"/>
              </w:rPr>
              <w:t>经理</w:t>
            </w:r>
            <w:r>
              <w:rPr>
                <w:rFonts w:hint="eastAsia"/>
              </w:rPr>
              <w:tab/>
            </w:r>
            <w:r>
              <w:rPr>
                <w:rFonts w:hint="eastAsia"/>
              </w:rPr>
              <w:t>温国栋</w:t>
            </w:r>
            <w:r>
              <w:rPr>
                <w:rFonts w:hint="eastAsia"/>
              </w:rPr>
              <w:tab/>
            </w:r>
            <w:r>
              <w:rPr>
                <w:rFonts w:hint="eastAsia"/>
              </w:rPr>
              <w:t>市场部</w:t>
            </w:r>
            <w:r>
              <w:rPr>
                <w:rFonts w:hint="eastAsia"/>
              </w:rPr>
              <w:tab/>
            </w:r>
            <w:r>
              <w:rPr>
                <w:rFonts w:hint="eastAsia"/>
              </w:rPr>
              <w:t>项目经理</w:t>
            </w:r>
          </w:p>
          <w:p>
            <w:pPr>
              <w:pStyle w:val="2"/>
              <w:rPr>
                <w:rFonts w:hint="eastAsia"/>
              </w:rPr>
            </w:pPr>
            <w:r>
              <w:rPr>
                <w:rFonts w:hint="eastAsia"/>
              </w:rPr>
              <w:t xml:space="preserve">评审内容：“□”内打√表示通过，打“×”表示不通过。 </w:t>
            </w:r>
          </w:p>
          <w:p>
            <w:pPr>
              <w:pStyle w:val="2"/>
              <w:rPr>
                <w:rFonts w:hint="eastAsia"/>
              </w:rPr>
            </w:pPr>
            <w:r>
              <w:rPr>
                <w:rFonts w:hint="eastAsia"/>
              </w:rPr>
              <w:t>1 标准符合性☑     2 采购可行性☑     3 施工可行性☑      4 结构合理性☑</w:t>
            </w:r>
          </w:p>
          <w:p>
            <w:pPr>
              <w:pStyle w:val="2"/>
              <w:rPr>
                <w:rFonts w:hint="eastAsia"/>
              </w:rPr>
            </w:pPr>
            <w:r>
              <w:rPr>
                <w:rFonts w:hint="eastAsia"/>
              </w:rPr>
              <w:t xml:space="preserve">5 可维修性  ☑     6 可测试性  ☑     7 美观性    ☑      8 安全性    ☑     </w:t>
            </w:r>
          </w:p>
          <w:p>
            <w:pPr>
              <w:pStyle w:val="2"/>
              <w:rPr>
                <w:rFonts w:hint="eastAsia"/>
              </w:rPr>
            </w:pPr>
            <w:r>
              <w:rPr>
                <w:rFonts w:hint="eastAsia"/>
              </w:rPr>
              <w:t xml:space="preserve">9 可操作性  ☑     10 可扩展性 ☑     11 稳定性   ☑ </w:t>
            </w:r>
          </w:p>
          <w:p>
            <w:pPr>
              <w:pStyle w:val="2"/>
              <w:rPr>
                <w:rFonts w:hint="eastAsia"/>
              </w:rPr>
            </w:pPr>
            <w:r>
              <w:rPr>
                <w:rFonts w:hint="eastAsia"/>
              </w:rPr>
              <w:t>存在问题及改进建议：</w:t>
            </w:r>
          </w:p>
          <w:p>
            <w:pPr>
              <w:pStyle w:val="2"/>
              <w:rPr>
                <w:rFonts w:hint="eastAsia"/>
              </w:rPr>
            </w:pPr>
            <w:r>
              <w:rPr>
                <w:rFonts w:hint="eastAsia"/>
              </w:rPr>
              <w:t>验证方法：</w:t>
            </w:r>
          </w:p>
          <w:p>
            <w:pPr>
              <w:pStyle w:val="2"/>
              <w:rPr>
                <w:rFonts w:hint="eastAsia"/>
              </w:rPr>
            </w:pPr>
            <w:r>
              <w:rPr>
                <w:rFonts w:hint="eastAsia"/>
              </w:rPr>
              <w:t xml:space="preserve">□专家评审       ■会议       □验算       □以往项目经验      </w:t>
            </w:r>
          </w:p>
          <w:p>
            <w:pPr>
              <w:pStyle w:val="2"/>
              <w:rPr>
                <w:rFonts w:hint="eastAsia"/>
              </w:rPr>
            </w:pPr>
            <w:r>
              <w:rPr>
                <w:rFonts w:hint="eastAsia"/>
              </w:rPr>
              <w:t>□其它  注：</w:t>
            </w:r>
          </w:p>
          <w:p>
            <w:pPr>
              <w:pStyle w:val="2"/>
              <w:rPr>
                <w:rFonts w:hint="eastAsia"/>
              </w:rPr>
            </w:pPr>
            <w:r>
              <w:rPr>
                <w:rFonts w:hint="eastAsia"/>
              </w:rPr>
              <w:t>评审结论：</w:t>
            </w:r>
          </w:p>
          <w:p>
            <w:pPr>
              <w:pStyle w:val="2"/>
              <w:rPr>
                <w:rFonts w:hint="eastAsia"/>
              </w:rPr>
            </w:pPr>
            <w:r>
              <w:rPr>
                <w:rFonts w:hint="eastAsia"/>
              </w:rPr>
              <w:t>设计方案等符合要求。</w:t>
            </w:r>
          </w:p>
          <w:p>
            <w:pPr>
              <w:pStyle w:val="2"/>
              <w:rPr>
                <w:rFonts w:hint="eastAsia"/>
              </w:rPr>
            </w:pPr>
            <w:r>
              <w:rPr>
                <w:rFonts w:hint="eastAsia"/>
              </w:rPr>
              <w:t>客户确认：</w:t>
            </w:r>
          </w:p>
          <w:p>
            <w:pPr>
              <w:pStyle w:val="2"/>
              <w:rPr>
                <w:rFonts w:hint="eastAsia"/>
              </w:rPr>
            </w:pPr>
            <w:r>
              <w:rPr>
                <w:rFonts w:hint="eastAsia"/>
              </w:rPr>
              <w:t xml:space="preserve">设计方案符合要求。            验证人：朱忠卫   日期：2020-05-20          </w:t>
            </w:r>
          </w:p>
          <w:p>
            <w:pPr>
              <w:pStyle w:val="2"/>
              <w:rPr>
                <w:rFonts w:hint="eastAsia"/>
              </w:rPr>
            </w:pPr>
            <w:r>
              <w:rPr>
                <w:rFonts w:hint="eastAsia"/>
              </w:rPr>
              <w:t>编制</w:t>
            </w:r>
            <w:r>
              <w:rPr>
                <w:rFonts w:hint="eastAsia"/>
              </w:rPr>
              <w:tab/>
            </w:r>
            <w:r>
              <w:rPr>
                <w:rFonts w:hint="eastAsia"/>
              </w:rPr>
              <w:t>李强</w:t>
            </w:r>
            <w:r>
              <w:rPr>
                <w:rFonts w:hint="eastAsia"/>
              </w:rPr>
              <w:tab/>
            </w:r>
            <w:r>
              <w:rPr>
                <w:rFonts w:hint="eastAsia"/>
              </w:rPr>
              <w:t>审核</w:t>
            </w:r>
            <w:r>
              <w:rPr>
                <w:rFonts w:hint="eastAsia"/>
              </w:rPr>
              <w:tab/>
            </w:r>
            <w:r>
              <w:rPr>
                <w:rFonts w:hint="eastAsia"/>
              </w:rPr>
              <w:t>李强</w:t>
            </w:r>
            <w:r>
              <w:rPr>
                <w:rFonts w:hint="eastAsia"/>
              </w:rPr>
              <w:tab/>
            </w:r>
            <w:r>
              <w:rPr>
                <w:rFonts w:hint="eastAsia"/>
              </w:rPr>
              <w:t>批准</w:t>
            </w:r>
            <w:r>
              <w:rPr>
                <w:rFonts w:hint="eastAsia"/>
              </w:rPr>
              <w:tab/>
            </w:r>
            <w:r>
              <w:rPr>
                <w:rFonts w:hint="eastAsia"/>
              </w:rPr>
              <w:t>杨小军</w:t>
            </w:r>
          </w:p>
          <w:p>
            <w:pPr>
              <w:pStyle w:val="2"/>
              <w:rPr>
                <w:rFonts w:hint="eastAsia"/>
              </w:rPr>
            </w:pP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3" w:hRule="atLeast"/>
        </w:trPr>
        <w:tc>
          <w:tcPr>
            <w:tcW w:w="1707" w:type="dxa"/>
            <w:vAlign w:val="top"/>
          </w:tcPr>
          <w:p>
            <w:pPr>
              <w:rPr>
                <w:rFonts w:hint="eastAsia" w:cs="Lucida Sans"/>
                <w:color w:val="auto"/>
              </w:rPr>
            </w:pPr>
            <w:r>
              <w:rPr>
                <w:rFonts w:hint="eastAsia" w:cs="Lucida Sans"/>
                <w:color w:val="auto"/>
              </w:rPr>
              <w:t>设计和开发输出</w:t>
            </w:r>
          </w:p>
          <w:p>
            <w:pPr>
              <w:rPr>
                <w:rFonts w:hint="eastAsia" w:ascii="Times New Roman" w:hAnsi="Times New Roman" w:eastAsia="宋体" w:cs="Lucida Sans"/>
                <w:color w:val="auto"/>
                <w:kern w:val="2"/>
                <w:sz w:val="21"/>
                <w:lang w:val="en-US" w:eastAsia="zh-CN" w:bidi="ar-SA"/>
              </w:rPr>
            </w:pPr>
          </w:p>
        </w:tc>
        <w:tc>
          <w:tcPr>
            <w:tcW w:w="1070" w:type="dxa"/>
            <w:vAlign w:val="top"/>
          </w:tcPr>
          <w:p>
            <w:pPr>
              <w:rPr>
                <w:rFonts w:hint="eastAsia" w:ascii="Times New Roman" w:hAnsi="Times New Roman" w:eastAsia="宋体" w:cs="Lucida Sans"/>
                <w:color w:val="auto"/>
                <w:kern w:val="2"/>
                <w:sz w:val="21"/>
                <w:lang w:val="en-US" w:eastAsia="zh-CN" w:bidi="ar-SA"/>
              </w:rPr>
            </w:pPr>
            <w:r>
              <w:rPr>
                <w:rFonts w:hint="eastAsia" w:cs="Lucida Sans"/>
                <w:color w:val="auto"/>
              </w:rPr>
              <w:t>8.3.5</w:t>
            </w:r>
          </w:p>
        </w:tc>
        <w:tc>
          <w:tcPr>
            <w:tcW w:w="11172" w:type="dxa"/>
          </w:tcPr>
          <w:p>
            <w:pPr>
              <w:pStyle w:val="2"/>
              <w:rPr>
                <w:rFonts w:hint="eastAsia"/>
              </w:rPr>
            </w:pPr>
            <w:r>
              <w:rPr>
                <w:rFonts w:hint="eastAsia"/>
              </w:rPr>
              <w:t xml:space="preserve">设计和开发输出清单                                                          </w:t>
            </w:r>
          </w:p>
          <w:p>
            <w:pPr>
              <w:pStyle w:val="2"/>
              <w:rPr>
                <w:rFonts w:hint="eastAsia"/>
              </w:rPr>
            </w:pPr>
            <w:r>
              <w:rPr>
                <w:rFonts w:hint="eastAsia"/>
              </w:rPr>
              <w:t>项目名称</w:t>
            </w:r>
            <w:r>
              <w:rPr>
                <w:rFonts w:hint="eastAsia"/>
              </w:rPr>
              <w:tab/>
            </w:r>
            <w:r>
              <w:rPr>
                <w:rFonts w:hint="eastAsia"/>
              </w:rPr>
              <w:t>丰台职业技术教育中心学生成长平台开发</w:t>
            </w:r>
            <w:r>
              <w:rPr>
                <w:rFonts w:hint="eastAsia"/>
              </w:rPr>
              <w:tab/>
            </w:r>
            <w:r>
              <w:rPr>
                <w:rFonts w:hint="eastAsia"/>
              </w:rPr>
              <w:t>评审时间</w:t>
            </w:r>
            <w:r>
              <w:rPr>
                <w:rFonts w:hint="eastAsia"/>
              </w:rPr>
              <w:tab/>
            </w:r>
            <w:r>
              <w:rPr>
                <w:rFonts w:hint="eastAsia"/>
              </w:rPr>
              <w:t xml:space="preserve">2020年5月 </w:t>
            </w:r>
          </w:p>
          <w:p>
            <w:pPr>
              <w:pStyle w:val="2"/>
              <w:rPr>
                <w:rFonts w:hint="eastAsia"/>
              </w:rPr>
            </w:pPr>
            <w:r>
              <w:rPr>
                <w:rFonts w:hint="eastAsia"/>
              </w:rPr>
              <w:t>设计和开发输出清单</w:t>
            </w:r>
            <w:r>
              <w:rPr>
                <w:rFonts w:hint="eastAsia"/>
              </w:rPr>
              <w:tab/>
            </w:r>
            <w:r>
              <w:rPr>
                <w:rFonts w:hint="eastAsia"/>
              </w:rPr>
              <w:t>设计和开发输出名称</w:t>
            </w:r>
          </w:p>
          <w:p>
            <w:pPr>
              <w:pStyle w:val="2"/>
              <w:rPr>
                <w:rFonts w:hint="eastAsia"/>
              </w:rPr>
            </w:pPr>
            <w:r>
              <w:rPr>
                <w:rFonts w:hint="eastAsia"/>
              </w:rPr>
              <w:tab/>
            </w:r>
            <w:r>
              <w:rPr>
                <w:rFonts w:hint="eastAsia"/>
              </w:rPr>
              <w:t>1、客户需求文档</w:t>
            </w:r>
          </w:p>
          <w:p>
            <w:pPr>
              <w:pStyle w:val="2"/>
              <w:rPr>
                <w:rFonts w:hint="eastAsia"/>
              </w:rPr>
            </w:pPr>
            <w:r>
              <w:rPr>
                <w:rFonts w:hint="eastAsia"/>
              </w:rPr>
              <w:tab/>
            </w:r>
            <w:r>
              <w:rPr>
                <w:rFonts w:hint="eastAsia"/>
              </w:rPr>
              <w:t>2、概要设计说明书</w:t>
            </w:r>
          </w:p>
          <w:p>
            <w:pPr>
              <w:pStyle w:val="2"/>
              <w:rPr>
                <w:rFonts w:hint="eastAsia"/>
              </w:rPr>
            </w:pPr>
            <w:r>
              <w:rPr>
                <w:rFonts w:hint="eastAsia"/>
              </w:rPr>
              <w:tab/>
            </w:r>
            <w:r>
              <w:rPr>
                <w:rFonts w:hint="eastAsia"/>
              </w:rPr>
              <w:t>3、软件详细设计说明书</w:t>
            </w:r>
          </w:p>
          <w:p>
            <w:pPr>
              <w:pStyle w:val="2"/>
              <w:rPr>
                <w:rFonts w:hint="eastAsia"/>
              </w:rPr>
            </w:pPr>
            <w:r>
              <w:rPr>
                <w:rFonts w:hint="eastAsia"/>
              </w:rPr>
              <w:tab/>
            </w:r>
            <w:r>
              <w:rPr>
                <w:rFonts w:hint="eastAsia"/>
              </w:rPr>
              <w:t>4、软件测试报告</w:t>
            </w:r>
          </w:p>
          <w:p>
            <w:pPr>
              <w:pStyle w:val="2"/>
              <w:rPr>
                <w:rFonts w:hint="eastAsia"/>
              </w:rPr>
            </w:pPr>
            <w:r>
              <w:rPr>
                <w:rFonts w:hint="eastAsia"/>
              </w:rPr>
              <w:tab/>
            </w:r>
            <w:r>
              <w:rPr>
                <w:rFonts w:hint="eastAsia"/>
              </w:rPr>
              <w:t>5、验收意见报告</w:t>
            </w:r>
          </w:p>
          <w:p>
            <w:pPr>
              <w:pStyle w:val="2"/>
              <w:rPr>
                <w:rFonts w:hint="eastAsia"/>
              </w:rPr>
            </w:pPr>
            <w:r>
              <w:rPr>
                <w:rFonts w:hint="eastAsia"/>
              </w:rPr>
              <w:tab/>
            </w:r>
          </w:p>
          <w:p>
            <w:pPr>
              <w:pStyle w:val="2"/>
            </w:pPr>
            <w:r>
              <w:rPr>
                <w:rFonts w:hint="eastAsia"/>
              </w:rPr>
              <w:t>编 制:李强     审 核: 李强    批 准: 杨小军  日 期：2020.05.15</w:t>
            </w: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3" w:hRule="atLeast"/>
        </w:trPr>
        <w:tc>
          <w:tcPr>
            <w:tcW w:w="1707" w:type="dxa"/>
            <w:vAlign w:val="top"/>
          </w:tcPr>
          <w:p>
            <w:pPr>
              <w:rPr>
                <w:rFonts w:hint="eastAsia" w:ascii="Times New Roman" w:hAnsi="Times New Roman" w:eastAsia="宋体" w:cs="Lucida Sans"/>
                <w:color w:val="auto"/>
                <w:kern w:val="2"/>
                <w:sz w:val="21"/>
                <w:lang w:val="en-US" w:eastAsia="zh-CN" w:bidi="ar-SA"/>
              </w:rPr>
            </w:pPr>
            <w:r>
              <w:rPr>
                <w:rFonts w:hint="eastAsia" w:cs="Lucida Sans"/>
                <w:color w:val="auto"/>
              </w:rPr>
              <w:t>设计和开发更改</w:t>
            </w:r>
          </w:p>
        </w:tc>
        <w:tc>
          <w:tcPr>
            <w:tcW w:w="1070" w:type="dxa"/>
            <w:vAlign w:val="top"/>
          </w:tcPr>
          <w:p>
            <w:pPr>
              <w:rPr>
                <w:rFonts w:hint="eastAsia" w:ascii="Times New Roman" w:hAnsi="Times New Roman" w:eastAsia="宋体" w:cs="Lucida Sans"/>
                <w:color w:val="auto"/>
                <w:kern w:val="2"/>
                <w:sz w:val="21"/>
                <w:lang w:val="en-US" w:eastAsia="zh-CN" w:bidi="ar-SA"/>
              </w:rPr>
            </w:pPr>
            <w:r>
              <w:rPr>
                <w:rFonts w:hint="eastAsia" w:cs="Lucida Sans"/>
                <w:color w:val="auto"/>
              </w:rPr>
              <w:t>8.3.6</w:t>
            </w:r>
          </w:p>
        </w:tc>
        <w:tc>
          <w:tcPr>
            <w:tcW w:w="11172" w:type="dxa"/>
          </w:tcPr>
          <w:p>
            <w:pPr>
              <w:spacing w:line="360" w:lineRule="auto"/>
              <w:rPr>
                <w:rFonts w:hint="eastAsia"/>
                <w:color w:val="auto"/>
              </w:rPr>
            </w:pPr>
            <w:r>
              <w:rPr>
                <w:rFonts w:hint="eastAsia"/>
                <w:color w:val="auto"/>
              </w:rPr>
              <w:t>设计和开发更改的控制</w:t>
            </w:r>
          </w:p>
          <w:p>
            <w:pPr>
              <w:spacing w:line="360" w:lineRule="auto"/>
            </w:pPr>
            <w:r>
              <w:rPr>
                <w:rFonts w:hint="eastAsia"/>
                <w:color w:val="auto"/>
              </w:rPr>
              <w:t xml:space="preserve"> </w:t>
            </w:r>
            <w:r>
              <w:rPr>
                <w:rFonts w:hint="eastAsia" w:hAnsi="Calibri"/>
                <w:color w:val="auto"/>
              </w:rPr>
              <w:t>经理介绍公司的项目未发生过设计更改。</w:t>
            </w: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3" w:hRule="atLeast"/>
        </w:trPr>
        <w:tc>
          <w:tcPr>
            <w:tcW w:w="1707" w:type="dxa"/>
          </w:tcPr>
          <w:p>
            <w:pPr>
              <w:spacing w:line="380" w:lineRule="exact"/>
              <w:rPr>
                <w:rFonts w:ascii="宋体" w:hAnsi="宋体" w:cs="宋体"/>
                <w:color w:val="000000"/>
                <w:kern w:val="0"/>
                <w:szCs w:val="21"/>
              </w:rPr>
            </w:pPr>
            <w:r>
              <w:rPr>
                <w:rFonts w:hint="eastAsia"/>
                <w:bCs/>
                <w:szCs w:val="21"/>
              </w:rPr>
              <w:t>生产提供的控制</w:t>
            </w:r>
          </w:p>
        </w:tc>
        <w:tc>
          <w:tcPr>
            <w:tcW w:w="1070" w:type="dxa"/>
          </w:tcPr>
          <w:p>
            <w:pPr>
              <w:spacing w:line="380" w:lineRule="exact"/>
              <w:rPr>
                <w:rFonts w:ascii="宋体" w:hAnsi="宋体" w:cs="宋体"/>
                <w:bCs/>
                <w:szCs w:val="21"/>
              </w:rPr>
            </w:pPr>
            <w:r>
              <w:rPr>
                <w:rFonts w:hint="eastAsia" w:ascii="宋体" w:hAnsi="宋体" w:cs="宋体"/>
                <w:bCs/>
                <w:szCs w:val="21"/>
              </w:rPr>
              <w:t>Q8.5.1</w:t>
            </w:r>
          </w:p>
          <w:p>
            <w:pPr>
              <w:spacing w:line="380" w:lineRule="exact"/>
              <w:rPr>
                <w:rFonts w:ascii="宋体" w:hAnsi="宋体" w:cs="宋体"/>
                <w:szCs w:val="21"/>
              </w:rPr>
            </w:pPr>
          </w:p>
        </w:tc>
        <w:tc>
          <w:tcPr>
            <w:tcW w:w="11172" w:type="dxa"/>
          </w:tcPr>
          <w:p>
            <w:pPr>
              <w:rPr>
                <w:rFonts w:hint="default"/>
                <w:lang w:val="en-US" w:eastAsia="zh-CN"/>
              </w:rPr>
            </w:pPr>
            <w:r>
              <w:rPr>
                <w:rFonts w:hint="eastAsia"/>
              </w:rPr>
              <w:t>服务提供过程为</w:t>
            </w:r>
            <w:r>
              <w:t>教育咨询，计算机软件开发，机械设备的销售</w:t>
            </w:r>
            <w:r>
              <w:rPr>
                <w:rFonts w:hint="eastAsia"/>
              </w:rPr>
              <w:t>、图纸绘制、设备材料清单、采购检验标准、交付及交付后的活动，交付过程中常规采用的电子施工图纸、设计文件资料，发送给甲方指定的施工方及项目部</w:t>
            </w:r>
            <w:r>
              <w:rPr>
                <w:rFonts w:hint="eastAsia"/>
                <w:lang w:eastAsia="zh-CN"/>
              </w:rPr>
              <w:t>，</w:t>
            </w:r>
            <w:r>
              <w:rPr>
                <w:rFonts w:hint="eastAsia"/>
                <w:lang w:val="en-US" w:eastAsia="zh-CN"/>
              </w:rPr>
              <w:t>销售控制见销售部8.5审核记录</w:t>
            </w:r>
          </w:p>
          <w:p>
            <w:pPr>
              <w:rPr>
                <w:rFonts w:hint="eastAsia"/>
              </w:rPr>
            </w:pPr>
            <w:r>
              <w:rPr>
                <w:rFonts w:hint="eastAsia"/>
              </w:rPr>
              <w:t>1.服务特性信息</w:t>
            </w:r>
          </w:p>
          <w:p>
            <w:pPr>
              <w:rPr>
                <w:rFonts w:hint="eastAsia"/>
              </w:rPr>
            </w:pPr>
            <w:r>
              <w:rPr>
                <w:rFonts w:hint="eastAsia"/>
              </w:rPr>
              <w:t>①教育咨询流程：洽谈识别需求--起草培训计划-实施培训-培训考核-培训评价</w:t>
            </w:r>
          </w:p>
          <w:p>
            <w:pPr>
              <w:rPr>
                <w:rFonts w:hint="eastAsia"/>
              </w:rPr>
            </w:pPr>
            <w:r>
              <w:rPr>
                <w:rFonts w:hint="eastAsia"/>
              </w:rPr>
              <w:t>②软件开发：顾客沟通-顾客立项-立项评审-招投标-签订合同-召开启动会-出建设方案-业务调研-资料收集-业务分析-出实施、技术方案-需求分析-概要设计-详细设计数模构建-可视化研发-业务测试-功能优化-上线试运行-正式库上线发布运行-交付使用-后期运维-顾客验收---后期维护服务</w:t>
            </w:r>
          </w:p>
          <w:p>
            <w:pPr>
              <w:rPr>
                <w:rFonts w:hint="eastAsia"/>
              </w:rPr>
            </w:pPr>
          </w:p>
          <w:p>
            <w:pPr>
              <w:rPr>
                <w:rFonts w:hint="eastAsia"/>
              </w:rPr>
            </w:pPr>
            <w:r>
              <w:rPr>
                <w:rFonts w:hint="eastAsia"/>
              </w:rPr>
              <w:t>查：</w:t>
            </w:r>
            <w:r>
              <w:rPr>
                <w:rFonts w:hint="eastAsia"/>
                <w:lang w:val="en-US" w:eastAsia="zh-CN"/>
              </w:rPr>
              <w:t>设计开发</w:t>
            </w:r>
            <w:r>
              <w:rPr>
                <w:rFonts w:hint="eastAsia"/>
              </w:rPr>
              <w:t>设备材料清单</w:t>
            </w:r>
          </w:p>
          <w:p>
            <w:pPr>
              <w:rPr>
                <w:rFonts w:hint="eastAsia"/>
              </w:rPr>
            </w:pPr>
            <w:r>
              <w:rPr>
                <w:rFonts w:hint="eastAsia"/>
              </w:rPr>
              <w:t>提供丰台职业技术教育中心学生成长平台开发设备材料推荐清单，每种设备及材料推荐</w:t>
            </w:r>
            <w:r>
              <w:rPr>
                <w:rFonts w:hint="eastAsia"/>
                <w:lang w:val="en-US" w:eastAsia="zh-CN"/>
              </w:rPr>
              <w:t>2</w:t>
            </w:r>
            <w:r>
              <w:rPr>
                <w:rFonts w:hint="eastAsia"/>
              </w:rPr>
              <w:t>个品牌的产品供甲方根据预算进行选择，包括设备材料名称、顾客名称、项目名称、规格型号、产品标准、主要技术指标及要求等；内容完整、填写清晰，符合要求。</w:t>
            </w:r>
          </w:p>
          <w:p>
            <w:pPr>
              <w:rPr>
                <w:rFonts w:hint="eastAsia"/>
              </w:rPr>
            </w:pPr>
          </w:p>
          <w:p>
            <w:pPr>
              <w:rPr>
                <w:rFonts w:hint="eastAsia"/>
              </w:rPr>
            </w:pPr>
            <w:r>
              <w:rPr>
                <w:rFonts w:hint="eastAsia"/>
              </w:rPr>
              <w:t>2.必要时，获得的作业指导书</w:t>
            </w:r>
          </w:p>
          <w:p>
            <w:pPr>
              <w:rPr>
                <w:rFonts w:hint="eastAsia"/>
              </w:rPr>
            </w:pPr>
            <w:r>
              <w:rPr>
                <w:rFonts w:hint="eastAsia"/>
              </w:rPr>
              <w:t>提供设计部规范文件，包括：1.团队、人员架构及人数，规定了岗位名称、工资范围、职责描述，工作内容、2.业务工作流程，包括设计部开发流程、工作规范细则等，职责划分清晰，责任明确无重叠，现场查看已分发至使用处，提供的发放记清晰、完整。</w:t>
            </w:r>
          </w:p>
          <w:p>
            <w:pPr>
              <w:rPr>
                <w:rFonts w:hint="eastAsia"/>
              </w:rPr>
            </w:pPr>
          </w:p>
          <w:p>
            <w:pPr>
              <w:rPr>
                <w:rFonts w:hint="eastAsia"/>
              </w:rPr>
            </w:pPr>
            <w:r>
              <w:rPr>
                <w:rFonts w:hint="eastAsia"/>
              </w:rPr>
              <w:t>3.主要设备有电脑、</w:t>
            </w:r>
            <w:r>
              <w:rPr>
                <w:rFonts w:hint="eastAsia"/>
                <w:lang w:val="en-US" w:eastAsia="zh-CN"/>
              </w:rPr>
              <w:t>投影仪</w:t>
            </w:r>
            <w:r>
              <w:rPr>
                <w:rFonts w:hint="eastAsia"/>
              </w:rPr>
              <w:t>、空白光盘等；现场查验所使用电脑、刻录机可正常使用，空白光盘备量充分；满足使用要求。</w:t>
            </w:r>
          </w:p>
          <w:p>
            <w:pPr>
              <w:rPr>
                <w:rFonts w:hint="eastAsia"/>
              </w:rPr>
            </w:pPr>
          </w:p>
          <w:p>
            <w:pPr>
              <w:rPr>
                <w:rFonts w:hint="eastAsia"/>
              </w:rPr>
            </w:pPr>
            <w:r>
              <w:rPr>
                <w:rFonts w:hint="eastAsia"/>
              </w:rPr>
              <w:t>4.设计人员主要应用3DSMAX、AutoCAD、Photoshop软件进行设计工作，部门有专人对软件版本升级功能及稳定性负责，以确保整个设计工作能顺利进行。现场查看软件均能正常使用。</w:t>
            </w:r>
          </w:p>
          <w:p>
            <w:pPr>
              <w:pStyle w:val="2"/>
              <w:rPr>
                <w:rFonts w:hint="eastAsia"/>
                <w:lang w:val="en-US" w:eastAsia="zh-CN"/>
              </w:rPr>
            </w:pPr>
            <w:r>
              <w:t>计算机软件开发</w:t>
            </w:r>
            <w:r>
              <w:rPr>
                <w:rFonts w:hint="eastAsia"/>
                <w:lang w:val="en-US" w:eastAsia="zh-CN"/>
              </w:rPr>
              <w:t>的过程控制记录见8.3审核记录</w:t>
            </w:r>
          </w:p>
          <w:p>
            <w:pPr>
              <w:pStyle w:val="2"/>
            </w:pPr>
          </w:p>
          <w:p>
            <w:pPr>
              <w:pStyle w:val="2"/>
              <w:rPr>
                <w:rFonts w:hint="eastAsia"/>
                <w:lang w:val="en-US" w:eastAsia="zh-CN"/>
              </w:rPr>
            </w:pPr>
            <w:r>
              <w:t>教育咨询</w:t>
            </w:r>
            <w:r>
              <w:rPr>
                <w:rFonts w:hint="eastAsia"/>
                <w:lang w:val="en-US" w:eastAsia="zh-CN"/>
              </w:rPr>
              <w:t>控制：</w:t>
            </w:r>
          </w:p>
          <w:p>
            <w:pPr>
              <w:pStyle w:val="2"/>
              <w:rPr>
                <w:rFonts w:hint="eastAsia"/>
                <w:b/>
                <w:bCs w:val="0"/>
                <w:lang w:val="en-US" w:eastAsia="zh-CN"/>
              </w:rPr>
            </w:pPr>
            <w:r>
              <w:rPr>
                <w:rFonts w:hint="eastAsia"/>
                <w:b/>
                <w:bCs w:val="0"/>
                <w:lang w:val="en-US" w:eastAsia="zh-CN"/>
              </w:rPr>
              <w:t>提供有教育咨询资料一套：</w:t>
            </w:r>
          </w:p>
          <w:p>
            <w:pPr>
              <w:rPr>
                <w:rFonts w:hint="eastAsia"/>
                <w:lang w:val="en-US" w:eastAsia="zh-CN"/>
              </w:rPr>
            </w:pPr>
            <w:r>
              <w:rPr>
                <w:rFonts w:hint="eastAsia"/>
                <w:lang w:val="en-US" w:eastAsia="zh-CN"/>
              </w:rPr>
              <w:t>查“</w:t>
            </w:r>
            <w:r>
              <w:rPr>
                <w:rFonts w:hint="eastAsia"/>
              </w:rPr>
              <w:t>2021年学校综合（中层、班主任、教师）培训</w:t>
            </w:r>
            <w:r>
              <w:rPr>
                <w:rFonts w:hint="eastAsia"/>
                <w:lang w:val="en-US" w:eastAsia="zh-CN"/>
              </w:rPr>
              <w:t>”计划</w:t>
            </w:r>
          </w:p>
          <w:p>
            <w:pPr>
              <w:pStyle w:val="2"/>
              <w:rPr>
                <w:rFonts w:hint="eastAsia"/>
                <w:sz w:val="20"/>
                <w:lang w:val="en-US" w:eastAsia="zh-CN"/>
              </w:rPr>
            </w:pPr>
            <w:r>
              <w:rPr>
                <w:rFonts w:hint="eastAsia"/>
                <w:sz w:val="20"/>
                <w:lang w:val="en-US" w:eastAsia="zh-CN"/>
              </w:rPr>
              <w:t>培训目标</w:t>
            </w:r>
          </w:p>
          <w:p>
            <w:pPr>
              <w:pStyle w:val="2"/>
              <w:numPr>
                <w:ilvl w:val="0"/>
                <w:numId w:val="2"/>
              </w:numPr>
              <w:rPr>
                <w:rFonts w:hint="eastAsia"/>
                <w:sz w:val="20"/>
                <w:lang w:val="en-US" w:eastAsia="zh-CN"/>
              </w:rPr>
            </w:pPr>
            <w:r>
              <w:rPr>
                <w:rFonts w:hint="eastAsia"/>
                <w:sz w:val="20"/>
                <w:lang w:val="en-US" w:eastAsia="zh-CN"/>
              </w:rPr>
              <w:t>中层管理者：中层是学校的“中坚”力量，是学校战略落地的中流砥柱，是学校持续成长的动力源。一直致力培训中层管理干部，力求培养一批卓越管理人才，利于学校的稳健发展。</w:t>
            </w:r>
          </w:p>
          <w:p>
            <w:pPr>
              <w:pStyle w:val="2"/>
              <w:numPr>
                <w:ilvl w:val="0"/>
                <w:numId w:val="0"/>
              </w:numPr>
              <w:rPr>
                <w:rFonts w:hint="eastAsia"/>
                <w:sz w:val="20"/>
                <w:lang w:val="en-US" w:eastAsia="zh-CN"/>
              </w:rPr>
            </w:pPr>
            <w:r>
              <w:rPr>
                <w:rFonts w:hint="eastAsia"/>
                <w:sz w:val="20"/>
                <w:lang w:val="en-US" w:eastAsia="zh-CN"/>
              </w:rPr>
              <w:t>中层管理者应掌握的管理技能：包括，目标计划，沟通协调，激励辅导，授权培养，控制执行等作为管理者应该掌握的技能；指管理者如何拥有领导魅力，发挥影响力，做团队的领袖。让士兵有原则，有方法，有能力，有工具（道、法、术、器）；使士兵练好本领，枪打的准，手榴弹投的远，高科技武器使用娴熟，做到武艺超群，否则战略再好，也根本打不赢仗。建立学习型的组织，更容易达成目标。</w:t>
            </w:r>
          </w:p>
          <w:p>
            <w:pPr>
              <w:pStyle w:val="2"/>
              <w:numPr>
                <w:ilvl w:val="0"/>
                <w:numId w:val="2"/>
              </w:numPr>
              <w:ind w:left="0" w:leftChars="0" w:firstLine="0" w:firstLineChars="0"/>
              <w:rPr>
                <w:rFonts w:hint="eastAsia" w:ascii="Times New Roman" w:hAnsi="Times New Roman" w:cs="Times New Roman"/>
                <w:sz w:val="20"/>
                <w:lang w:val="en-US" w:eastAsia="zh-CN"/>
              </w:rPr>
            </w:pPr>
            <w:r>
              <w:rPr>
                <w:rFonts w:hint="eastAsia"/>
                <w:sz w:val="20"/>
                <w:lang w:val="en-US" w:eastAsia="zh-CN"/>
              </w:rPr>
              <w:t>培训对象</w:t>
            </w:r>
            <w:r>
              <w:rPr>
                <w:rFonts w:hint="eastAsia" w:ascii="Times New Roman" w:hAnsi="Times New Roman" w:cs="Times New Roman"/>
                <w:sz w:val="20"/>
                <w:lang w:val="en-US" w:eastAsia="zh-CN"/>
              </w:rPr>
              <w:t>：所有在职中层管理岗、班主任、一线教师均需参加培训和考核（近五年退休的教师除外）</w:t>
            </w:r>
          </w:p>
          <w:p>
            <w:pPr>
              <w:pStyle w:val="2"/>
              <w:numPr>
                <w:ilvl w:val="0"/>
                <w:numId w:val="0"/>
              </w:numPr>
              <w:ind w:leftChars="0"/>
              <w:rPr>
                <w:rFonts w:hint="default"/>
                <w:sz w:val="20"/>
                <w:lang w:val="en-US" w:eastAsia="zh-CN"/>
              </w:rPr>
            </w:pPr>
            <w:r>
              <w:rPr>
                <w:rFonts w:hint="eastAsia" w:ascii="Times New Roman" w:hAnsi="Times New Roman" w:cs="Times New Roman"/>
                <w:sz w:val="20"/>
                <w:lang w:val="en-US" w:eastAsia="zh-CN"/>
              </w:rPr>
              <w:t>一线教师及班主任：通过培训，不断提升一线教师及班主任教育观念，使之符合素质教育的要求；更新知识结构和能力结构，使之具有综合教育的能力和锐意创新的能力；进一步发展自己的个性特长，使之具有鲜明的教育、教学个性，并形成自己的教育、教学风格和特色。</w:t>
            </w:r>
          </w:p>
          <w:p>
            <w:pPr>
              <w:pStyle w:val="2"/>
              <w:rPr>
                <w:rFonts w:hint="default"/>
                <w:sz w:val="20"/>
                <w:lang w:val="en-US" w:eastAsia="zh-CN"/>
              </w:rPr>
            </w:pPr>
            <w:r>
              <w:rPr>
                <w:rFonts w:hint="default"/>
                <w:sz w:val="20"/>
                <w:lang w:val="en-US" w:eastAsia="zh-CN"/>
              </w:rPr>
              <w:t>培训内容</w:t>
            </w:r>
          </w:p>
          <w:p>
            <w:pPr>
              <w:pStyle w:val="2"/>
              <w:rPr>
                <w:rFonts w:hint="default"/>
                <w:sz w:val="20"/>
                <w:lang w:val="en-US" w:eastAsia="zh-CN"/>
              </w:rPr>
            </w:pPr>
            <w:r>
              <w:rPr>
                <w:rFonts w:hint="default"/>
                <w:sz w:val="20"/>
                <w:lang w:val="en-US" w:eastAsia="zh-CN"/>
              </w:rPr>
              <w:t>1、中层管理培训：主要是指以提高管理技能、提高生产运作效率为目的的培训，主要是管理知识、管理技能和态度的培训。怎么使组织机构有序地沟通和协调，产生高效率，包括体制，组织架构、运行方式、规章制度等。</w:t>
            </w:r>
          </w:p>
          <w:p>
            <w:pPr>
              <w:pStyle w:val="2"/>
              <w:rPr>
                <w:rFonts w:hint="default"/>
                <w:sz w:val="20"/>
                <w:lang w:val="en-US" w:eastAsia="zh-CN"/>
              </w:rPr>
            </w:pPr>
            <w:r>
              <w:rPr>
                <w:rFonts w:hint="default"/>
                <w:sz w:val="20"/>
                <w:lang w:val="en-US" w:eastAsia="zh-CN"/>
              </w:rPr>
              <w:t>2、班主任管理培训：以师德教育为突破口，建立由学科知识为主的本体性知识、以教育基础理论为主的条件性知识和以教育经验的升华为基础的实践性知识三方面构成的教师培训体系，着重体现班主任管理能力和素质提高，如人际关系与交流、沟通、表达能力，解决问题、教研实践、创新能力等。</w:t>
            </w:r>
          </w:p>
          <w:p>
            <w:pPr>
              <w:pStyle w:val="2"/>
              <w:rPr>
                <w:rFonts w:hint="default"/>
                <w:sz w:val="20"/>
                <w:lang w:val="en-US" w:eastAsia="zh-CN"/>
              </w:rPr>
            </w:pPr>
            <w:r>
              <w:rPr>
                <w:rFonts w:hint="default"/>
                <w:sz w:val="20"/>
                <w:lang w:val="en-US" w:eastAsia="zh-CN"/>
              </w:rPr>
              <w:t>3、任课教师培训：通过培训，加深对课程改革的理解，突破传统的教学思维方式，树立全新的课程理念，增强实施新课程的自觉性和责任感。 通过对课程标准和新教材的研究、探讨和实施，掌握课程标准，把握新教材，逐步提高实施新课程的能力和水平。 教师培训提高自身素质，成为能够胜任基础教育课程改革与开发的骨干教师，为课程改革的可持续发展做出自身的一份努力。</w:t>
            </w:r>
          </w:p>
          <w:p>
            <w:pPr>
              <w:pStyle w:val="2"/>
              <w:rPr>
                <w:rFonts w:hint="default"/>
                <w:sz w:val="20"/>
                <w:lang w:val="en-US" w:eastAsia="zh-CN"/>
              </w:rPr>
            </w:pPr>
            <w:r>
              <w:rPr>
                <w:rFonts w:hint="eastAsia"/>
                <w:sz w:val="20"/>
                <w:lang w:val="en-US" w:eastAsia="zh-CN"/>
              </w:rPr>
              <w:t>培训类型划分：</w:t>
            </w:r>
          </w:p>
          <w:p>
            <w:pPr>
              <w:pStyle w:val="2"/>
            </w:pPr>
            <w:r>
              <w:drawing>
                <wp:inline distT="0" distB="0" distL="114300" distR="114300">
                  <wp:extent cx="5321300" cy="190500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5321300" cy="1905000"/>
                          </a:xfrm>
                          <a:prstGeom prst="rect">
                            <a:avLst/>
                          </a:prstGeom>
                          <a:noFill/>
                          <a:ln>
                            <a:noFill/>
                          </a:ln>
                        </pic:spPr>
                      </pic:pic>
                    </a:graphicData>
                  </a:graphic>
                </wp:inline>
              </w:drawing>
            </w:r>
          </w:p>
          <w:p>
            <w:pPr>
              <w:pStyle w:val="2"/>
            </w:pPr>
          </w:p>
          <w:p>
            <w:pPr>
              <w:pStyle w:val="2"/>
              <w:rPr>
                <w:rFonts w:hint="eastAsia"/>
                <w:lang w:val="en-US" w:eastAsia="zh-CN"/>
              </w:rPr>
            </w:pPr>
            <w:r>
              <w:rPr>
                <w:rFonts w:hint="default"/>
                <w:lang w:val="en-US" w:eastAsia="zh-CN"/>
              </w:rPr>
              <w:t>标准讲授课时安排</w:t>
            </w:r>
            <w:r>
              <w:rPr>
                <w:rFonts w:hint="eastAsia"/>
                <w:lang w:val="en-US" w:eastAsia="zh-CN"/>
              </w:rPr>
              <w:t>：</w:t>
            </w:r>
          </w:p>
          <w:p>
            <w:pPr>
              <w:pStyle w:val="2"/>
            </w:pPr>
            <w:r>
              <w:drawing>
                <wp:inline distT="0" distB="0" distL="114300" distR="114300">
                  <wp:extent cx="5168900" cy="1454150"/>
                  <wp:effectExtent l="0" t="0" r="0" b="635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
                          <a:stretch>
                            <a:fillRect/>
                          </a:stretch>
                        </pic:blipFill>
                        <pic:spPr>
                          <a:xfrm>
                            <a:off x="0" y="0"/>
                            <a:ext cx="5168900" cy="1454150"/>
                          </a:xfrm>
                          <a:prstGeom prst="rect">
                            <a:avLst/>
                          </a:prstGeom>
                          <a:noFill/>
                          <a:ln>
                            <a:noFill/>
                          </a:ln>
                        </pic:spPr>
                      </pic:pic>
                    </a:graphicData>
                  </a:graphic>
                </wp:inline>
              </w:drawing>
            </w:r>
          </w:p>
          <w:p>
            <w:pPr>
              <w:pStyle w:val="2"/>
              <w:rPr>
                <w:rFonts w:hint="eastAsia"/>
                <w:lang w:val="en-US" w:eastAsia="zh-CN"/>
              </w:rPr>
            </w:pPr>
            <w:r>
              <w:rPr>
                <w:rFonts w:hint="eastAsia"/>
                <w:lang w:val="en-US" w:eastAsia="zh-CN"/>
              </w:rPr>
              <w:t>查培训签到表：</w:t>
            </w:r>
          </w:p>
          <w:p>
            <w:pPr>
              <w:pStyle w:val="2"/>
              <w:rPr>
                <w:rFonts w:hint="eastAsia"/>
                <w:lang w:val="en-US" w:eastAsia="zh-CN"/>
              </w:rPr>
            </w:pPr>
          </w:p>
          <w:p>
            <w:pPr>
              <w:pStyle w:val="2"/>
            </w:pPr>
            <w:r>
              <w:drawing>
                <wp:inline distT="0" distB="0" distL="114300" distR="114300">
                  <wp:extent cx="3486785" cy="2284095"/>
                  <wp:effectExtent l="0" t="0" r="5715" b="190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8"/>
                          <a:stretch>
                            <a:fillRect/>
                          </a:stretch>
                        </pic:blipFill>
                        <pic:spPr>
                          <a:xfrm>
                            <a:off x="0" y="0"/>
                            <a:ext cx="3486785" cy="228409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3251835" cy="2416175"/>
                  <wp:effectExtent l="0" t="0" r="12065" b="952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9"/>
                          <a:stretch>
                            <a:fillRect/>
                          </a:stretch>
                        </pic:blipFill>
                        <pic:spPr>
                          <a:xfrm>
                            <a:off x="0" y="0"/>
                            <a:ext cx="3251835" cy="2416175"/>
                          </a:xfrm>
                          <a:prstGeom prst="rect">
                            <a:avLst/>
                          </a:prstGeom>
                          <a:noFill/>
                          <a:ln>
                            <a:noFill/>
                          </a:ln>
                        </pic:spPr>
                      </pic:pic>
                    </a:graphicData>
                  </a:graphic>
                </wp:inline>
              </w:drawing>
            </w:r>
          </w:p>
          <w:p>
            <w:pPr>
              <w:pStyle w:val="2"/>
            </w:pPr>
          </w:p>
          <w:p>
            <w:pPr>
              <w:pStyle w:val="2"/>
              <w:rPr>
                <w:rFonts w:hint="default" w:eastAsia="宋体"/>
                <w:lang w:val="en-US" w:eastAsia="zh-CN"/>
              </w:rPr>
            </w:pPr>
            <w:r>
              <w:drawing>
                <wp:inline distT="0" distB="0" distL="114300" distR="114300">
                  <wp:extent cx="3136900" cy="2226310"/>
                  <wp:effectExtent l="0" t="0" r="0" b="889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0"/>
                          <a:stretch>
                            <a:fillRect/>
                          </a:stretch>
                        </pic:blipFill>
                        <pic:spPr>
                          <a:xfrm>
                            <a:off x="0" y="0"/>
                            <a:ext cx="3136900" cy="222631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3219450" cy="2211705"/>
                  <wp:effectExtent l="0" t="0" r="6350" b="1079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1"/>
                          <a:stretch>
                            <a:fillRect/>
                          </a:stretch>
                        </pic:blipFill>
                        <pic:spPr>
                          <a:xfrm>
                            <a:off x="0" y="0"/>
                            <a:ext cx="3219450" cy="2211705"/>
                          </a:xfrm>
                          <a:prstGeom prst="rect">
                            <a:avLst/>
                          </a:prstGeom>
                          <a:noFill/>
                          <a:ln>
                            <a:noFill/>
                          </a:ln>
                        </pic:spPr>
                      </pic:pic>
                    </a:graphicData>
                  </a:graphic>
                </wp:inline>
              </w:drawing>
            </w:r>
          </w:p>
          <w:p>
            <w:pPr>
              <w:pStyle w:val="2"/>
              <w:rPr>
                <w:rFonts w:hint="eastAsia"/>
                <w:lang w:val="en-US" w:eastAsia="zh-CN"/>
              </w:rPr>
            </w:pPr>
            <w:r>
              <w:rPr>
                <w:rFonts w:hint="eastAsia"/>
                <w:lang w:val="en-US" w:eastAsia="zh-CN"/>
              </w:rPr>
              <w:t>查培训课程表：</w:t>
            </w:r>
          </w:p>
          <w:p>
            <w:pPr>
              <w:pStyle w:val="2"/>
              <w:rPr>
                <w:rFonts w:hint="default"/>
                <w:lang w:val="en-US" w:eastAsia="zh-CN"/>
              </w:rPr>
            </w:pPr>
            <w:r>
              <w:drawing>
                <wp:inline distT="0" distB="0" distL="114300" distR="114300">
                  <wp:extent cx="5518150" cy="2070100"/>
                  <wp:effectExtent l="0" t="0" r="6350" b="0"/>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12"/>
                          <a:stretch>
                            <a:fillRect/>
                          </a:stretch>
                        </pic:blipFill>
                        <pic:spPr>
                          <a:xfrm>
                            <a:off x="0" y="0"/>
                            <a:ext cx="5518150" cy="2070100"/>
                          </a:xfrm>
                          <a:prstGeom prst="rect">
                            <a:avLst/>
                          </a:prstGeom>
                          <a:noFill/>
                          <a:ln>
                            <a:noFill/>
                          </a:ln>
                        </pic:spPr>
                      </pic:pic>
                    </a:graphicData>
                  </a:graphic>
                </wp:inline>
              </w:drawing>
            </w:r>
          </w:p>
          <w:p>
            <w:pPr>
              <w:pStyle w:val="2"/>
              <w:rPr>
                <w:rFonts w:hint="eastAsia"/>
                <w:lang w:val="en-US" w:eastAsia="zh-CN"/>
              </w:rPr>
            </w:pPr>
          </w:p>
          <w:p>
            <w:pPr>
              <w:pStyle w:val="2"/>
              <w:rPr>
                <w:rFonts w:hint="eastAsia"/>
                <w:lang w:val="en-US" w:eastAsia="zh-CN"/>
              </w:rPr>
            </w:pPr>
            <w:r>
              <w:rPr>
                <w:rFonts w:hint="eastAsia"/>
                <w:lang w:val="en-US" w:eastAsia="zh-CN"/>
              </w:rPr>
              <w:t>培训合格证书：</w:t>
            </w:r>
          </w:p>
          <w:p>
            <w:pPr>
              <w:pStyle w:val="2"/>
              <w:rPr>
                <w:rFonts w:hint="default"/>
                <w:lang w:val="en-US" w:eastAsia="zh-CN"/>
              </w:rPr>
            </w:pPr>
            <w:r>
              <w:drawing>
                <wp:inline distT="0" distB="0" distL="114300" distR="114300">
                  <wp:extent cx="5840730" cy="2409825"/>
                  <wp:effectExtent l="0" t="0" r="1270" b="317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3"/>
                          <a:stretch>
                            <a:fillRect/>
                          </a:stretch>
                        </pic:blipFill>
                        <pic:spPr>
                          <a:xfrm>
                            <a:off x="0" y="0"/>
                            <a:ext cx="5840730" cy="2409825"/>
                          </a:xfrm>
                          <a:prstGeom prst="rect">
                            <a:avLst/>
                          </a:prstGeom>
                          <a:noFill/>
                          <a:ln>
                            <a:noFill/>
                          </a:ln>
                        </pic:spPr>
                      </pic:pic>
                    </a:graphicData>
                  </a:graphic>
                </wp:inline>
              </w:drawing>
            </w:r>
          </w:p>
          <w:p>
            <w:pPr>
              <w:pStyle w:val="2"/>
              <w:rPr>
                <w:rFonts w:hint="eastAsia"/>
                <w:lang w:val="en-US" w:eastAsia="zh-CN"/>
              </w:rPr>
            </w:pPr>
            <w:r>
              <w:rPr>
                <w:rFonts w:hint="eastAsia"/>
                <w:lang w:val="en-US" w:eastAsia="zh-CN"/>
              </w:rPr>
              <w:t>查临时场所：凉水河一号，北京电子科技职业学院，教师正在进行党史教学：</w:t>
            </w:r>
          </w:p>
          <w:p>
            <w:pPr>
              <w:pStyle w:val="2"/>
              <w:rPr>
                <w:rFonts w:hint="default"/>
                <w:lang w:val="en-US" w:eastAsia="zh-CN"/>
              </w:rPr>
            </w:pPr>
            <w:r>
              <w:drawing>
                <wp:inline distT="0" distB="0" distL="114300" distR="114300">
                  <wp:extent cx="6048375" cy="2892425"/>
                  <wp:effectExtent l="0" t="0" r="9525" b="3175"/>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14"/>
                          <a:stretch>
                            <a:fillRect/>
                          </a:stretch>
                        </pic:blipFill>
                        <pic:spPr>
                          <a:xfrm>
                            <a:off x="0" y="0"/>
                            <a:ext cx="6048375" cy="2892425"/>
                          </a:xfrm>
                          <a:prstGeom prst="rect">
                            <a:avLst/>
                          </a:prstGeom>
                          <a:noFill/>
                          <a:ln>
                            <a:noFill/>
                          </a:ln>
                        </pic:spPr>
                      </pic:pic>
                    </a:graphicData>
                  </a:graphic>
                </wp:inline>
              </w:drawing>
            </w:r>
          </w:p>
        </w:tc>
        <w:tc>
          <w:tcPr>
            <w:tcW w:w="760" w:type="dxa"/>
          </w:tcPr>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trPr>
        <w:tc>
          <w:tcPr>
            <w:tcW w:w="1707" w:type="dxa"/>
          </w:tcPr>
          <w:p>
            <w:pPr>
              <w:spacing w:line="380" w:lineRule="exact"/>
              <w:rPr>
                <w:rFonts w:ascii="宋体" w:hAnsi="宋体" w:cs="宋体"/>
                <w:color w:val="000000"/>
                <w:kern w:val="0"/>
                <w:szCs w:val="21"/>
              </w:rPr>
            </w:pPr>
            <w:r>
              <w:rPr>
                <w:rFonts w:hint="eastAsia" w:ascii="宋体" w:hAnsi="宋体" w:cs="宋体"/>
                <w:bCs/>
                <w:szCs w:val="21"/>
              </w:rPr>
              <w:t>标识和可追溯性</w:t>
            </w:r>
          </w:p>
        </w:tc>
        <w:tc>
          <w:tcPr>
            <w:tcW w:w="1070" w:type="dxa"/>
          </w:tcPr>
          <w:p>
            <w:pPr>
              <w:spacing w:line="380" w:lineRule="exact"/>
              <w:rPr>
                <w:rFonts w:ascii="宋体" w:hAnsi="宋体" w:cs="宋体"/>
                <w:bCs/>
                <w:szCs w:val="21"/>
              </w:rPr>
            </w:pPr>
            <w:r>
              <w:rPr>
                <w:rFonts w:hint="eastAsia" w:ascii="宋体" w:hAnsi="宋体" w:cs="宋体"/>
                <w:bCs/>
                <w:szCs w:val="21"/>
              </w:rPr>
              <w:t>Q8.5.2</w:t>
            </w:r>
          </w:p>
          <w:p>
            <w:pPr>
              <w:spacing w:line="380" w:lineRule="exact"/>
              <w:rPr>
                <w:rFonts w:ascii="宋体" w:hAnsi="宋体" w:cs="宋体"/>
                <w:szCs w:val="21"/>
              </w:rPr>
            </w:pPr>
          </w:p>
        </w:tc>
        <w:tc>
          <w:tcPr>
            <w:tcW w:w="11172" w:type="dxa"/>
          </w:tcPr>
          <w:p>
            <w:pPr>
              <w:spacing w:line="360" w:lineRule="exact"/>
              <w:rPr>
                <w:szCs w:val="21"/>
              </w:rPr>
            </w:pPr>
            <w:r>
              <w:rPr>
                <w:rFonts w:hint="eastAsia"/>
                <w:szCs w:val="21"/>
                <w:lang w:val="en-US" w:eastAsia="zh-CN"/>
              </w:rPr>
              <w:t>技术</w:t>
            </w:r>
            <w:r>
              <w:rPr>
                <w:rFonts w:hint="eastAsia"/>
                <w:szCs w:val="21"/>
              </w:rPr>
              <w:t>部是标识和可追溯性的主管部门。</w:t>
            </w:r>
          </w:p>
          <w:p>
            <w:pPr>
              <w:spacing w:line="360" w:lineRule="exact"/>
              <w:rPr>
                <w:szCs w:val="21"/>
              </w:rPr>
            </w:pPr>
            <w:r>
              <w:rPr>
                <w:rFonts w:hint="eastAsia"/>
                <w:szCs w:val="21"/>
              </w:rPr>
              <w:t>本公司</w:t>
            </w:r>
            <w:r>
              <w:rPr>
                <w:rFonts w:hint="eastAsia"/>
                <w:szCs w:val="21"/>
                <w:lang w:val="en-US" w:eastAsia="zh-CN"/>
              </w:rPr>
              <w:t>的</w:t>
            </w:r>
            <w:r>
              <w:rPr>
                <w:rFonts w:hint="eastAsia"/>
                <w:szCs w:val="21"/>
              </w:rPr>
              <w:t>标识是</w:t>
            </w:r>
            <w:r>
              <w:rPr>
                <w:rFonts w:hint="eastAsia"/>
                <w:szCs w:val="21"/>
                <w:lang w:val="en-US" w:eastAsia="zh-CN"/>
              </w:rPr>
              <w:t>项目合同作为标志进行追踪，项目中的</w:t>
            </w:r>
            <w:r>
              <w:rPr>
                <w:rFonts w:hint="eastAsia"/>
                <w:szCs w:val="21"/>
              </w:rPr>
              <w:t>图纸的版本状态、图纸的编号、审定、审核、校对等图纸上面的信息。</w:t>
            </w:r>
          </w:p>
          <w:p>
            <w:pPr>
              <w:spacing w:line="360" w:lineRule="auto"/>
              <w:rPr>
                <w:rFonts w:ascii="宋体" w:hAnsi="宋体"/>
                <w:szCs w:val="21"/>
              </w:rPr>
            </w:pPr>
            <w:r>
              <w:rPr>
                <w:rFonts w:hint="eastAsia" w:ascii="宋体" w:hAnsi="宋体"/>
                <w:szCs w:val="21"/>
              </w:rPr>
              <w:t>可追溯性：当有追溯性要求时，通过</w:t>
            </w:r>
            <w:r>
              <w:rPr>
                <w:rFonts w:hint="eastAsia" w:ascii="宋体" w:hAnsi="宋体"/>
                <w:szCs w:val="21"/>
                <w:lang w:val="en-US" w:eastAsia="zh-CN"/>
              </w:rPr>
              <w:t>项目合同</w:t>
            </w:r>
            <w:r>
              <w:rPr>
                <w:rFonts w:hint="eastAsia" w:ascii="宋体" w:hAnsi="宋体"/>
                <w:szCs w:val="21"/>
              </w:rPr>
              <w:t>编号的标识来完成追溯。</w:t>
            </w:r>
          </w:p>
          <w:p>
            <w:pPr>
              <w:spacing w:line="360" w:lineRule="exact"/>
              <w:rPr>
                <w:szCs w:val="21"/>
              </w:rPr>
            </w:pPr>
            <w:r>
              <w:rPr>
                <w:rFonts w:hint="eastAsia"/>
              </w:rPr>
              <w:t>现场查看各种记录齐全，符合标准要求</w:t>
            </w:r>
          </w:p>
          <w:p>
            <w:pPr>
              <w:spacing w:line="380" w:lineRule="exact"/>
              <w:ind w:firstLine="420" w:firstLineChars="200"/>
              <w:rPr>
                <w:color w:val="000000"/>
                <w:szCs w:val="21"/>
              </w:rPr>
            </w:pP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1707" w:type="dxa"/>
          </w:tcPr>
          <w:p>
            <w:pPr>
              <w:spacing w:line="380" w:lineRule="exact"/>
              <w:rPr>
                <w:rFonts w:ascii="宋体" w:hAnsi="宋体" w:cs="宋体"/>
                <w:bCs/>
                <w:szCs w:val="21"/>
              </w:rPr>
            </w:pPr>
            <w:r>
              <w:rPr>
                <w:rFonts w:hint="eastAsia" w:ascii="宋体" w:hAnsi="宋体" w:cs="宋体"/>
                <w:color w:val="000000"/>
                <w:szCs w:val="21"/>
              </w:rPr>
              <w:t>顾客或外供方财产</w:t>
            </w:r>
          </w:p>
        </w:tc>
        <w:tc>
          <w:tcPr>
            <w:tcW w:w="1070" w:type="dxa"/>
          </w:tcPr>
          <w:p>
            <w:pPr>
              <w:spacing w:line="380" w:lineRule="exact"/>
              <w:rPr>
                <w:rFonts w:ascii="宋体" w:hAnsi="宋体" w:cs="宋体"/>
                <w:color w:val="000000"/>
                <w:szCs w:val="21"/>
              </w:rPr>
            </w:pPr>
            <w:r>
              <w:rPr>
                <w:rFonts w:hint="eastAsia" w:ascii="宋体" w:hAnsi="宋体" w:cs="宋体"/>
                <w:color w:val="000000"/>
                <w:szCs w:val="21"/>
              </w:rPr>
              <w:t>Q8.5.3</w:t>
            </w:r>
          </w:p>
          <w:p>
            <w:pPr>
              <w:spacing w:line="380" w:lineRule="exact"/>
              <w:rPr>
                <w:rFonts w:ascii="宋体" w:hAnsi="宋体" w:cs="宋体"/>
                <w:szCs w:val="21"/>
              </w:rPr>
            </w:pPr>
          </w:p>
        </w:tc>
        <w:tc>
          <w:tcPr>
            <w:tcW w:w="11172" w:type="dxa"/>
          </w:tcPr>
          <w:p>
            <w:pPr>
              <w:rPr>
                <w:szCs w:val="21"/>
              </w:rPr>
            </w:pPr>
            <w:r>
              <w:rPr>
                <w:rFonts w:hint="eastAsia"/>
                <w:szCs w:val="21"/>
              </w:rPr>
              <w:t>公司在</w:t>
            </w:r>
            <w:r>
              <w:rPr>
                <w:rFonts w:hint="eastAsia"/>
                <w:szCs w:val="21"/>
                <w:lang w:val="en-US" w:eastAsia="zh-CN"/>
              </w:rPr>
              <w:t>设计开发、教育资质及销售</w:t>
            </w:r>
            <w:r>
              <w:rPr>
                <w:rFonts w:hint="eastAsia"/>
                <w:szCs w:val="21"/>
              </w:rPr>
              <w:t>过程中不涉及顾客提供的任何产品、知识产权。顾客的个人信息，公司将其作为商业秘密，做到不外泄，经询问，无顾客的个人信息丢失和泄漏情况发生</w:t>
            </w:r>
          </w:p>
          <w:p>
            <w:pPr>
              <w:spacing w:line="360" w:lineRule="auto"/>
              <w:rPr>
                <w:rFonts w:ascii="宋体" w:hAnsi="宋体"/>
                <w:szCs w:val="21"/>
              </w:rPr>
            </w:pPr>
            <w:r>
              <w:rPr>
                <w:rFonts w:hint="eastAsia" w:ascii="宋体" w:hAnsi="宋体"/>
                <w:szCs w:val="21"/>
              </w:rPr>
              <w:t>公司对顾客的私人信息或有关技术要求均通过专用硬盘区域和配置的专用档案柜予以保存，确保了顾客信息的丢失和泄漏。</w:t>
            </w:r>
          </w:p>
          <w:p>
            <w:pPr>
              <w:spacing w:line="360" w:lineRule="auto"/>
              <w:rPr>
                <w:rFonts w:ascii="宋体" w:hAnsi="宋体"/>
                <w:szCs w:val="21"/>
              </w:rPr>
            </w:pPr>
            <w:r>
              <w:rPr>
                <w:rFonts w:hint="eastAsia" w:ascii="宋体" w:hAnsi="宋体"/>
                <w:szCs w:val="21"/>
              </w:rPr>
              <w:t>目前公司无实物顾客或外部供方财产。</w:t>
            </w:r>
          </w:p>
          <w:p>
            <w:pPr>
              <w:spacing w:line="380" w:lineRule="exact"/>
              <w:ind w:firstLine="420" w:firstLineChars="200"/>
              <w:rPr>
                <w:rFonts w:ascii="宋体" w:hAnsi="宋体" w:cs="宋体"/>
                <w:szCs w:val="21"/>
              </w:rPr>
            </w:pP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1707" w:type="dxa"/>
          </w:tcPr>
          <w:p>
            <w:pPr>
              <w:spacing w:line="380" w:lineRule="exact"/>
              <w:rPr>
                <w:rFonts w:ascii="宋体" w:hAnsi="宋体" w:cs="宋体"/>
                <w:bCs/>
                <w:szCs w:val="21"/>
              </w:rPr>
            </w:pPr>
            <w:r>
              <w:rPr>
                <w:rFonts w:hint="eastAsia" w:ascii="宋体" w:hAnsi="宋体" w:cs="宋体"/>
                <w:bCs/>
                <w:szCs w:val="21"/>
              </w:rPr>
              <w:t>防护</w:t>
            </w:r>
          </w:p>
          <w:p>
            <w:pPr>
              <w:spacing w:line="380" w:lineRule="exact"/>
              <w:rPr>
                <w:rFonts w:ascii="宋体" w:hAnsi="宋体" w:cs="宋体"/>
                <w:szCs w:val="21"/>
              </w:rPr>
            </w:pPr>
          </w:p>
        </w:tc>
        <w:tc>
          <w:tcPr>
            <w:tcW w:w="1070" w:type="dxa"/>
          </w:tcPr>
          <w:p>
            <w:pPr>
              <w:spacing w:line="380" w:lineRule="exact"/>
              <w:rPr>
                <w:rFonts w:ascii="宋体" w:hAnsi="宋体" w:cs="宋体"/>
                <w:bCs/>
                <w:szCs w:val="21"/>
              </w:rPr>
            </w:pPr>
            <w:r>
              <w:rPr>
                <w:rFonts w:hint="eastAsia" w:ascii="宋体" w:hAnsi="宋体" w:cs="宋体"/>
                <w:bCs/>
                <w:szCs w:val="21"/>
              </w:rPr>
              <w:t>Q8.5.4</w:t>
            </w:r>
          </w:p>
          <w:p>
            <w:pPr>
              <w:spacing w:line="380" w:lineRule="exact"/>
              <w:rPr>
                <w:rFonts w:ascii="宋体" w:hAnsi="宋体" w:cs="宋体"/>
                <w:szCs w:val="21"/>
              </w:rPr>
            </w:pPr>
          </w:p>
        </w:tc>
        <w:tc>
          <w:tcPr>
            <w:tcW w:w="11172" w:type="dxa"/>
          </w:tcPr>
          <w:p>
            <w:pPr>
              <w:spacing w:line="360" w:lineRule="exact"/>
              <w:rPr>
                <w:szCs w:val="21"/>
              </w:rPr>
            </w:pPr>
            <w:r>
              <w:rPr>
                <w:rFonts w:hint="eastAsia"/>
                <w:szCs w:val="21"/>
              </w:rPr>
              <w:t>公司的</w:t>
            </w:r>
            <w:r>
              <w:rPr>
                <w:rFonts w:hint="eastAsia"/>
                <w:szCs w:val="21"/>
                <w:lang w:val="en-US" w:eastAsia="zh-CN"/>
              </w:rPr>
              <w:t>项目资料</w:t>
            </w:r>
            <w:r>
              <w:rPr>
                <w:rFonts w:hint="eastAsia"/>
                <w:szCs w:val="21"/>
              </w:rPr>
              <w:t>放置在专门的文件柜里面。</w:t>
            </w:r>
            <w:r>
              <w:rPr>
                <w:rFonts w:hint="eastAsia" w:ascii="宋体" w:hAnsi="宋体"/>
                <w:szCs w:val="21"/>
              </w:rPr>
              <w:t>摆放整齐，有干燥剂防止潮湿</w:t>
            </w:r>
            <w:r>
              <w:rPr>
                <w:rFonts w:hint="eastAsia" w:ascii="宋体" w:hAnsi="宋体"/>
                <w:szCs w:val="21"/>
                <w:lang w:eastAsia="zh-CN"/>
              </w:rPr>
              <w:t>，</w:t>
            </w:r>
            <w:r>
              <w:rPr>
                <w:rFonts w:hint="eastAsia"/>
                <w:szCs w:val="21"/>
                <w:lang w:val="en-US" w:eastAsia="zh-CN"/>
              </w:rPr>
              <w:t>电子档用PDF文档存放在技术部服务器专用网盘下，同时设置有密码。</w:t>
            </w:r>
          </w:p>
          <w:p>
            <w:pPr>
              <w:rPr>
                <w:rFonts w:hint="eastAsia" w:cs="Lucida Sans"/>
                <w:color w:val="auto"/>
              </w:rPr>
            </w:pPr>
            <w:r>
              <w:rPr>
                <w:rFonts w:hint="eastAsia" w:cs="Lucida Sans"/>
                <w:color w:val="auto"/>
              </w:rPr>
              <w:t>打印的纸质资料注意防尘防潮，存放在文件袋后分类存放在文件柜中。</w:t>
            </w:r>
          </w:p>
          <w:p>
            <w:pPr>
              <w:spacing w:line="380" w:lineRule="exact"/>
              <w:ind w:firstLine="421"/>
              <w:rPr>
                <w:rFonts w:ascii="宋体" w:hAnsi="宋体" w:cs="宋体"/>
                <w:szCs w:val="21"/>
              </w:rPr>
            </w:pPr>
            <w:r>
              <w:rPr>
                <w:rFonts w:hint="eastAsia" w:cs="Lucida Sans"/>
                <w:color w:val="auto"/>
              </w:rPr>
              <w:t>防护符合要求。</w:t>
            </w: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1707" w:type="dxa"/>
          </w:tcPr>
          <w:p>
            <w:pPr>
              <w:spacing w:line="380" w:lineRule="exact"/>
              <w:rPr>
                <w:rFonts w:ascii="宋体" w:hAnsi="宋体" w:cs="宋体"/>
                <w:szCs w:val="21"/>
              </w:rPr>
            </w:pPr>
            <w:r>
              <w:rPr>
                <w:rFonts w:hint="eastAsia" w:ascii="宋体" w:hAnsi="宋体" w:cs="宋体"/>
                <w:color w:val="000000"/>
                <w:szCs w:val="21"/>
              </w:rPr>
              <w:t>交付后活动</w:t>
            </w:r>
          </w:p>
        </w:tc>
        <w:tc>
          <w:tcPr>
            <w:tcW w:w="1070" w:type="dxa"/>
          </w:tcPr>
          <w:p>
            <w:pPr>
              <w:spacing w:line="380" w:lineRule="exact"/>
              <w:rPr>
                <w:rFonts w:ascii="宋体" w:hAnsi="宋体" w:cs="宋体"/>
                <w:szCs w:val="21"/>
              </w:rPr>
            </w:pPr>
            <w:r>
              <w:rPr>
                <w:rFonts w:hint="eastAsia" w:ascii="宋体" w:hAnsi="宋体" w:cs="宋体"/>
                <w:color w:val="000000"/>
                <w:szCs w:val="21"/>
              </w:rPr>
              <w:t>Q8.5.5</w:t>
            </w:r>
          </w:p>
        </w:tc>
        <w:tc>
          <w:tcPr>
            <w:tcW w:w="11172" w:type="dxa"/>
          </w:tcPr>
          <w:p>
            <w:pPr>
              <w:spacing w:line="380" w:lineRule="exact"/>
              <w:ind w:firstLine="420" w:firstLineChars="200"/>
              <w:rPr>
                <w:rFonts w:ascii="宋体" w:hAnsi="宋体" w:cs="宋体"/>
                <w:szCs w:val="21"/>
              </w:rPr>
            </w:pPr>
            <w:r>
              <w:rPr>
                <w:rFonts w:hint="eastAsia" w:ascii="宋体" w:hAnsi="宋体" w:cs="宋体"/>
                <w:szCs w:val="21"/>
                <w:lang w:val="en-US" w:eastAsia="zh-CN"/>
              </w:rPr>
              <w:t>产品</w:t>
            </w:r>
            <w:r>
              <w:rPr>
                <w:rFonts w:hint="eastAsia"/>
                <w:szCs w:val="21"/>
              </w:rPr>
              <w:t>该公司交付后主要是通过对客户人员进行技术培训、技术指导，同时跟踪项目进度、顾客回访、顾客反馈、顾客满意度调查等形式进行。与该部门负责人交流，该公司根据顾客交付后一周内进行电话进行顾客回访，无不满意情况发生，但未保留相关记录，体系运行至今无顾客不良反馈。</w:t>
            </w: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707" w:type="dxa"/>
          </w:tcPr>
          <w:p>
            <w:pPr>
              <w:spacing w:line="380" w:lineRule="exact"/>
              <w:rPr>
                <w:rFonts w:ascii="宋体" w:hAnsi="宋体" w:cs="宋体"/>
                <w:szCs w:val="21"/>
              </w:rPr>
            </w:pPr>
            <w:r>
              <w:rPr>
                <w:rFonts w:hint="eastAsia"/>
                <w:bCs/>
                <w:szCs w:val="21"/>
              </w:rPr>
              <w:t>变更控制</w:t>
            </w:r>
          </w:p>
        </w:tc>
        <w:tc>
          <w:tcPr>
            <w:tcW w:w="1070" w:type="dxa"/>
          </w:tcPr>
          <w:p>
            <w:pPr>
              <w:spacing w:line="380" w:lineRule="exact"/>
              <w:rPr>
                <w:rFonts w:ascii="宋体" w:hAnsi="宋体" w:cs="宋体"/>
                <w:bCs/>
                <w:szCs w:val="21"/>
              </w:rPr>
            </w:pPr>
            <w:r>
              <w:rPr>
                <w:rFonts w:hint="eastAsia" w:ascii="宋体" w:hAnsi="宋体" w:cs="宋体"/>
                <w:bCs/>
                <w:szCs w:val="21"/>
              </w:rPr>
              <w:t>Q8.5.6</w:t>
            </w:r>
          </w:p>
          <w:p>
            <w:pPr>
              <w:spacing w:line="380" w:lineRule="exact"/>
              <w:rPr>
                <w:rFonts w:ascii="宋体" w:hAnsi="宋体" w:cs="宋体"/>
                <w:szCs w:val="21"/>
              </w:rPr>
            </w:pPr>
          </w:p>
        </w:tc>
        <w:tc>
          <w:tcPr>
            <w:tcW w:w="11172" w:type="dxa"/>
          </w:tcPr>
          <w:p>
            <w:pPr>
              <w:spacing w:line="360" w:lineRule="exact"/>
              <w:rPr>
                <w:szCs w:val="21"/>
              </w:rPr>
            </w:pPr>
            <w:r>
              <w:rPr>
                <w:rFonts w:hint="eastAsia"/>
                <w:szCs w:val="21"/>
              </w:rPr>
              <w:t>组织应对</w:t>
            </w:r>
            <w:r>
              <w:rPr>
                <w:rFonts w:hint="eastAsia"/>
                <w:szCs w:val="21"/>
                <w:lang w:eastAsia="zh-CN"/>
              </w:rPr>
              <w:t>技术</w:t>
            </w:r>
            <w:r>
              <w:rPr>
                <w:rFonts w:hint="eastAsia"/>
                <w:szCs w:val="21"/>
              </w:rPr>
              <w:t>服务提供的更改进行必要的评审和控制，以确保稳定的符合要求。</w:t>
            </w:r>
          </w:p>
          <w:p>
            <w:pPr>
              <w:spacing w:line="360" w:lineRule="exact"/>
              <w:rPr>
                <w:szCs w:val="21"/>
              </w:rPr>
            </w:pPr>
            <w:r>
              <w:rPr>
                <w:rFonts w:hint="eastAsia"/>
                <w:szCs w:val="21"/>
              </w:rPr>
              <w:t>组织应保留形成文件的信息，包括有关更改评审结果、授权进行更改的人员以及根据评审所采取的必要措施。</w:t>
            </w:r>
          </w:p>
          <w:p>
            <w:pPr>
              <w:spacing w:line="380" w:lineRule="exact"/>
              <w:ind w:firstLine="421"/>
              <w:rPr>
                <w:rFonts w:ascii="宋体" w:hAnsi="宋体" w:cs="宋体"/>
                <w:szCs w:val="21"/>
              </w:rPr>
            </w:pPr>
            <w:r>
              <w:rPr>
                <w:rFonts w:hint="eastAsia"/>
                <w:szCs w:val="21"/>
              </w:rPr>
              <w:t>经询问，体系运行至今无更改情况发生</w:t>
            </w: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707" w:type="dxa"/>
          </w:tcPr>
          <w:p>
            <w:pPr>
              <w:spacing w:line="380" w:lineRule="exact"/>
              <w:rPr>
                <w:rFonts w:hint="default" w:eastAsia="宋体"/>
                <w:bCs/>
                <w:color w:val="auto"/>
                <w:szCs w:val="21"/>
                <w:lang w:val="en-US" w:eastAsia="zh-CN"/>
              </w:rPr>
            </w:pPr>
            <w:r>
              <w:rPr>
                <w:rFonts w:hint="eastAsia"/>
                <w:bCs/>
                <w:color w:val="auto"/>
                <w:szCs w:val="21"/>
                <w:lang w:val="en-US" w:eastAsia="zh-CN"/>
              </w:rPr>
              <w:t>产品的放行</w:t>
            </w:r>
          </w:p>
        </w:tc>
        <w:tc>
          <w:tcPr>
            <w:tcW w:w="1070" w:type="dxa"/>
          </w:tcPr>
          <w:p>
            <w:pPr>
              <w:spacing w:line="380" w:lineRule="exact"/>
              <w:rPr>
                <w:rFonts w:hint="default" w:ascii="宋体" w:hAnsi="宋体" w:eastAsia="宋体" w:cs="宋体"/>
                <w:color w:val="auto"/>
                <w:szCs w:val="21"/>
                <w:lang w:val="en-US" w:eastAsia="zh-CN"/>
              </w:rPr>
            </w:pPr>
            <w:r>
              <w:rPr>
                <w:rFonts w:hint="eastAsia" w:ascii="宋体" w:hAnsi="宋体" w:cs="宋体"/>
                <w:color w:val="auto"/>
                <w:szCs w:val="21"/>
                <w:lang w:val="en-US" w:eastAsia="zh-CN"/>
              </w:rPr>
              <w:t xml:space="preserve">Q8.6 </w:t>
            </w:r>
          </w:p>
        </w:tc>
        <w:tc>
          <w:tcPr>
            <w:tcW w:w="11172" w:type="dxa"/>
          </w:tcPr>
          <w:p>
            <w:pPr>
              <w:numPr>
                <w:ilvl w:val="0"/>
                <w:numId w:val="3"/>
              </w:numPr>
              <w:spacing w:line="380" w:lineRule="exact"/>
              <w:ind w:firstLine="421"/>
              <w:rPr>
                <w:rFonts w:hint="eastAsia"/>
                <w:color w:val="auto"/>
                <w:lang w:val="en-US" w:eastAsia="zh-CN"/>
              </w:rPr>
            </w:pPr>
            <w:r>
              <w:rPr>
                <w:rFonts w:hint="eastAsia"/>
                <w:color w:val="auto"/>
                <w:lang w:val="en-US" w:eastAsia="zh-CN"/>
              </w:rPr>
              <w:t>采购的放行：</w:t>
            </w:r>
          </w:p>
          <w:p>
            <w:pPr>
              <w:pStyle w:val="2"/>
              <w:numPr>
                <w:ilvl w:val="0"/>
                <w:numId w:val="4"/>
              </w:numPr>
              <w:rPr>
                <w:rFonts w:hint="eastAsia"/>
                <w:bCs/>
                <w:color w:val="auto"/>
                <w:lang w:val="en-US" w:eastAsia="zh-CN"/>
              </w:rPr>
            </w:pPr>
            <w:r>
              <w:rPr>
                <w:rFonts w:hint="eastAsia"/>
                <w:bCs/>
                <w:color w:val="auto"/>
                <w:lang w:val="en-US" w:eastAsia="zh-CN"/>
              </w:rPr>
              <w:t>采购产品的验证</w:t>
            </w:r>
          </w:p>
          <w:p>
            <w:pPr>
              <w:pStyle w:val="2"/>
              <w:numPr>
                <w:numId w:val="0"/>
              </w:numPr>
              <w:rPr>
                <w:rFonts w:hint="eastAsia"/>
                <w:bCs/>
                <w:color w:val="auto"/>
                <w:lang w:val="en-US" w:eastAsia="zh-CN"/>
              </w:rPr>
            </w:pPr>
          </w:p>
          <w:p>
            <w:pPr>
              <w:rPr>
                <w:color w:val="auto"/>
                <w:szCs w:val="21"/>
              </w:rPr>
            </w:pPr>
            <w:r>
              <w:rPr>
                <w:rFonts w:hint="eastAsia"/>
                <w:color w:val="auto"/>
                <w:szCs w:val="21"/>
              </w:rPr>
              <w:t>供方：华为</w:t>
            </w:r>
          </w:p>
          <w:p>
            <w:pPr>
              <w:rPr>
                <w:color w:val="auto"/>
                <w:szCs w:val="21"/>
              </w:rPr>
            </w:pPr>
            <w:r>
              <w:rPr>
                <w:rFonts w:hint="eastAsia"/>
                <w:color w:val="auto"/>
                <w:szCs w:val="21"/>
              </w:rPr>
              <w:t>产品：计算机及辅助设备        型号/数量：略</w:t>
            </w:r>
          </w:p>
          <w:p>
            <w:pPr>
              <w:spacing w:line="400" w:lineRule="exact"/>
              <w:ind w:right="-153" w:rightChars="-73"/>
              <w:rPr>
                <w:rFonts w:hint="eastAsia"/>
                <w:bCs/>
                <w:color w:val="auto"/>
              </w:rPr>
            </w:pPr>
            <w:r>
              <w:rPr>
                <w:rFonts w:hint="eastAsia"/>
                <w:bCs/>
                <w:color w:val="auto"/>
              </w:rPr>
              <w:t>外观：外观材质、无刮伤、无变形、表面无附着异物，  检验结果：合格</w:t>
            </w:r>
          </w:p>
          <w:p>
            <w:pPr>
              <w:rPr>
                <w:color w:val="auto"/>
                <w:szCs w:val="21"/>
              </w:rPr>
            </w:pPr>
            <w:r>
              <w:rPr>
                <w:rFonts w:hint="eastAsia"/>
                <w:color w:val="auto"/>
                <w:szCs w:val="21"/>
              </w:rPr>
              <w:t>签订时间：2021年</w:t>
            </w:r>
            <w:r>
              <w:rPr>
                <w:rFonts w:hint="eastAsia"/>
                <w:color w:val="auto"/>
                <w:szCs w:val="21"/>
                <w:lang w:val="en-US" w:eastAsia="zh-CN"/>
              </w:rPr>
              <w:t>3</w:t>
            </w:r>
            <w:r>
              <w:rPr>
                <w:rFonts w:hint="eastAsia"/>
                <w:color w:val="auto"/>
                <w:szCs w:val="21"/>
              </w:rPr>
              <w:t>月</w:t>
            </w:r>
            <w:r>
              <w:rPr>
                <w:rFonts w:hint="eastAsia"/>
                <w:color w:val="auto"/>
                <w:szCs w:val="21"/>
                <w:lang w:val="en-US" w:eastAsia="zh-CN"/>
              </w:rPr>
              <w:t>18</w:t>
            </w:r>
            <w:r>
              <w:rPr>
                <w:rFonts w:hint="eastAsia"/>
                <w:color w:val="auto"/>
                <w:szCs w:val="21"/>
              </w:rPr>
              <w:t>日</w:t>
            </w:r>
          </w:p>
          <w:p>
            <w:pPr>
              <w:spacing w:line="360" w:lineRule="exact"/>
              <w:rPr>
                <w:rFonts w:hint="eastAsia"/>
                <w:bCs/>
                <w:color w:val="auto"/>
              </w:rPr>
            </w:pPr>
          </w:p>
          <w:p>
            <w:pPr>
              <w:spacing w:line="400" w:lineRule="exact"/>
              <w:ind w:right="-153" w:rightChars="-73"/>
              <w:rPr>
                <w:rFonts w:hint="eastAsia"/>
                <w:bCs/>
                <w:color w:val="auto"/>
              </w:rPr>
            </w:pPr>
            <w:r>
              <w:rPr>
                <w:rFonts w:hint="eastAsia"/>
                <w:bCs/>
                <w:color w:val="auto"/>
              </w:rPr>
              <w:t>劳保用品：手套</w:t>
            </w:r>
          </w:p>
          <w:p>
            <w:pPr>
              <w:spacing w:line="400" w:lineRule="exact"/>
              <w:ind w:right="-153" w:rightChars="-73"/>
              <w:rPr>
                <w:rFonts w:hint="eastAsia"/>
                <w:bCs/>
                <w:color w:val="auto"/>
              </w:rPr>
            </w:pPr>
            <w:r>
              <w:rPr>
                <w:rFonts w:hint="eastAsia"/>
                <w:bCs/>
                <w:color w:val="auto"/>
              </w:rPr>
              <w:t>检查内容：</w:t>
            </w:r>
          </w:p>
          <w:p>
            <w:pPr>
              <w:spacing w:line="400" w:lineRule="exact"/>
              <w:ind w:right="-153" w:rightChars="-73"/>
              <w:rPr>
                <w:rFonts w:hint="eastAsia"/>
                <w:bCs/>
                <w:color w:val="auto"/>
              </w:rPr>
            </w:pPr>
            <w:r>
              <w:rPr>
                <w:rFonts w:hint="eastAsia"/>
                <w:bCs/>
                <w:color w:val="auto"/>
              </w:rPr>
              <w:t>外观：外观材质、无刮伤、无变形、表面无附着异物，  检验结果：合格</w:t>
            </w:r>
          </w:p>
          <w:p>
            <w:pPr>
              <w:spacing w:line="400" w:lineRule="exact"/>
              <w:ind w:right="-153" w:rightChars="-73"/>
              <w:rPr>
                <w:rFonts w:hint="eastAsia"/>
                <w:color w:val="auto"/>
                <w:lang w:val="en-US" w:eastAsia="zh-CN"/>
              </w:rPr>
            </w:pPr>
            <w:r>
              <w:rPr>
                <w:rFonts w:hint="eastAsia"/>
                <w:bCs/>
                <w:color w:val="auto"/>
              </w:rPr>
              <w:t>数量：手套</w:t>
            </w:r>
            <w:r>
              <w:rPr>
                <w:rFonts w:hint="eastAsia"/>
                <w:bCs/>
                <w:color w:val="auto"/>
                <w:lang w:val="en-US" w:eastAsia="zh-CN"/>
              </w:rPr>
              <w:t>10</w:t>
            </w:r>
            <w:r>
              <w:rPr>
                <w:rFonts w:hint="eastAsia"/>
                <w:bCs/>
                <w:color w:val="auto"/>
              </w:rPr>
              <w:t>付</w:t>
            </w:r>
            <w:r>
              <w:rPr>
                <w:rFonts w:hint="eastAsia"/>
                <w:bCs/>
                <w:color w:val="auto"/>
                <w:lang w:val="en-US" w:eastAsia="zh-CN"/>
              </w:rPr>
              <w:t xml:space="preserve">  </w:t>
            </w:r>
            <w:r>
              <w:rPr>
                <w:rFonts w:hint="eastAsia"/>
                <w:bCs/>
                <w:color w:val="auto"/>
              </w:rPr>
              <w:t xml:space="preserve"> 检验结果：合格</w:t>
            </w:r>
          </w:p>
          <w:p>
            <w:pPr>
              <w:pStyle w:val="3"/>
              <w:numPr>
                <w:numId w:val="0"/>
              </w:numPr>
              <w:rPr>
                <w:rFonts w:hint="eastAsia"/>
                <w:color w:val="auto"/>
                <w:lang w:val="en-US" w:eastAsia="zh-CN"/>
              </w:rPr>
            </w:pPr>
            <w:r>
              <w:rPr>
                <w:rFonts w:hint="eastAsia"/>
                <w:color w:val="auto"/>
                <w:lang w:val="en-US" w:eastAsia="zh-CN"/>
              </w:rPr>
              <w:t>2、过程检验，见8.5.1审核记录</w:t>
            </w:r>
          </w:p>
          <w:p>
            <w:pPr>
              <w:pStyle w:val="3"/>
              <w:numPr>
                <w:numId w:val="0"/>
              </w:numPr>
              <w:rPr>
                <w:rFonts w:hint="default"/>
                <w:color w:val="auto"/>
                <w:lang w:val="en-US" w:eastAsia="zh-CN"/>
              </w:rPr>
            </w:pPr>
            <w:r>
              <w:rPr>
                <w:rFonts w:hint="eastAsia"/>
                <w:color w:val="auto"/>
                <w:lang w:val="en-US" w:eastAsia="zh-CN"/>
              </w:rPr>
              <w:t>3、成品的放行：提供有</w:t>
            </w:r>
            <w:r>
              <w:rPr>
                <w:rFonts w:hint="eastAsia" w:ascii="宋体" w:hAnsi="宋体"/>
                <w:color w:val="auto"/>
                <w:szCs w:val="21"/>
              </w:rPr>
              <w:t>教育咨询，计算机软件开发，机械设备的销售</w:t>
            </w:r>
            <w:r>
              <w:rPr>
                <w:rFonts w:hint="eastAsia" w:ascii="宋体" w:hAnsi="宋体"/>
                <w:color w:val="auto"/>
                <w:szCs w:val="21"/>
                <w:lang w:val="en-US" w:eastAsia="zh-CN"/>
              </w:rPr>
              <w:t>验收报告</w:t>
            </w:r>
          </w:p>
          <w:p>
            <w:pPr>
              <w:pStyle w:val="3"/>
              <w:numPr>
                <w:ilvl w:val="0"/>
                <w:numId w:val="0"/>
              </w:numPr>
              <w:rPr>
                <w:rFonts w:hint="default" w:eastAsia="宋体"/>
                <w:color w:val="auto"/>
                <w:lang w:val="en-US" w:eastAsia="zh-CN"/>
              </w:rPr>
            </w:pPr>
            <w:r>
              <w:rPr>
                <w:color w:val="auto"/>
              </w:rPr>
              <w:drawing>
                <wp:inline distT="0" distB="0" distL="114300" distR="114300">
                  <wp:extent cx="3002280" cy="3759200"/>
                  <wp:effectExtent l="0" t="0" r="762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5"/>
                          <a:stretch>
                            <a:fillRect/>
                          </a:stretch>
                        </pic:blipFill>
                        <pic:spPr>
                          <a:xfrm>
                            <a:off x="0" y="0"/>
                            <a:ext cx="3002280" cy="3759200"/>
                          </a:xfrm>
                          <a:prstGeom prst="rect">
                            <a:avLst/>
                          </a:prstGeom>
                          <a:noFill/>
                          <a:ln>
                            <a:noFill/>
                          </a:ln>
                        </pic:spPr>
                      </pic:pic>
                    </a:graphicData>
                  </a:graphic>
                </wp:inline>
              </w:drawing>
            </w:r>
            <w:r>
              <w:rPr>
                <w:rFonts w:hint="eastAsia"/>
                <w:color w:val="auto"/>
                <w:lang w:val="en-US" w:eastAsia="zh-CN"/>
              </w:rPr>
              <w:t xml:space="preserve">   </w:t>
            </w:r>
            <w:r>
              <w:rPr>
                <w:color w:val="auto"/>
              </w:rPr>
              <w:drawing>
                <wp:inline distT="0" distB="0" distL="114300" distR="114300">
                  <wp:extent cx="3007360" cy="3840480"/>
                  <wp:effectExtent l="0" t="0" r="2540" b="762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6"/>
                          <a:stretch>
                            <a:fillRect/>
                          </a:stretch>
                        </pic:blipFill>
                        <pic:spPr>
                          <a:xfrm>
                            <a:off x="0" y="0"/>
                            <a:ext cx="3007360" cy="3840480"/>
                          </a:xfrm>
                          <a:prstGeom prst="rect">
                            <a:avLst/>
                          </a:prstGeom>
                          <a:noFill/>
                          <a:ln>
                            <a:noFill/>
                          </a:ln>
                        </pic:spPr>
                      </pic:pic>
                    </a:graphicData>
                  </a:graphic>
                </wp:inline>
              </w:drawing>
            </w:r>
          </w:p>
          <w:p>
            <w:pPr>
              <w:pStyle w:val="3"/>
              <w:numPr>
                <w:ilvl w:val="0"/>
                <w:numId w:val="0"/>
              </w:numPr>
              <w:ind w:left="421" w:leftChars="0"/>
              <w:rPr>
                <w:rFonts w:hint="default"/>
                <w:color w:val="auto"/>
                <w:lang w:val="en-US" w:eastAsia="zh-CN"/>
              </w:rPr>
            </w:pPr>
          </w:p>
          <w:p>
            <w:pPr>
              <w:pStyle w:val="3"/>
              <w:numPr>
                <w:ilvl w:val="0"/>
                <w:numId w:val="0"/>
              </w:numPr>
              <w:ind w:left="421" w:leftChars="0"/>
              <w:rPr>
                <w:rFonts w:hint="default" w:eastAsia="宋体"/>
                <w:color w:val="auto"/>
                <w:lang w:val="en-US" w:eastAsia="zh-CN"/>
              </w:rPr>
            </w:pPr>
          </w:p>
        </w:tc>
        <w:tc>
          <w:tcPr>
            <w:tcW w:w="760" w:type="dxa"/>
          </w:tcPr>
          <w:p>
            <w:pPr>
              <w:spacing w:line="320" w:lineRule="exact"/>
              <w:rPr>
                <w:rFonts w:ascii="宋体" w:hAnsi="宋体" w:cs="宋体"/>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1707" w:type="dxa"/>
          </w:tcPr>
          <w:p>
            <w:pPr>
              <w:spacing w:line="380" w:lineRule="exact"/>
              <w:rPr>
                <w:rFonts w:ascii="宋体" w:hAnsi="宋体" w:cs="宋体"/>
                <w:szCs w:val="21"/>
              </w:rPr>
            </w:pPr>
            <w:r>
              <w:rPr>
                <w:rFonts w:hint="eastAsia"/>
                <w:bCs/>
                <w:szCs w:val="21"/>
              </w:rPr>
              <w:t>运行控制</w:t>
            </w:r>
          </w:p>
        </w:tc>
        <w:tc>
          <w:tcPr>
            <w:tcW w:w="1070" w:type="dxa"/>
          </w:tcPr>
          <w:p>
            <w:pPr>
              <w:spacing w:line="380" w:lineRule="exact"/>
              <w:rPr>
                <w:bCs/>
                <w:szCs w:val="21"/>
              </w:rPr>
            </w:pPr>
            <w:r>
              <w:rPr>
                <w:rFonts w:hint="eastAsia"/>
                <w:bCs/>
                <w:szCs w:val="21"/>
              </w:rPr>
              <w:t>E</w:t>
            </w:r>
            <w:r>
              <w:rPr>
                <w:rFonts w:hint="eastAsia"/>
                <w:bCs/>
                <w:szCs w:val="21"/>
                <w:lang w:val="en-US" w:eastAsia="zh-CN"/>
              </w:rPr>
              <w:t>S</w:t>
            </w:r>
            <w:r>
              <w:rPr>
                <w:rFonts w:hint="eastAsia"/>
                <w:bCs/>
                <w:szCs w:val="21"/>
              </w:rPr>
              <w:t>8.1</w:t>
            </w:r>
          </w:p>
          <w:p>
            <w:pPr>
              <w:spacing w:line="380" w:lineRule="exact"/>
              <w:rPr>
                <w:rFonts w:ascii="宋体" w:hAnsi="宋体" w:cs="宋体"/>
                <w:color w:val="000000"/>
                <w:szCs w:val="21"/>
              </w:rPr>
            </w:pPr>
          </w:p>
        </w:tc>
        <w:tc>
          <w:tcPr>
            <w:tcW w:w="11172" w:type="dxa"/>
          </w:tcPr>
          <w:p>
            <w:r>
              <w:rPr>
                <w:rFonts w:hint="eastAsia"/>
              </w:rPr>
              <w:t>1、公司制定并执行“环境及职业健康安全运行控制程序”、“环境管理制度”、“安全检查制度”、“能源消耗考核管理制度”等。</w:t>
            </w:r>
          </w:p>
          <w:p>
            <w:pPr>
              <w:rPr>
                <w:rFonts w:hint="eastAsia" w:ascii="宋体" w:hAnsi="宋体"/>
                <w:b w:val="0"/>
                <w:bCs w:val="0"/>
                <w:szCs w:val="21"/>
              </w:rPr>
            </w:pPr>
            <w:r>
              <w:rPr>
                <w:rFonts w:hint="eastAsia"/>
              </w:rPr>
              <w:t>2、废水</w:t>
            </w:r>
            <w:r>
              <w:rPr>
                <w:rFonts w:hint="eastAsia"/>
                <w:lang w:eastAsia="zh-CN"/>
              </w:rPr>
              <w:t>：</w:t>
            </w:r>
            <w:r>
              <w:rPr>
                <w:rFonts w:hint="eastAsia"/>
              </w:rPr>
              <w:t>公司</w:t>
            </w:r>
            <w:r>
              <w:rPr>
                <w:rFonts w:hint="eastAsia"/>
                <w:b w:val="0"/>
                <w:bCs w:val="0"/>
              </w:rPr>
              <w:t>的</w:t>
            </w:r>
            <w:r>
              <w:rPr>
                <w:rFonts w:hint="eastAsia" w:ascii="宋体" w:hAnsi="宋体"/>
                <w:b w:val="0"/>
                <w:bCs w:val="0"/>
                <w:szCs w:val="21"/>
              </w:rPr>
              <w:t>的</w:t>
            </w:r>
            <w:r>
              <w:rPr>
                <w:rFonts w:hint="eastAsia" w:ascii="宋体" w:hAnsi="宋体"/>
                <w:b w:val="0"/>
                <w:bCs w:val="0"/>
                <w:szCs w:val="21"/>
                <w:lang w:val="en-US" w:eastAsia="zh-CN"/>
              </w:rPr>
              <w:t>教育咨询、设计开发及销售</w:t>
            </w:r>
            <w:r>
              <w:rPr>
                <w:rFonts w:hint="eastAsia" w:ascii="宋体" w:hAnsi="宋体"/>
                <w:b w:val="0"/>
                <w:bCs w:val="0"/>
                <w:szCs w:val="21"/>
              </w:rPr>
              <w:t>管理</w:t>
            </w:r>
            <w:r>
              <w:rPr>
                <w:rFonts w:hint="eastAsia" w:ascii="宋体" w:hAnsi="宋体"/>
                <w:b w:val="0"/>
                <w:bCs w:val="0"/>
              </w:rPr>
              <w:t>不产生废水，办公用水最后排入市政管网。</w:t>
            </w:r>
          </w:p>
          <w:p>
            <w:pPr>
              <w:pStyle w:val="2"/>
              <w:rPr>
                <w:rFonts w:hint="eastAsia" w:ascii="宋体" w:hAnsi="宋体"/>
                <w:b w:val="0"/>
                <w:bCs w:val="0"/>
                <w:szCs w:val="21"/>
              </w:rPr>
            </w:pPr>
            <w:r>
              <w:rPr>
                <w:rFonts w:hint="eastAsia" w:ascii="宋体" w:hAnsi="宋体"/>
                <w:b w:val="0"/>
                <w:bCs w:val="0"/>
              </w:rPr>
              <w:t>3、废气</w:t>
            </w:r>
            <w:r>
              <w:rPr>
                <w:rFonts w:hint="eastAsia" w:ascii="宋体" w:hAnsi="宋体"/>
                <w:b w:val="0"/>
                <w:bCs w:val="0"/>
                <w:lang w:eastAsia="zh-CN"/>
              </w:rPr>
              <w:t>：</w:t>
            </w:r>
            <w:r>
              <w:rPr>
                <w:rFonts w:hint="eastAsia" w:ascii="宋体" w:hAnsi="宋体"/>
                <w:b w:val="0"/>
                <w:bCs w:val="0"/>
                <w:szCs w:val="21"/>
                <w:lang w:val="en-US" w:eastAsia="zh-CN"/>
              </w:rPr>
              <w:t>教育咨询、</w:t>
            </w:r>
            <w:bookmarkStart w:id="0" w:name="_GoBack"/>
            <w:bookmarkEnd w:id="0"/>
            <w:r>
              <w:rPr>
                <w:rFonts w:hint="eastAsia" w:ascii="宋体" w:hAnsi="宋体"/>
                <w:b w:val="0"/>
                <w:bCs w:val="0"/>
                <w:szCs w:val="21"/>
                <w:lang w:val="en-US" w:eastAsia="zh-CN"/>
              </w:rPr>
              <w:t>设计开发及销售</w:t>
            </w:r>
            <w:r>
              <w:rPr>
                <w:rFonts w:hint="eastAsia" w:ascii="宋体" w:hAnsi="宋体"/>
                <w:b w:val="0"/>
                <w:bCs w:val="0"/>
                <w:szCs w:val="21"/>
              </w:rPr>
              <w:t>管理</w:t>
            </w:r>
            <w:r>
              <w:rPr>
                <w:rFonts w:hint="eastAsia" w:ascii="宋体" w:hAnsi="宋体"/>
                <w:b w:val="0"/>
                <w:bCs w:val="0"/>
              </w:rPr>
              <w:t>不产生废气，公司清扫地面及临时场所服务时，有少量的灰尘产生，公司发口罩，对员工进行个体防护</w:t>
            </w:r>
          </w:p>
          <w:p>
            <w:pPr>
              <w:pStyle w:val="2"/>
              <w:numPr>
                <w:ilvl w:val="0"/>
                <w:numId w:val="5"/>
              </w:numPr>
              <w:rPr>
                <w:rFonts w:hint="eastAsia" w:ascii="宋体" w:hAnsi="宋体"/>
                <w:b w:val="0"/>
                <w:bCs w:val="0"/>
                <w:szCs w:val="21"/>
              </w:rPr>
            </w:pPr>
            <w:r>
              <w:rPr>
                <w:rFonts w:hint="eastAsia" w:ascii="宋体" w:hAnsi="宋体"/>
                <w:b w:val="0"/>
                <w:bCs w:val="0"/>
              </w:rPr>
              <w:t>固废</w:t>
            </w:r>
            <w:r>
              <w:rPr>
                <w:rFonts w:hint="eastAsia" w:ascii="宋体" w:hAnsi="宋体"/>
                <w:b w:val="0"/>
                <w:bCs w:val="0"/>
                <w:lang w:eastAsia="zh-CN"/>
              </w:rPr>
              <w:t>：</w:t>
            </w:r>
            <w:r>
              <w:rPr>
                <w:rFonts w:hint="eastAsia"/>
                <w:color w:val="auto"/>
                <w:lang w:val="en-US" w:eastAsia="zh-CN"/>
              </w:rPr>
              <w:t>固废为生活固废，现场有固废存放地，积攒一定数量后交环卫部门处理</w:t>
            </w:r>
            <w:r>
              <w:rPr>
                <w:rFonts w:hint="eastAsia" w:ascii="宋体" w:hAnsi="宋体"/>
                <w:b w:val="0"/>
                <w:bCs w:val="0"/>
              </w:rPr>
              <w:t>。</w:t>
            </w:r>
          </w:p>
          <w:p>
            <w:pPr>
              <w:pStyle w:val="2"/>
              <w:rPr>
                <w:rFonts w:hint="eastAsia" w:ascii="宋体" w:hAnsi="宋体"/>
                <w:b w:val="0"/>
                <w:bCs w:val="0"/>
              </w:rPr>
            </w:pPr>
            <w:r>
              <w:rPr>
                <w:rFonts w:hint="eastAsia" w:ascii="宋体" w:hAnsi="宋体"/>
                <w:b w:val="0"/>
                <w:bCs w:val="0"/>
              </w:rPr>
              <w:t>办公墨盒、电池等由厂家回收</w:t>
            </w:r>
          </w:p>
          <w:p>
            <w:pPr>
              <w:numPr>
                <w:ilvl w:val="0"/>
                <w:numId w:val="5"/>
              </w:numPr>
              <w:rPr>
                <w:rFonts w:hint="eastAsia" w:cs="Lucida Sans"/>
                <w:bCs/>
              </w:rPr>
            </w:pPr>
            <w:r>
              <w:rPr>
                <w:rFonts w:hint="eastAsia" w:cs="Lucida Sans"/>
                <w:bCs/>
              </w:rPr>
              <w:t>能资源管理：公司规定人走灯灭，人走关水等节能节水措施，并互相监督</w:t>
            </w:r>
          </w:p>
          <w:p>
            <w:pPr>
              <w:rPr>
                <w:rFonts w:hint="eastAsia"/>
              </w:rPr>
            </w:pPr>
            <w:r>
              <w:rPr>
                <w:rFonts w:hint="eastAsia"/>
              </w:rPr>
              <w:t>6、办公区域:，现场查看办公区域环境整洁、宽敞、办公设备状态良好、</w:t>
            </w:r>
          </w:p>
          <w:p>
            <w:r>
              <w:rPr>
                <w:rFonts w:hint="eastAsia"/>
              </w:rPr>
              <w:t>7、工作时间平均每天不超过8小时。</w:t>
            </w:r>
          </w:p>
          <w:p>
            <w:pPr>
              <w:rPr>
                <w:rFonts w:hint="eastAsia"/>
              </w:rPr>
            </w:pPr>
            <w:r>
              <w:rPr>
                <w:rFonts w:hint="eastAsia"/>
              </w:rPr>
              <w:t>8、</w:t>
            </w:r>
            <w:r>
              <w:rPr>
                <w:rFonts w:hint="eastAsia"/>
                <w:lang w:val="en-US" w:eastAsia="zh-CN"/>
              </w:rPr>
              <w:t>现场</w:t>
            </w:r>
            <w:r>
              <w:rPr>
                <w:rFonts w:hint="eastAsia"/>
              </w:rPr>
              <w:t>查看办公区域，整洁、光线充足、室内空气良好、配置有空调，办公条件较好，办公设备安全状态良好，教育员工正确使用办公设备，现场用电基本规范，无乱拉线现象，防止火灾发生。</w:t>
            </w:r>
          </w:p>
          <w:p>
            <w:pPr>
              <w:rPr>
                <w:rFonts w:hint="eastAsia"/>
              </w:rPr>
            </w:pPr>
            <w:r>
              <w:t>9</w:t>
            </w:r>
            <w:r>
              <w:rPr>
                <w:rFonts w:hint="eastAsia"/>
              </w:rPr>
              <w:t>、相关方施加影响：公司能够控制或能够施加影响的相关方有顾客等。提供了“致相关方的公开信”，将公司的环境/安全控制要求发放到了所有相关方:运输公司\供应商\外来员工等</w:t>
            </w:r>
          </w:p>
          <w:p>
            <w:pPr>
              <w:rPr>
                <w:rFonts w:hint="eastAsia"/>
              </w:rPr>
            </w:pPr>
            <w:r>
              <w:t>10</w:t>
            </w:r>
            <w:r>
              <w:rPr>
                <w:rFonts w:hint="eastAsia"/>
              </w:rPr>
              <w:t>、驾驶员要求遵守道路交通安全法规，不违章驾车，驾驶证和车辆定期年审，确保行车安全。</w:t>
            </w:r>
          </w:p>
          <w:p>
            <w:pPr>
              <w:pStyle w:val="2"/>
              <w:rPr>
                <w:rFonts w:hint="default" w:eastAsia="宋体"/>
                <w:color w:val="auto"/>
                <w:lang w:val="en-US" w:eastAsia="zh-CN"/>
              </w:rPr>
            </w:pPr>
            <w:r>
              <w:rPr>
                <w:rFonts w:hint="eastAsia"/>
                <w:color w:val="auto"/>
                <w:lang w:val="en-US" w:eastAsia="zh-CN"/>
              </w:rPr>
              <w:t>11.公司给员工每年进行体检，见到体检报告，给员工上社保，见到社保缴费记录</w:t>
            </w:r>
          </w:p>
          <w:p>
            <w:pPr>
              <w:rPr>
                <w:rFonts w:hint="eastAsia"/>
                <w:color w:val="auto"/>
                <w:lang w:val="en-US" w:eastAsia="zh-CN"/>
              </w:rPr>
            </w:pPr>
            <w:r>
              <w:rPr>
                <w:rFonts w:hint="eastAsia"/>
                <w:color w:val="auto"/>
                <w:lang w:val="en-US" w:eastAsia="zh-CN"/>
              </w:rPr>
              <w:t>12、火灾控制:（1）公司办公区域配置有相应数量的灭火器和消防栓，经常检查灭火器材的状况，消防水龙头是否正常，灭火器压力是否足够等。发现问题立即解决，并做好记录;（2）经常检查，及时发现火险隐患并作出正确处理。</w:t>
            </w:r>
          </w:p>
          <w:p>
            <w:pPr>
              <w:rPr>
                <w:rFonts w:hint="eastAsia"/>
                <w:color w:val="auto"/>
                <w:lang w:val="en-US" w:eastAsia="zh-CN"/>
              </w:rPr>
            </w:pPr>
            <w:r>
              <w:rPr>
                <w:rFonts w:hint="eastAsia"/>
                <w:color w:val="auto"/>
                <w:lang w:val="en-US" w:eastAsia="zh-CN"/>
              </w:rPr>
              <w:t>13、随时检查清理办公场所管理现场，可燃物不随意堆积，如有堆积必须配备相应的灭火器材;;</w:t>
            </w:r>
          </w:p>
          <w:p>
            <w:pPr>
              <w:numPr>
                <w:ilvl w:val="0"/>
                <w:numId w:val="0"/>
              </w:numPr>
              <w:ind w:leftChars="0"/>
              <w:rPr>
                <w:rFonts w:hint="eastAsia" w:ascii="Times New Roman" w:hAnsi="Times New Roman" w:eastAsia="宋体" w:cs="Lucida Sans"/>
                <w:b w:val="0"/>
                <w:bCs/>
                <w:color w:val="auto"/>
                <w:szCs w:val="20"/>
              </w:rPr>
            </w:pPr>
            <w:r>
              <w:rPr>
                <w:rFonts w:hint="eastAsia" w:cs="Lucida Sans"/>
                <w:b w:val="0"/>
                <w:bCs/>
                <w:color w:val="auto"/>
                <w:szCs w:val="20"/>
                <w:lang w:val="en-US" w:eastAsia="zh-CN"/>
              </w:rPr>
              <w:t>14、触电管理：随时对电气线路进行检查，防止因短路、过载和接触电阻过大等原因产生电火花或引起电线电缆温度过高而引发火灾。同时电动机机壳必须装有良好的接地保护;</w:t>
            </w:r>
          </w:p>
          <w:p>
            <w:pPr>
              <w:pStyle w:val="2"/>
              <w:rPr>
                <w:rFonts w:hint="eastAsia"/>
                <w:color w:val="auto"/>
                <w:lang w:val="en-US" w:eastAsia="zh-CN"/>
              </w:rPr>
            </w:pPr>
            <w:r>
              <w:rPr>
                <w:rFonts w:hint="eastAsia"/>
                <w:color w:val="auto"/>
                <w:lang w:val="en-US" w:eastAsia="zh-CN"/>
              </w:rPr>
              <w:t>15、意外伤害控制：工作时间不吸烟喝酒、不酒后驾车等，对员工开展安全教育</w:t>
            </w:r>
          </w:p>
          <w:p>
            <w:pPr>
              <w:pStyle w:val="2"/>
              <w:rPr>
                <w:rFonts w:hint="default"/>
                <w:color w:val="auto"/>
                <w:lang w:val="en-US" w:eastAsia="zh-CN"/>
              </w:rPr>
            </w:pPr>
            <w:r>
              <w:rPr>
                <w:rFonts w:hint="eastAsia"/>
                <w:color w:val="auto"/>
                <w:lang w:val="en-US" w:eastAsia="zh-CN"/>
              </w:rPr>
              <w:t>16：</w:t>
            </w:r>
            <w:r>
              <w:rPr>
                <w:rFonts w:hint="default"/>
                <w:color w:val="auto"/>
                <w:lang w:val="en-US" w:eastAsia="zh-CN"/>
              </w:rPr>
              <w:t>高温</w:t>
            </w:r>
            <w:r>
              <w:rPr>
                <w:rFonts w:hint="eastAsia"/>
                <w:color w:val="auto"/>
                <w:lang w:val="en-US" w:eastAsia="zh-CN"/>
              </w:rPr>
              <w:t>作业安全控制：高温暴晒及户外温度达</w:t>
            </w:r>
            <w:r>
              <w:rPr>
                <w:rFonts w:hint="eastAsia" w:ascii="Times New Roman" w:hAnsi="Times New Roman" w:cs="Times New Roman"/>
                <w:color w:val="auto"/>
                <w:szCs w:val="22"/>
                <w:lang w:val="en-US" w:eastAsia="zh-CN"/>
              </w:rPr>
              <w:t>到35℃以上时，停止作业，同时给员工准备十滴水、绿豆汤等防暑降温用品</w:t>
            </w:r>
          </w:p>
          <w:p>
            <w:pPr>
              <w:pStyle w:val="3"/>
              <w:numPr>
                <w:ilvl w:val="0"/>
                <w:numId w:val="0"/>
              </w:numPr>
              <w:rPr>
                <w:rFonts w:hint="default"/>
                <w:color w:val="auto"/>
                <w:lang w:val="en-US" w:eastAsia="zh-CN"/>
              </w:rPr>
            </w:pPr>
            <w:r>
              <w:rPr>
                <w:rFonts w:hint="eastAsia"/>
                <w:color w:val="auto"/>
                <w:lang w:val="en-US" w:eastAsia="zh-CN"/>
              </w:rPr>
              <w:t>17、</w:t>
            </w:r>
            <w:r>
              <w:rPr>
                <w:rFonts w:hint="default"/>
                <w:color w:val="auto"/>
                <w:lang w:val="en-US" w:eastAsia="zh-CN"/>
              </w:rPr>
              <w:t>淹溺</w:t>
            </w:r>
            <w:r>
              <w:rPr>
                <w:rFonts w:hint="eastAsia"/>
                <w:color w:val="auto"/>
                <w:lang w:val="en-US" w:eastAsia="zh-CN"/>
              </w:rPr>
              <w:t>控制：加强员工教育，同时在操作区域张贴操作规定及安全警示标识。</w:t>
            </w:r>
          </w:p>
          <w:p>
            <w:pPr>
              <w:pStyle w:val="3"/>
              <w:numPr>
                <w:ilvl w:val="0"/>
                <w:numId w:val="0"/>
              </w:numPr>
              <w:rPr>
                <w:rFonts w:hint="default"/>
                <w:color w:val="auto"/>
                <w:lang w:val="en-US" w:eastAsia="zh-CN"/>
              </w:rPr>
            </w:pPr>
            <w:r>
              <w:rPr>
                <w:rFonts w:hint="eastAsia" w:ascii="Times New Roman" w:hAnsi="Times New Roman" w:cs="Times New Roman"/>
                <w:color w:val="auto"/>
                <w:szCs w:val="22"/>
                <w:lang w:val="en-US" w:eastAsia="zh-CN"/>
              </w:rPr>
              <w:t>18、新冠疫情期间，组织</w:t>
            </w:r>
            <w:r>
              <w:rPr>
                <w:rFonts w:hint="eastAsia" w:ascii="Times New Roman" w:hAnsi="Times New Roman" w:cs="Times New Roman"/>
                <w:color w:val="auto"/>
                <w:szCs w:val="22"/>
                <w:lang w:val="en-GB" w:eastAsia="zh-CN"/>
              </w:rPr>
              <w:t>策划了《</w:t>
            </w:r>
            <w:r>
              <w:rPr>
                <w:rFonts w:hint="eastAsia" w:ascii="Times New Roman" w:hAnsi="Times New Roman" w:cs="Times New Roman"/>
                <w:color w:val="auto"/>
                <w:szCs w:val="22"/>
                <w:lang w:val="en-US" w:eastAsia="zh-CN"/>
              </w:rPr>
              <w:t>疫情防控应急工作预案》，对疫情期间的疫情防控物资的发放、人员的管控、每日的人员体温检测、环境的消毒等进行了策划</w:t>
            </w:r>
          </w:p>
          <w:p>
            <w:pPr>
              <w:spacing w:line="380" w:lineRule="exact"/>
              <w:ind w:firstLine="421"/>
              <w:rPr>
                <w:rFonts w:hint="default"/>
                <w:lang w:val="en-US" w:eastAsia="zh-CN"/>
              </w:rPr>
            </w:pPr>
            <w:r>
              <w:rPr>
                <w:rFonts w:hint="eastAsia"/>
                <w:bCs w:val="0"/>
                <w:color w:val="auto"/>
                <w:lang w:val="en-US" w:eastAsia="zh-CN"/>
              </w:rPr>
              <w:t>运行控制正常</w:t>
            </w:r>
          </w:p>
        </w:tc>
        <w:tc>
          <w:tcPr>
            <w:tcW w:w="760" w:type="dxa"/>
          </w:tcPr>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1707" w:type="dxa"/>
          </w:tcPr>
          <w:p>
            <w:pPr>
              <w:spacing w:line="380" w:lineRule="exact"/>
              <w:rPr>
                <w:rFonts w:ascii="宋体" w:hAnsi="宋体" w:cs="宋体"/>
                <w:szCs w:val="21"/>
              </w:rPr>
            </w:pPr>
            <w:r>
              <w:rPr>
                <w:rFonts w:hint="eastAsia"/>
                <w:bCs/>
                <w:szCs w:val="21"/>
              </w:rPr>
              <w:t>应急准备和相应</w:t>
            </w:r>
          </w:p>
        </w:tc>
        <w:tc>
          <w:tcPr>
            <w:tcW w:w="1070" w:type="dxa"/>
          </w:tcPr>
          <w:p>
            <w:pPr>
              <w:spacing w:line="380" w:lineRule="exact"/>
              <w:rPr>
                <w:bCs/>
                <w:szCs w:val="21"/>
              </w:rPr>
            </w:pPr>
            <w:r>
              <w:rPr>
                <w:rFonts w:hint="eastAsia"/>
                <w:bCs/>
                <w:szCs w:val="21"/>
              </w:rPr>
              <w:t>E</w:t>
            </w:r>
            <w:r>
              <w:rPr>
                <w:rFonts w:hint="eastAsia"/>
                <w:bCs/>
                <w:szCs w:val="21"/>
                <w:lang w:val="en-US" w:eastAsia="zh-CN"/>
              </w:rPr>
              <w:t>S</w:t>
            </w:r>
            <w:r>
              <w:rPr>
                <w:rFonts w:hint="eastAsia"/>
                <w:bCs/>
                <w:szCs w:val="21"/>
              </w:rPr>
              <w:t>8.2</w:t>
            </w:r>
          </w:p>
          <w:p>
            <w:pPr>
              <w:spacing w:line="380" w:lineRule="exact"/>
              <w:rPr>
                <w:rFonts w:ascii="宋体" w:hAnsi="宋体" w:cs="宋体"/>
                <w:color w:val="000000"/>
                <w:szCs w:val="21"/>
              </w:rPr>
            </w:pPr>
          </w:p>
        </w:tc>
        <w:tc>
          <w:tcPr>
            <w:tcW w:w="11172" w:type="dxa"/>
          </w:tcPr>
          <w:p>
            <w:pPr>
              <w:spacing w:line="380" w:lineRule="exact"/>
              <w:ind w:firstLine="420" w:firstLineChars="200"/>
              <w:rPr>
                <w:color w:val="000000"/>
                <w:szCs w:val="21"/>
              </w:rPr>
            </w:pPr>
            <w:r>
              <w:rPr>
                <w:rFonts w:hint="eastAsia" w:ascii="宋体" w:hAnsi="宋体" w:cs="宋体"/>
                <w:szCs w:val="21"/>
              </w:rPr>
              <w:t>参加综合部组织的应急培训和演练，详见审核综合部该条款记录。</w:t>
            </w: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1707" w:type="dxa"/>
          </w:tcPr>
          <w:p>
            <w:pPr>
              <w:spacing w:line="380" w:lineRule="exact"/>
              <w:rPr>
                <w:rFonts w:ascii="宋体" w:hAnsi="宋体" w:cs="宋体"/>
                <w:bCs/>
                <w:szCs w:val="21"/>
              </w:rPr>
            </w:pPr>
            <w:r>
              <w:rPr>
                <w:rFonts w:hint="eastAsia" w:ascii="宋体" w:hAnsi="宋体" w:cs="宋体"/>
                <w:bCs/>
                <w:szCs w:val="21"/>
              </w:rPr>
              <w:t>不合格品输出控制</w:t>
            </w:r>
          </w:p>
          <w:p>
            <w:pPr>
              <w:spacing w:line="380" w:lineRule="exact"/>
              <w:rPr>
                <w:rFonts w:ascii="宋体" w:hAnsi="宋体" w:cs="宋体"/>
                <w:szCs w:val="21"/>
              </w:rPr>
            </w:pPr>
          </w:p>
        </w:tc>
        <w:tc>
          <w:tcPr>
            <w:tcW w:w="1070" w:type="dxa"/>
          </w:tcPr>
          <w:p>
            <w:pPr>
              <w:spacing w:line="380" w:lineRule="exact"/>
              <w:rPr>
                <w:rFonts w:ascii="宋体" w:hAnsi="宋体" w:cs="宋体"/>
                <w:bCs/>
                <w:szCs w:val="21"/>
              </w:rPr>
            </w:pPr>
            <w:r>
              <w:rPr>
                <w:rFonts w:hint="eastAsia" w:ascii="宋体" w:hAnsi="宋体" w:cs="宋体"/>
                <w:bCs/>
                <w:szCs w:val="21"/>
              </w:rPr>
              <w:t>Q8.7</w:t>
            </w:r>
          </w:p>
          <w:p>
            <w:pPr>
              <w:spacing w:line="380" w:lineRule="exact"/>
              <w:rPr>
                <w:rFonts w:ascii="宋体" w:hAnsi="宋体" w:cs="宋体"/>
                <w:color w:val="000000"/>
                <w:szCs w:val="21"/>
              </w:rPr>
            </w:pPr>
          </w:p>
        </w:tc>
        <w:tc>
          <w:tcPr>
            <w:tcW w:w="11172" w:type="dxa"/>
          </w:tcPr>
          <w:p>
            <w:pPr>
              <w:spacing w:line="380" w:lineRule="exact"/>
              <w:ind w:firstLine="420" w:firstLineChars="200"/>
              <w:rPr>
                <w:szCs w:val="21"/>
              </w:rPr>
            </w:pPr>
            <w:r>
              <w:rPr>
                <w:rFonts w:hint="eastAsia"/>
                <w:szCs w:val="21"/>
              </w:rPr>
              <w:t>公司在《不合格品控过程序》中，对不合格品的处置方式、处置的职责和权限、不合格的评审方式、让步接受的办法及责任部门等均作了规定，抽查：</w:t>
            </w:r>
          </w:p>
          <w:p>
            <w:pPr>
              <w:spacing w:line="380" w:lineRule="exact"/>
              <w:ind w:firstLine="420" w:firstLineChars="200"/>
              <w:rPr>
                <w:szCs w:val="21"/>
              </w:rPr>
            </w:pPr>
            <w:r>
              <w:rPr>
                <w:rFonts w:hint="eastAsia"/>
                <w:szCs w:val="21"/>
              </w:rPr>
              <w:t>采购产品不合格品处置：一般作退货或调换处理，目前无。</w:t>
            </w:r>
          </w:p>
          <w:p>
            <w:pPr>
              <w:spacing w:line="380" w:lineRule="exact"/>
              <w:ind w:firstLine="420" w:firstLineChars="200"/>
              <w:rPr>
                <w:szCs w:val="21"/>
              </w:rPr>
            </w:pPr>
            <w:r>
              <w:rPr>
                <w:rFonts w:hint="eastAsia"/>
                <w:szCs w:val="21"/>
              </w:rPr>
              <w:t>生产过程不合格品处置：一般返工处理，目前无。</w:t>
            </w:r>
          </w:p>
          <w:p>
            <w:pPr>
              <w:spacing w:line="380" w:lineRule="exact"/>
              <w:ind w:firstLine="420" w:firstLineChars="200"/>
              <w:rPr>
                <w:color w:val="000000"/>
                <w:szCs w:val="21"/>
              </w:rPr>
            </w:pPr>
            <w:r>
              <w:rPr>
                <w:rFonts w:hint="eastAsia"/>
                <w:szCs w:val="21"/>
              </w:rPr>
              <w:t>产品不合格品处置：一般返工处理，目前无。</w:t>
            </w:r>
          </w:p>
        </w:tc>
        <w:tc>
          <w:tcPr>
            <w:tcW w:w="760" w:type="dxa"/>
          </w:tcPr>
          <w:p>
            <w:pPr>
              <w:spacing w:line="320" w:lineRule="exac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1707" w:type="dxa"/>
          </w:tcPr>
          <w:p>
            <w:pPr>
              <w:spacing w:line="380" w:lineRule="exact"/>
              <w:rPr>
                <w:rFonts w:ascii="宋体" w:hAnsi="宋体" w:cs="宋体"/>
                <w:szCs w:val="21"/>
              </w:rPr>
            </w:pPr>
            <w:r>
              <w:rPr>
                <w:rFonts w:hint="eastAsia" w:ascii="宋体" w:hAnsi="宋体" w:cs="宋体"/>
                <w:szCs w:val="21"/>
              </w:rPr>
              <w:t>不合格和纠正措施</w:t>
            </w:r>
          </w:p>
        </w:tc>
        <w:tc>
          <w:tcPr>
            <w:tcW w:w="1070" w:type="dxa"/>
          </w:tcPr>
          <w:p>
            <w:pPr>
              <w:pStyle w:val="2"/>
              <w:spacing w:line="380" w:lineRule="exact"/>
              <w:rPr>
                <w:szCs w:val="21"/>
              </w:rPr>
            </w:pPr>
            <w:r>
              <w:rPr>
                <w:rFonts w:hint="eastAsia"/>
                <w:szCs w:val="21"/>
              </w:rPr>
              <w:t>Q</w:t>
            </w:r>
            <w:r>
              <w:rPr>
                <w:rFonts w:hint="eastAsia"/>
                <w:szCs w:val="21"/>
                <w:lang w:val="en-US" w:eastAsia="zh-CN"/>
              </w:rPr>
              <w:t>ES</w:t>
            </w:r>
            <w:r>
              <w:rPr>
                <w:rFonts w:hint="eastAsia"/>
                <w:szCs w:val="21"/>
              </w:rPr>
              <w:t>10.2</w:t>
            </w:r>
          </w:p>
          <w:p>
            <w:pPr>
              <w:spacing w:line="380" w:lineRule="exact"/>
              <w:rPr>
                <w:rFonts w:ascii="宋体" w:hAnsi="宋体" w:cs="宋体"/>
                <w:color w:val="000000"/>
                <w:szCs w:val="21"/>
              </w:rPr>
            </w:pPr>
          </w:p>
        </w:tc>
        <w:tc>
          <w:tcPr>
            <w:tcW w:w="11172" w:type="dxa"/>
          </w:tcPr>
          <w:p>
            <w:pPr>
              <w:snapToGrid w:val="0"/>
              <w:spacing w:line="380" w:lineRule="exact"/>
              <w:ind w:firstLine="420" w:firstLineChars="200"/>
              <w:jc w:val="left"/>
              <w:rPr>
                <w:szCs w:val="21"/>
              </w:rPr>
            </w:pPr>
            <w:r>
              <w:rPr>
                <w:rFonts w:hint="eastAsia"/>
                <w:szCs w:val="21"/>
              </w:rPr>
              <w:t>手册中规定了采取纠正措施的时机、对不合格或潜在不合格的原因进行分析、采取相应的对策措施等，所制定的纠正措施、预防措施程序中规定的要求满足标准要求。负责人介绍公司在运行过程中对质量、环境、职业健康安全管理体系发现的不合格都会采取纠正、纠正措施以防止不合格或不符合再次发生，同时也会举一反三，采取预防措施以防止发生不合格或不符合。 公司内审时发现的1项不符合项进行了原因分析、纠正措施和验证，详见审核9.2条款记录。</w:t>
            </w:r>
          </w:p>
          <w:p>
            <w:pPr>
              <w:spacing w:line="380" w:lineRule="exact"/>
              <w:ind w:firstLine="420" w:firstLineChars="200"/>
              <w:rPr>
                <w:szCs w:val="21"/>
              </w:rPr>
            </w:pPr>
            <w:r>
              <w:rPr>
                <w:rFonts w:hint="eastAsia"/>
                <w:szCs w:val="21"/>
              </w:rPr>
              <w:t>公司对纠正及预防措施的管理基本符合要求。</w:t>
            </w:r>
          </w:p>
        </w:tc>
        <w:tc>
          <w:tcPr>
            <w:tcW w:w="760" w:type="dxa"/>
          </w:tcPr>
          <w:p>
            <w:pPr>
              <w:spacing w:line="320" w:lineRule="exact"/>
              <w:rPr>
                <w:rFonts w:ascii="宋体" w:hAnsi="宋体" w:cs="宋体"/>
                <w:szCs w:val="21"/>
              </w:rPr>
            </w:pPr>
          </w:p>
        </w:tc>
      </w:tr>
    </w:tbl>
    <w:p>
      <w:pPr>
        <w:pStyle w:val="8"/>
      </w:pPr>
      <w:r>
        <w:rPr>
          <w:rFonts w:hint="eastAsia"/>
        </w:rPr>
        <w:t>说明：不符合标注N</w:t>
      </w:r>
    </w:p>
    <w:p>
      <w:pPr>
        <w:pStyle w:val="8"/>
      </w:pPr>
    </w:p>
    <w:p>
      <w:pPr>
        <w:pStyle w:val="8"/>
      </w:pPr>
    </w:p>
    <w:p>
      <w:pPr>
        <w:pStyle w:val="8"/>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altName w:val="微软雅黑"/>
    <w:panose1 w:val="00000000000000000000"/>
    <w:charset w:val="86"/>
    <w:family w:val="modern"/>
    <w:pitch w:val="default"/>
    <w:sig w:usb0="00000000" w:usb1="00000000" w:usb2="00000000" w:usb3="00000000" w:csb0="00040000" w:csb1="00000000"/>
  </w:font>
  <w:font w:name="Lucida Sans">
    <w:altName w:val="Lucida Sans Unicode"/>
    <w:panose1 w:val="00000000000000000000"/>
    <w:charset w:val="00"/>
    <w:family w:val="swiss"/>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Lucida Sans Unicode">
    <w:panose1 w:val="020B0602030504020204"/>
    <w:charset w:val="00"/>
    <w:family w:val="auto"/>
    <w:pitch w:val="default"/>
    <w:sig w:usb0="80001AFF" w:usb1="0000396B" w:usb2="00000000" w:usb3="00000000" w:csb0="200000BF" w:csb1="D7F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8"/>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tabs>
        <w:tab w:val="left" w:pos="8910"/>
        <w:tab w:val="left" w:pos="9142"/>
        <w:tab w:val="clear" w:pos="4153"/>
      </w:tabs>
      <w:spacing w:line="320" w:lineRule="exact"/>
      <w:ind w:left="-86" w:leftChars="-41" w:firstLine="810" w:firstLineChars="450"/>
      <w:jc w:val="left"/>
      <w:rPr>
        <w:rStyle w:val="16"/>
        <w:rFonts w:hint="default"/>
      </w:rPr>
    </w:pPr>
    <w:r>
      <w:drawing>
        <wp:anchor distT="0" distB="0" distL="114300" distR="114300" simplePos="0" relativeHeight="251659264"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6"/>
        <w:rFonts w:hint="default"/>
      </w:rPr>
      <w:t>北京国标联合认证有限公司</w:t>
    </w:r>
    <w:r>
      <w:rPr>
        <w:rStyle w:val="16"/>
        <w:rFonts w:hint="default"/>
      </w:rPr>
      <w:tab/>
    </w:r>
    <w:r>
      <w:rPr>
        <w:rStyle w:val="16"/>
        <w:rFonts w:hint="default"/>
      </w:rPr>
      <w:tab/>
    </w:r>
    <w:r>
      <w:rPr>
        <w:rStyle w:val="16"/>
        <w:rFonts w:hint="default"/>
      </w:rPr>
      <w:tab/>
    </w:r>
  </w:p>
  <w:p>
    <w:pPr>
      <w:pStyle w:val="9"/>
      <w:pBdr>
        <w:bottom w:val="none" w:color="auto" w:sz="0" w:space="1"/>
      </w:pBdr>
      <w:spacing w:line="320" w:lineRule="exact"/>
      <w:jc w:val="left"/>
    </w:pPr>
    <w:r>
      <mc:AlternateContent>
        <mc:Choice Requires="wps">
          <w:drawing>
            <wp:anchor distT="0" distB="0" distL="114300" distR="114300" simplePos="0" relativeHeight="251660288" behindDoc="0" locked="0" layoutInCell="1" allowOverlap="1">
              <wp:simplePos x="0" y="0"/>
              <wp:positionH relativeFrom="column">
                <wp:posOffset>7045325</wp:posOffset>
              </wp:positionH>
              <wp:positionV relativeFrom="paragraph">
                <wp:posOffset>27940</wp:posOffset>
              </wp:positionV>
              <wp:extent cx="2184400" cy="256540"/>
              <wp:effectExtent l="0" t="0" r="6350" b="10160"/>
              <wp:wrapNone/>
              <wp:docPr id="2" name="文本框 1"/>
              <wp:cNvGraphicFramePr/>
              <a:graphic xmlns:a="http://schemas.openxmlformats.org/drawingml/2006/main">
                <a:graphicData uri="http://schemas.microsoft.com/office/word/2010/wordprocessingShape">
                  <wps:wsp>
                    <wps:cNvSpPr txBox="1"/>
                    <wps:spPr>
                      <a:xfrm>
                        <a:off x="0" y="0"/>
                        <a:ext cx="2388235" cy="256540"/>
                      </a:xfrm>
                      <a:prstGeom prst="rect">
                        <a:avLst/>
                      </a:prstGeom>
                      <a:solidFill>
                        <a:srgbClr val="FFFFFF"/>
                      </a:solidFill>
                      <a:ln w="9525">
                        <a:noFill/>
                      </a:ln>
                      <a:effectLst/>
                    </wps:spPr>
                    <wps:txbx>
                      <w:txbxContent>
                        <w:p>
                          <w:r>
                            <w:rPr>
                              <w:rFonts w:hint="eastAsia"/>
                              <w:sz w:val="18"/>
                              <w:szCs w:val="18"/>
                            </w:rPr>
                            <w:t>ISC-B-I-19 管理体系审核记录表(03版)</w:t>
                          </w:r>
                        </w:p>
                      </w:txbxContent>
                    </wps:txbx>
                    <wps:bodyPr upright="1"/>
                  </wps:wsp>
                </a:graphicData>
              </a:graphic>
            </wp:anchor>
          </w:drawing>
        </mc:Choice>
        <mc:Fallback>
          <w:pict>
            <v:shape id="文本框 1" o:spid="_x0000_s1026" o:spt="202" type="#_x0000_t202" style="position:absolute;left:0pt;margin-left:554.75pt;margin-top:2.2pt;height:20.2pt;width:172pt;z-index:251660288;mso-width-relative:page;mso-height-relative:page;" fillcolor="#FFFFFF" filled="t" stroked="f" coordsize="21600,21600" o:gfxdata="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CEGquXWAAAACgEAAA8AAAAAAAAAAQAgAAAAIgAA&#10;AGRycy9kb3ducmV2LnhtbFBLAQIUABQAAAAIAIdO4kCPdkp10QEAAI4DAAAOAAAAAAAAAAEAIAAA&#10;ACUBAABkcnMvZTJvRG9jLnhtbFBLBQYAAAAABgAGAFkBAABoBQAAAAA=&#10;">
              <v:fill on="t" focussize="0,0"/>
              <v:stroke on="f"/>
              <v:imagedata o:title=""/>
              <o:lock v:ext="edit" aspectratio="f"/>
              <v:textbox>
                <w:txbxContent>
                  <w:p>
                    <w:r>
                      <w:rPr>
                        <w:rFonts w:hint="eastAsia"/>
                        <w:sz w:val="18"/>
                        <w:szCs w:val="18"/>
                      </w:rPr>
                      <w:t>ISC-B-I-19 管理体系审核记录表(03版)</w:t>
                    </w:r>
                  </w:p>
                </w:txbxContent>
              </v:textbox>
            </v:shape>
          </w:pict>
        </mc:Fallback>
      </mc:AlternateContent>
    </w:r>
    <w:r>
      <w:rPr>
        <w:rStyle w:val="16"/>
        <w:rFonts w:hint="default"/>
      </w:rPr>
      <w:t xml:space="preserve">        </w:t>
    </w:r>
    <w:r>
      <w:rPr>
        <w:rStyle w:val="16"/>
        <w:rFonts w:hint="default"/>
        <w:w w:val="90"/>
      </w:rPr>
      <w:t>Beijing International Standard united Certification Co.,Ltd.</w:t>
    </w:r>
    <w:r>
      <w:rPr>
        <w:rStyle w:val="16"/>
        <w:rFonts w:hint="default"/>
        <w:w w:val="90"/>
        <w:szCs w:val="21"/>
      </w:rPr>
      <w:t xml:space="preserve">  </w:t>
    </w:r>
    <w:r>
      <w:rPr>
        <w:rStyle w:val="16"/>
        <w:rFonts w:hint="default"/>
        <w:w w:val="90"/>
        <w:sz w:val="20"/>
      </w:rPr>
      <w:t xml:space="preserve"> </w:t>
    </w:r>
    <w:r>
      <w:rPr>
        <w:rStyle w:val="16"/>
        <w:rFonts w:hint="default"/>
        <w:w w:val="90"/>
      </w:rPr>
      <w:t xml:space="preserve">                   </w:t>
    </w:r>
  </w:p>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5E80F9"/>
    <w:multiLevelType w:val="singleLevel"/>
    <w:tmpl w:val="AC5E80F9"/>
    <w:lvl w:ilvl="0" w:tentative="0">
      <w:start w:val="1"/>
      <w:numFmt w:val="decimal"/>
      <w:lvlText w:val="%1."/>
      <w:lvlJc w:val="left"/>
      <w:pPr>
        <w:tabs>
          <w:tab w:val="left" w:pos="312"/>
        </w:tabs>
      </w:pPr>
    </w:lvl>
  </w:abstractNum>
  <w:abstractNum w:abstractNumId="1">
    <w:nsid w:val="E4CEBF4E"/>
    <w:multiLevelType w:val="singleLevel"/>
    <w:tmpl w:val="E4CEBF4E"/>
    <w:lvl w:ilvl="0" w:tentative="0">
      <w:start w:val="1"/>
      <w:numFmt w:val="decimal"/>
      <w:lvlText w:val="%1."/>
      <w:lvlJc w:val="left"/>
      <w:pPr>
        <w:tabs>
          <w:tab w:val="left" w:pos="312"/>
        </w:tabs>
      </w:pPr>
    </w:lvl>
  </w:abstractNum>
  <w:abstractNum w:abstractNumId="2">
    <w:nsid w:val="0376CA43"/>
    <w:multiLevelType w:val="singleLevel"/>
    <w:tmpl w:val="0376CA43"/>
    <w:lvl w:ilvl="0" w:tentative="0">
      <w:start w:val="4"/>
      <w:numFmt w:val="decimal"/>
      <w:suff w:val="nothing"/>
      <w:lvlText w:val="%1、"/>
      <w:lvlJc w:val="left"/>
    </w:lvl>
  </w:abstractNum>
  <w:abstractNum w:abstractNumId="3">
    <w:nsid w:val="3A37EC75"/>
    <w:multiLevelType w:val="singleLevel"/>
    <w:tmpl w:val="3A37EC75"/>
    <w:lvl w:ilvl="0" w:tentative="0">
      <w:start w:val="1"/>
      <w:numFmt w:val="decimal"/>
      <w:suff w:val="nothing"/>
      <w:lvlText w:val="（%1）"/>
      <w:lvlJc w:val="left"/>
    </w:lvl>
  </w:abstractNum>
  <w:abstractNum w:abstractNumId="4">
    <w:nsid w:val="6D96AE6A"/>
    <w:multiLevelType w:val="singleLevel"/>
    <w:tmpl w:val="6D96AE6A"/>
    <w:lvl w:ilvl="0" w:tentative="0">
      <w:start w:val="1"/>
      <w:numFmt w:val="decimal"/>
      <w:lvlText w:val="%1."/>
      <w:lvlJc w:val="left"/>
      <w:pPr>
        <w:tabs>
          <w:tab w:val="left" w:pos="312"/>
        </w:tabs>
      </w:pPr>
    </w:lvl>
  </w:abstractNum>
  <w:num w:numId="1">
    <w:abstractNumId w:val="0"/>
  </w:num>
  <w:num w:numId="2">
    <w:abstractNumId w:val="3"/>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3B4"/>
    <w:rsid w:val="000237F6"/>
    <w:rsid w:val="0003373A"/>
    <w:rsid w:val="000A7775"/>
    <w:rsid w:val="000D7C7B"/>
    <w:rsid w:val="001631E6"/>
    <w:rsid w:val="001A2D7F"/>
    <w:rsid w:val="001A3719"/>
    <w:rsid w:val="002448DB"/>
    <w:rsid w:val="00262E34"/>
    <w:rsid w:val="00337922"/>
    <w:rsid w:val="00340867"/>
    <w:rsid w:val="00380837"/>
    <w:rsid w:val="00381A85"/>
    <w:rsid w:val="003A198A"/>
    <w:rsid w:val="003A1BDA"/>
    <w:rsid w:val="00410914"/>
    <w:rsid w:val="004872EA"/>
    <w:rsid w:val="004D16F3"/>
    <w:rsid w:val="00536930"/>
    <w:rsid w:val="00564772"/>
    <w:rsid w:val="00564E53"/>
    <w:rsid w:val="0059008D"/>
    <w:rsid w:val="006122CC"/>
    <w:rsid w:val="00644FE2"/>
    <w:rsid w:val="0067640C"/>
    <w:rsid w:val="006E678B"/>
    <w:rsid w:val="007757F3"/>
    <w:rsid w:val="007E6AEB"/>
    <w:rsid w:val="00813D89"/>
    <w:rsid w:val="008973EE"/>
    <w:rsid w:val="009043C9"/>
    <w:rsid w:val="00933C04"/>
    <w:rsid w:val="00950F34"/>
    <w:rsid w:val="00971600"/>
    <w:rsid w:val="009973B4"/>
    <w:rsid w:val="009C28C1"/>
    <w:rsid w:val="009C4BDC"/>
    <w:rsid w:val="009F7EED"/>
    <w:rsid w:val="00A140C8"/>
    <w:rsid w:val="00A55BA0"/>
    <w:rsid w:val="00A60FF4"/>
    <w:rsid w:val="00AA010F"/>
    <w:rsid w:val="00AB05D9"/>
    <w:rsid w:val="00AE4CEF"/>
    <w:rsid w:val="00AF0AAB"/>
    <w:rsid w:val="00AF0F5F"/>
    <w:rsid w:val="00B2236A"/>
    <w:rsid w:val="00BE0B6F"/>
    <w:rsid w:val="00BE6D77"/>
    <w:rsid w:val="00BF597E"/>
    <w:rsid w:val="00C179A0"/>
    <w:rsid w:val="00C3466C"/>
    <w:rsid w:val="00C51A36"/>
    <w:rsid w:val="00C55228"/>
    <w:rsid w:val="00CB7183"/>
    <w:rsid w:val="00CD700F"/>
    <w:rsid w:val="00CE315A"/>
    <w:rsid w:val="00D00BF7"/>
    <w:rsid w:val="00D06F59"/>
    <w:rsid w:val="00D70962"/>
    <w:rsid w:val="00D8388C"/>
    <w:rsid w:val="00DF3A13"/>
    <w:rsid w:val="00E3710F"/>
    <w:rsid w:val="00E63848"/>
    <w:rsid w:val="00E64F4C"/>
    <w:rsid w:val="00E87409"/>
    <w:rsid w:val="00E95ADD"/>
    <w:rsid w:val="00EB0164"/>
    <w:rsid w:val="00EC0BDA"/>
    <w:rsid w:val="00ED0F62"/>
    <w:rsid w:val="00ED1DEA"/>
    <w:rsid w:val="00F564E3"/>
    <w:rsid w:val="00FC5290"/>
    <w:rsid w:val="02EB1815"/>
    <w:rsid w:val="0320505F"/>
    <w:rsid w:val="038B12E8"/>
    <w:rsid w:val="04510B7D"/>
    <w:rsid w:val="05260B13"/>
    <w:rsid w:val="08370D1F"/>
    <w:rsid w:val="08E60B71"/>
    <w:rsid w:val="0998237F"/>
    <w:rsid w:val="0A7E0BF2"/>
    <w:rsid w:val="0A8D103E"/>
    <w:rsid w:val="0ACE1CBC"/>
    <w:rsid w:val="0AF9100B"/>
    <w:rsid w:val="0B5F07F0"/>
    <w:rsid w:val="0C1869EC"/>
    <w:rsid w:val="0E891764"/>
    <w:rsid w:val="108219C2"/>
    <w:rsid w:val="108A0D67"/>
    <w:rsid w:val="11114BE3"/>
    <w:rsid w:val="117E71EC"/>
    <w:rsid w:val="126D4ADF"/>
    <w:rsid w:val="136314F4"/>
    <w:rsid w:val="136B4A65"/>
    <w:rsid w:val="14090FDB"/>
    <w:rsid w:val="14257908"/>
    <w:rsid w:val="15093029"/>
    <w:rsid w:val="15D15C8E"/>
    <w:rsid w:val="15D53416"/>
    <w:rsid w:val="16975B5C"/>
    <w:rsid w:val="16F65808"/>
    <w:rsid w:val="16F701BD"/>
    <w:rsid w:val="18DC6A23"/>
    <w:rsid w:val="193A6BC1"/>
    <w:rsid w:val="19BD6015"/>
    <w:rsid w:val="1B3E39A3"/>
    <w:rsid w:val="1B405BB2"/>
    <w:rsid w:val="1B9E43FA"/>
    <w:rsid w:val="1BEC3BF1"/>
    <w:rsid w:val="1D85741F"/>
    <w:rsid w:val="1E2452AC"/>
    <w:rsid w:val="1E3666CC"/>
    <w:rsid w:val="1E847499"/>
    <w:rsid w:val="1F055D14"/>
    <w:rsid w:val="1F1F7BA7"/>
    <w:rsid w:val="1FD7676E"/>
    <w:rsid w:val="20645DBC"/>
    <w:rsid w:val="23557E88"/>
    <w:rsid w:val="274E61F5"/>
    <w:rsid w:val="2767752B"/>
    <w:rsid w:val="27DF7CD6"/>
    <w:rsid w:val="28D1771E"/>
    <w:rsid w:val="28D379A8"/>
    <w:rsid w:val="2C703113"/>
    <w:rsid w:val="2E743A6A"/>
    <w:rsid w:val="2EE93C61"/>
    <w:rsid w:val="2F5C0199"/>
    <w:rsid w:val="2FEB299B"/>
    <w:rsid w:val="32691255"/>
    <w:rsid w:val="32C11AD5"/>
    <w:rsid w:val="34041CDB"/>
    <w:rsid w:val="3438524B"/>
    <w:rsid w:val="34B32935"/>
    <w:rsid w:val="375F34D7"/>
    <w:rsid w:val="38DB3925"/>
    <w:rsid w:val="38F61C56"/>
    <w:rsid w:val="394F02D7"/>
    <w:rsid w:val="3AD826FA"/>
    <w:rsid w:val="3B1A0AD2"/>
    <w:rsid w:val="3DAD6D4F"/>
    <w:rsid w:val="40285D69"/>
    <w:rsid w:val="407B2BB8"/>
    <w:rsid w:val="41842DAE"/>
    <w:rsid w:val="441A63F5"/>
    <w:rsid w:val="456B1A4B"/>
    <w:rsid w:val="4592331F"/>
    <w:rsid w:val="465B32B5"/>
    <w:rsid w:val="466F33FE"/>
    <w:rsid w:val="47E050FF"/>
    <w:rsid w:val="48800E04"/>
    <w:rsid w:val="489C542B"/>
    <w:rsid w:val="48BF615B"/>
    <w:rsid w:val="494C5676"/>
    <w:rsid w:val="498C653B"/>
    <w:rsid w:val="4A5605B7"/>
    <w:rsid w:val="4ABE4B71"/>
    <w:rsid w:val="4B5C6EC3"/>
    <w:rsid w:val="4BB26385"/>
    <w:rsid w:val="4CBC2CE0"/>
    <w:rsid w:val="4D943D2E"/>
    <w:rsid w:val="4E2F1660"/>
    <w:rsid w:val="4E95570D"/>
    <w:rsid w:val="4EFF6994"/>
    <w:rsid w:val="50886C2D"/>
    <w:rsid w:val="52390AC9"/>
    <w:rsid w:val="54AD0BD2"/>
    <w:rsid w:val="55E74889"/>
    <w:rsid w:val="56135BAC"/>
    <w:rsid w:val="56390FCA"/>
    <w:rsid w:val="563932E5"/>
    <w:rsid w:val="56AA2E90"/>
    <w:rsid w:val="57AB6651"/>
    <w:rsid w:val="58322D49"/>
    <w:rsid w:val="58445D7A"/>
    <w:rsid w:val="59A961B5"/>
    <w:rsid w:val="5A526EF4"/>
    <w:rsid w:val="5AAA27E4"/>
    <w:rsid w:val="5BCC76FD"/>
    <w:rsid w:val="5C1F288C"/>
    <w:rsid w:val="5CE62A90"/>
    <w:rsid w:val="5DAB4DE2"/>
    <w:rsid w:val="5DAC4DCE"/>
    <w:rsid w:val="5DC87616"/>
    <w:rsid w:val="5DE025BE"/>
    <w:rsid w:val="5DE504C5"/>
    <w:rsid w:val="5E1C6CEB"/>
    <w:rsid w:val="5E4C0CEF"/>
    <w:rsid w:val="5EA12B9A"/>
    <w:rsid w:val="5ED74E33"/>
    <w:rsid w:val="65A34EED"/>
    <w:rsid w:val="65B47E80"/>
    <w:rsid w:val="661149EF"/>
    <w:rsid w:val="6612664F"/>
    <w:rsid w:val="66B7462A"/>
    <w:rsid w:val="67640CF7"/>
    <w:rsid w:val="6A23146B"/>
    <w:rsid w:val="6AFB70B8"/>
    <w:rsid w:val="6D53402F"/>
    <w:rsid w:val="700D5C7C"/>
    <w:rsid w:val="70204555"/>
    <w:rsid w:val="72D147D2"/>
    <w:rsid w:val="7333596B"/>
    <w:rsid w:val="73787C5E"/>
    <w:rsid w:val="73A00EA2"/>
    <w:rsid w:val="742537D8"/>
    <w:rsid w:val="743806D0"/>
    <w:rsid w:val="75A8368A"/>
    <w:rsid w:val="761F43CB"/>
    <w:rsid w:val="76373F2B"/>
    <w:rsid w:val="7671283D"/>
    <w:rsid w:val="77310DBF"/>
    <w:rsid w:val="78741EB2"/>
    <w:rsid w:val="79356B38"/>
    <w:rsid w:val="7A627DAC"/>
    <w:rsid w:val="7B5C61FD"/>
    <w:rsid w:val="7C4566E1"/>
    <w:rsid w:val="7EBA4CE7"/>
    <w:rsid w:val="7F033C2C"/>
    <w:rsid w:val="7FF518D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Body Text"/>
    <w:basedOn w:val="1"/>
    <w:next w:val="4"/>
    <w:unhideWhenUsed/>
    <w:qFormat/>
    <w:uiPriority w:val="0"/>
    <w:pPr>
      <w:spacing w:after="120"/>
    </w:pPr>
  </w:style>
  <w:style w:type="paragraph" w:styleId="4">
    <w:name w:val="Body Text First Indent"/>
    <w:basedOn w:val="3"/>
    <w:qFormat/>
    <w:uiPriority w:val="0"/>
    <w:pPr>
      <w:spacing w:after="120" w:line="240" w:lineRule="auto"/>
      <w:ind w:firstLine="420" w:firstLineChars="100"/>
    </w:pPr>
    <w:rPr>
      <w:rFonts w:ascii="Times New Roman"/>
      <w:sz w:val="21"/>
    </w:rPr>
  </w:style>
  <w:style w:type="paragraph" w:styleId="5">
    <w:name w:val="Body Text Indent"/>
    <w:basedOn w:val="1"/>
    <w:qFormat/>
    <w:uiPriority w:val="0"/>
    <w:pPr>
      <w:ind w:firstLine="480" w:firstLineChars="200"/>
    </w:pPr>
    <w:rPr>
      <w:sz w:val="24"/>
    </w:rPr>
  </w:style>
  <w:style w:type="paragraph" w:styleId="6">
    <w:name w:val="Plain Text"/>
    <w:basedOn w:val="1"/>
    <w:unhideWhenUsed/>
    <w:qFormat/>
    <w:uiPriority w:val="0"/>
    <w:rPr>
      <w:rFonts w:ascii="宋体" w:hAnsi="Courier New"/>
    </w:rPr>
  </w:style>
  <w:style w:type="paragraph" w:styleId="7">
    <w:name w:val="Balloon Text"/>
    <w:basedOn w:val="1"/>
    <w:link w:val="15"/>
    <w:unhideWhenUsed/>
    <w:qFormat/>
    <w:uiPriority w:val="99"/>
    <w:rPr>
      <w:sz w:val="18"/>
      <w:szCs w:val="18"/>
    </w:rPr>
  </w:style>
  <w:style w:type="paragraph" w:styleId="8">
    <w:name w:val="footer"/>
    <w:basedOn w:val="1"/>
    <w:link w:val="14"/>
    <w:unhideWhenUsed/>
    <w:qFormat/>
    <w:uiPriority w:val="99"/>
    <w:pPr>
      <w:tabs>
        <w:tab w:val="center" w:pos="4153"/>
        <w:tab w:val="right" w:pos="8306"/>
      </w:tabs>
      <w:snapToGrid w:val="0"/>
      <w:jc w:val="left"/>
    </w:pPr>
    <w:rPr>
      <w:sz w:val="18"/>
      <w:szCs w:val="18"/>
    </w:rPr>
  </w:style>
  <w:style w:type="paragraph" w:styleId="9">
    <w:name w:val="header"/>
    <w:basedOn w:val="1"/>
    <w:link w:val="13"/>
    <w:unhideWhenUsed/>
    <w:qFormat/>
    <w:uiPriority w:val="0"/>
    <w:pPr>
      <w:pBdr>
        <w:bottom w:val="single" w:color="auto" w:sz="6" w:space="1"/>
      </w:pBdr>
      <w:tabs>
        <w:tab w:val="center" w:pos="4153"/>
        <w:tab w:val="right" w:pos="8306"/>
      </w:tabs>
      <w:snapToGrid w:val="0"/>
      <w:jc w:val="center"/>
    </w:pPr>
    <w:rPr>
      <w:sz w:val="18"/>
      <w:szCs w:val="18"/>
    </w:rPr>
  </w:style>
  <w:style w:type="table" w:styleId="11">
    <w:name w:val="Table Grid"/>
    <w:basedOn w:val="1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
    <w:name w:val="页眉 字符"/>
    <w:basedOn w:val="12"/>
    <w:link w:val="9"/>
    <w:qFormat/>
    <w:uiPriority w:val="99"/>
    <w:rPr>
      <w:rFonts w:ascii="Times New Roman" w:hAnsi="Times New Roman" w:eastAsia="宋体" w:cs="Times New Roman"/>
      <w:sz w:val="18"/>
      <w:szCs w:val="18"/>
    </w:rPr>
  </w:style>
  <w:style w:type="character" w:customStyle="1" w:styleId="14">
    <w:name w:val="页脚 字符"/>
    <w:basedOn w:val="12"/>
    <w:link w:val="8"/>
    <w:qFormat/>
    <w:uiPriority w:val="99"/>
    <w:rPr>
      <w:rFonts w:ascii="Times New Roman" w:hAnsi="Times New Roman" w:eastAsia="宋体" w:cs="Times New Roman"/>
      <w:sz w:val="18"/>
      <w:szCs w:val="18"/>
    </w:rPr>
  </w:style>
  <w:style w:type="character" w:customStyle="1" w:styleId="15">
    <w:name w:val="批注框文本 字符"/>
    <w:basedOn w:val="12"/>
    <w:link w:val="7"/>
    <w:semiHidden/>
    <w:qFormat/>
    <w:uiPriority w:val="99"/>
    <w:rPr>
      <w:rFonts w:ascii="Times New Roman" w:hAnsi="Times New Roman" w:eastAsia="宋体" w:cs="Times New Roman"/>
      <w:sz w:val="18"/>
      <w:szCs w:val="18"/>
    </w:rPr>
  </w:style>
  <w:style w:type="character" w:customStyle="1" w:styleId="16">
    <w:name w:val="Char Char1"/>
    <w:qFormat/>
    <w:locked/>
    <w:uiPriority w:val="0"/>
    <w:rPr>
      <w:rFonts w:hint="eastAsia" w:ascii="宋体" w:hAnsi="Courier New" w:eastAsia="宋体"/>
      <w:kern w:val="2"/>
      <w:sz w:val="21"/>
      <w:lang w:val="en-US" w:eastAsia="zh-CN" w:bidi="ar-SA"/>
    </w:rPr>
  </w:style>
  <w:style w:type="paragraph" w:customStyle="1" w:styleId="17">
    <w:name w:val="_Style 2"/>
    <w:basedOn w:val="1"/>
    <w:qFormat/>
    <w:uiPriority w:val="34"/>
    <w:pPr>
      <w:ind w:firstLine="420" w:firstLineChars="200"/>
    </w:pPr>
    <w:rPr>
      <w:rFonts w:ascii="Calibri" w:hAnsi="Calibri"/>
      <w:szCs w:val="22"/>
    </w:rPr>
  </w:style>
  <w:style w:type="paragraph" w:customStyle="1" w:styleId="18">
    <w:name w:val="列出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17</Pages>
  <Words>1727</Words>
  <Characters>9846</Characters>
  <Lines>82</Lines>
  <Paragraphs>23</Paragraphs>
  <TotalTime>1</TotalTime>
  <ScaleCrop>false</ScaleCrop>
  <LinksUpToDate>false</LinksUpToDate>
  <CharactersWithSpaces>11550</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叶子</cp:lastModifiedBy>
  <dcterms:modified xsi:type="dcterms:W3CDTF">2021-05-08T05:49:45Z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7C94C0E2E8504FCBB25533E377DDD7B8</vt:lpwstr>
  </property>
</Properties>
</file>