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425"/>
        <w:gridCol w:w="11063"/>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425"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1063" w:type="dxa"/>
            <w:vAlign w:val="center"/>
          </w:tcPr>
          <w:p>
            <w:pPr>
              <w:rPr>
                <w:rFonts w:hint="default"/>
                <w:color w:val="auto"/>
                <w:lang w:val="en-US" w:eastAsia="zh-CN"/>
              </w:rPr>
            </w:pPr>
            <w:r>
              <w:rPr>
                <w:rFonts w:hint="eastAsia"/>
                <w:color w:val="auto"/>
                <w:sz w:val="24"/>
                <w:szCs w:val="24"/>
              </w:rPr>
              <w:t>受审核部门：</w:t>
            </w:r>
            <w:r>
              <w:rPr>
                <w:rFonts w:hint="eastAsia" w:ascii="宋体" w:hAnsi="宋体"/>
                <w:color w:val="auto"/>
                <w:lang w:val="en-US" w:eastAsia="zh-CN"/>
              </w:rPr>
              <w:t>管理层</w:t>
            </w:r>
            <w:r>
              <w:rPr>
                <w:rFonts w:hint="eastAsia" w:ascii="宋体" w:hAnsi="宋体"/>
                <w:color w:val="auto"/>
              </w:rPr>
              <w:t>、</w:t>
            </w:r>
            <w:r>
              <w:rPr>
                <w:rFonts w:hint="eastAsia"/>
                <w:color w:val="auto"/>
                <w:sz w:val="18"/>
                <w:szCs w:val="18"/>
              </w:rPr>
              <w:t>王南</w:t>
            </w:r>
            <w:r>
              <w:rPr>
                <w:rFonts w:hint="default"/>
                <w:color w:val="auto"/>
                <w:lang w:val="en-US" w:eastAsia="zh-CN"/>
              </w:rPr>
              <w:t>综合部、技术部、销售部</w:t>
            </w:r>
          </w:p>
          <w:p>
            <w:pPr>
              <w:rPr>
                <w:rFonts w:hint="default"/>
                <w:color w:val="auto"/>
                <w:sz w:val="24"/>
                <w:szCs w:val="24"/>
                <w:lang w:val="en-US"/>
              </w:rPr>
            </w:pPr>
            <w:r>
              <w:rPr>
                <w:rFonts w:hint="eastAsia"/>
                <w:color w:val="auto"/>
                <w:sz w:val="24"/>
                <w:szCs w:val="24"/>
              </w:rPr>
              <w:t>主管领导/陪同人员：</w:t>
            </w:r>
            <w:r>
              <w:rPr>
                <w:rFonts w:hint="eastAsia"/>
                <w:color w:val="auto"/>
              </w:rPr>
              <w:t>尹建</w:t>
            </w:r>
            <w:r>
              <w:rPr>
                <w:rFonts w:hint="eastAsia" w:ascii="宋体" w:hAnsi="宋体" w:eastAsia="宋体" w:cs="宋体"/>
                <w:color w:val="auto"/>
                <w:kern w:val="0"/>
                <w:sz w:val="21"/>
                <w:szCs w:val="21"/>
                <w:lang w:val="en-US" w:eastAsia="zh-CN" w:bidi="ar"/>
              </w:rPr>
              <w:t>/张</w:t>
            </w:r>
            <w:r>
              <w:rPr>
                <w:rFonts w:hint="eastAsia"/>
                <w:color w:val="auto"/>
              </w:rPr>
              <w:t>王均博</w:t>
            </w:r>
          </w:p>
        </w:tc>
        <w:tc>
          <w:tcPr>
            <w:tcW w:w="106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425" w:type="dxa"/>
            <w:vMerge w:val="continue"/>
            <w:vAlign w:val="center"/>
          </w:tcPr>
          <w:p>
            <w:pPr>
              <w:rPr>
                <w:color w:val="auto"/>
              </w:rPr>
            </w:pPr>
          </w:p>
        </w:tc>
        <w:tc>
          <w:tcPr>
            <w:tcW w:w="11063" w:type="dxa"/>
            <w:vAlign w:val="center"/>
          </w:tcPr>
          <w:p>
            <w:pPr>
              <w:spacing w:before="120"/>
              <w:rPr>
                <w:rFonts w:hint="default" w:eastAsia="宋体"/>
                <w:color w:val="auto"/>
                <w:lang w:val="en-US" w:eastAsia="zh-CN"/>
              </w:rPr>
            </w:pPr>
            <w:r>
              <w:rPr>
                <w:rFonts w:hint="eastAsia"/>
                <w:color w:val="auto"/>
                <w:sz w:val="24"/>
                <w:szCs w:val="24"/>
              </w:rPr>
              <w:t>审核员：李京</w:t>
            </w:r>
            <w:r>
              <w:rPr>
                <w:rFonts w:hint="eastAsia"/>
                <w:color w:val="auto"/>
              </w:rPr>
              <w:t>田、</w:t>
            </w:r>
            <w:r>
              <w:rPr>
                <w:rFonts w:hint="eastAsia"/>
                <w:color w:val="auto"/>
                <w:sz w:val="18"/>
                <w:szCs w:val="18"/>
              </w:rPr>
              <w:t>王南洋</w:t>
            </w:r>
            <w:r>
              <w:rPr>
                <w:rFonts w:hint="eastAsia"/>
                <w:color w:val="auto"/>
              </w:rPr>
              <w:t xml:space="preserve">    </w:t>
            </w:r>
            <w:r>
              <w:rPr>
                <w:rFonts w:hint="eastAsia"/>
                <w:color w:val="auto"/>
                <w:sz w:val="24"/>
                <w:szCs w:val="24"/>
              </w:rPr>
              <w:t xml:space="preserve">      审核时间：20</w:t>
            </w:r>
            <w:r>
              <w:rPr>
                <w:rFonts w:hint="eastAsia"/>
                <w:color w:val="auto"/>
                <w:sz w:val="24"/>
                <w:szCs w:val="24"/>
                <w:lang w:val="en-US" w:eastAsia="zh-CN"/>
              </w:rPr>
              <w:t>21.54.30</w:t>
            </w:r>
          </w:p>
        </w:tc>
        <w:tc>
          <w:tcPr>
            <w:tcW w:w="106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425" w:type="dxa"/>
            <w:vMerge w:val="continue"/>
            <w:vAlign w:val="center"/>
          </w:tcPr>
          <w:p>
            <w:pPr>
              <w:rPr>
                <w:color w:val="auto"/>
              </w:rPr>
            </w:pPr>
          </w:p>
        </w:tc>
        <w:tc>
          <w:tcPr>
            <w:tcW w:w="11063" w:type="dxa"/>
            <w:vAlign w:val="center"/>
          </w:tcPr>
          <w:p>
            <w:pPr>
              <w:rPr>
                <w:color w:val="auto"/>
                <w:sz w:val="24"/>
                <w:szCs w:val="24"/>
              </w:rPr>
            </w:pPr>
            <w:r>
              <w:rPr>
                <w:rFonts w:hint="eastAsia"/>
                <w:color w:val="auto"/>
                <w:sz w:val="24"/>
                <w:szCs w:val="24"/>
              </w:rPr>
              <w:t>审核条款：</w:t>
            </w:r>
          </w:p>
        </w:tc>
        <w:tc>
          <w:tcPr>
            <w:tcW w:w="106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numPr>
                <w:ilvl w:val="0"/>
                <w:numId w:val="1"/>
              </w:numPr>
              <w:shd w:val="clear" w:color="auto" w:fill="FFFFFF"/>
              <w:spacing w:line="400" w:lineRule="exact"/>
              <w:rPr>
                <w:rFonts w:ascii="宋体" w:hAnsi="宋体" w:cs="宋体"/>
                <w:bCs/>
                <w:color w:val="auto"/>
                <w:szCs w:val="21"/>
              </w:rPr>
            </w:pPr>
            <w:r>
              <w:rPr>
                <w:rFonts w:hint="eastAsia" w:ascii="宋体" w:hAnsi="宋体" w:cs="宋体"/>
                <w:bCs/>
                <w:color w:val="auto"/>
                <w:szCs w:val="21"/>
              </w:rPr>
              <w:t>营业执照、资质、组织机构代码等原件的确认；</w:t>
            </w:r>
          </w:p>
          <w:p>
            <w:pPr>
              <w:pStyle w:val="7"/>
              <w:rPr>
                <w:rFonts w:ascii="宋体" w:hAnsi="宋体" w:cs="宋体"/>
                <w:color w:val="auto"/>
                <w:szCs w:val="21"/>
              </w:rPr>
            </w:pPr>
          </w:p>
          <w:p>
            <w:pPr>
              <w:pStyle w:val="7"/>
              <w:rPr>
                <w:rFonts w:ascii="宋体" w:hAnsi="宋体" w:cs="宋体"/>
                <w:color w:val="auto"/>
                <w:szCs w:val="21"/>
              </w:rPr>
            </w:pPr>
          </w:p>
          <w:p>
            <w:pPr>
              <w:pStyle w:val="7"/>
              <w:rPr>
                <w:rFonts w:ascii="宋体" w:hAnsi="宋体" w:cs="宋体"/>
                <w:color w:val="auto"/>
                <w:szCs w:val="21"/>
              </w:rPr>
            </w:pPr>
          </w:p>
          <w:p>
            <w:pPr>
              <w:shd w:val="clear" w:color="auto" w:fill="FFFFFF"/>
              <w:spacing w:line="400" w:lineRule="exact"/>
              <w:rPr>
                <w:rFonts w:ascii="宋体" w:hAnsi="宋体" w:cs="宋体"/>
                <w:bCs/>
                <w:color w:val="auto"/>
                <w:szCs w:val="21"/>
              </w:rPr>
            </w:pPr>
            <w:r>
              <w:rPr>
                <w:rFonts w:hint="eastAsia" w:ascii="宋体" w:hAnsi="宋体" w:cs="宋体"/>
                <w:bCs/>
                <w:color w:val="auto"/>
                <w:szCs w:val="21"/>
              </w:rPr>
              <w:t>审核范围的确认；</w:t>
            </w:r>
          </w:p>
          <w:p>
            <w:pPr>
              <w:pStyle w:val="7"/>
              <w:rPr>
                <w:rFonts w:ascii="宋体" w:hAnsi="宋体" w:cs="宋体"/>
                <w:color w:val="auto"/>
                <w:szCs w:val="21"/>
              </w:rPr>
            </w:pPr>
          </w:p>
          <w:p>
            <w:pPr>
              <w:rPr>
                <w:color w:val="auto"/>
              </w:rPr>
            </w:pPr>
          </w:p>
        </w:tc>
        <w:tc>
          <w:tcPr>
            <w:tcW w:w="425" w:type="dxa"/>
          </w:tcPr>
          <w:p>
            <w:pPr>
              <w:rPr>
                <w:color w:val="auto"/>
              </w:rPr>
            </w:pPr>
          </w:p>
        </w:tc>
        <w:tc>
          <w:tcPr>
            <w:tcW w:w="11063" w:type="dxa"/>
          </w:tcPr>
          <w:p>
            <w:pPr>
              <w:autoSpaceDE w:val="0"/>
              <w:autoSpaceDN w:val="0"/>
              <w:adjustRightInd w:val="0"/>
              <w:spacing w:line="300" w:lineRule="auto"/>
              <w:rPr>
                <w:rFonts w:hint="eastAsia" w:ascii="宋体" w:hAnsi="宋体"/>
                <w:color w:val="auto"/>
                <w:szCs w:val="21"/>
              </w:rPr>
            </w:pPr>
            <w:r>
              <w:rPr>
                <w:rFonts w:hint="eastAsia" w:ascii="宋体" w:hAnsi="宋体"/>
                <w:color w:val="auto"/>
                <w:szCs w:val="21"/>
              </w:rPr>
              <w:t>营业执照：</w:t>
            </w:r>
            <w:bookmarkStart w:id="0" w:name="组织名称"/>
            <w:r>
              <w:rPr>
                <w:color w:val="auto"/>
                <w:szCs w:val="21"/>
              </w:rPr>
              <w:t>北京汇德阳光教育咨询有限公司</w:t>
            </w:r>
            <w:bookmarkEnd w:id="0"/>
            <w:r>
              <w:rPr>
                <w:rFonts w:hint="eastAsia" w:ascii="宋体" w:hAnsi="宋体"/>
                <w:color w:val="auto"/>
                <w:szCs w:val="21"/>
              </w:rPr>
              <w:t xml:space="preserve">， </w:t>
            </w:r>
          </w:p>
          <w:p>
            <w:pPr>
              <w:autoSpaceDE w:val="0"/>
              <w:autoSpaceDN w:val="0"/>
              <w:adjustRightInd w:val="0"/>
              <w:spacing w:line="300" w:lineRule="auto"/>
              <w:rPr>
                <w:rFonts w:hint="eastAsia"/>
                <w:color w:val="auto"/>
                <w:lang w:val="en-US" w:eastAsia="zh-CN"/>
              </w:rPr>
            </w:pPr>
            <w:r>
              <w:rPr>
                <w:rFonts w:hint="eastAsia" w:ascii="宋体" w:hAnsi="宋体"/>
                <w:color w:val="auto"/>
                <w:szCs w:val="21"/>
              </w:rPr>
              <w:t xml:space="preserve"> </w:t>
            </w:r>
            <w:r>
              <w:rPr>
                <w:rFonts w:hint="eastAsia" w:hAnsi="宋体"/>
                <w:color w:val="auto"/>
              </w:rPr>
              <w:t>注册地址：</w:t>
            </w:r>
            <w:bookmarkStart w:id="1" w:name="注册地址"/>
            <w:r>
              <w:rPr>
                <w:color w:val="auto"/>
              </w:rPr>
              <w:t>北京市海淀区羊坊店博望园裙房2层2014</w:t>
            </w:r>
            <w:bookmarkEnd w:id="1"/>
          </w:p>
          <w:p>
            <w:pPr>
              <w:rPr>
                <w:rFonts w:hint="default" w:ascii="宋体" w:hAnsi="宋体" w:eastAsia="宋体"/>
                <w:color w:val="auto"/>
                <w:szCs w:val="21"/>
                <w:lang w:val="en-US" w:eastAsia="zh-CN"/>
              </w:rPr>
            </w:pPr>
            <w:r>
              <w:rPr>
                <w:rFonts w:hint="eastAsia"/>
                <w:color w:val="auto"/>
              </w:rPr>
              <w:t>经营地址：</w:t>
            </w:r>
            <w:r>
              <w:rPr>
                <w:color w:val="auto"/>
              </w:rPr>
              <w:t>河</w:t>
            </w:r>
            <w:r>
              <w:rPr>
                <w:rFonts w:hint="eastAsia"/>
                <w:color w:val="auto"/>
                <w:szCs w:val="21"/>
                <w:lang w:val="en-US" w:eastAsia="zh-CN"/>
              </w:rPr>
              <w:t>北京市凉水河一街9号，见变更单</w:t>
            </w:r>
          </w:p>
          <w:p>
            <w:pPr>
              <w:rPr>
                <w:rFonts w:hint="eastAsia" w:ascii="宋体" w:hAnsi="宋体"/>
                <w:color w:val="auto"/>
                <w:szCs w:val="21"/>
              </w:rPr>
            </w:pPr>
            <w:r>
              <w:rPr>
                <w:rFonts w:hint="eastAsia" w:ascii="宋体" w:hAnsi="宋体"/>
                <w:color w:val="auto"/>
                <w:szCs w:val="21"/>
              </w:rPr>
              <w:t>统一社会信用代码：</w:t>
            </w:r>
            <w:r>
              <w:rPr>
                <w:rFonts w:hint="eastAsia" w:ascii="宋体" w:hAnsi="宋体"/>
                <w:color w:val="auto"/>
                <w:szCs w:val="21"/>
              </w:rPr>
              <w:t xml:space="preserve"> 91110108MA009ALM75； </w:t>
            </w:r>
            <w:r>
              <w:rPr>
                <w:rFonts w:hint="eastAsia" w:ascii="宋体" w:hAnsi="宋体"/>
                <w:color w:val="auto"/>
                <w:szCs w:val="21"/>
                <w:lang w:val="en-US" w:eastAsia="zh-CN"/>
              </w:rPr>
              <w:t>法人：</w:t>
            </w:r>
            <w:r>
              <w:rPr>
                <w:rFonts w:hint="eastAsia" w:ascii="宋体" w:hAnsi="宋体"/>
                <w:color w:val="auto"/>
                <w:szCs w:val="21"/>
              </w:rPr>
              <w:t>邓秀华 经营期限：2016-11-04 - 无限期。</w:t>
            </w:r>
          </w:p>
          <w:p>
            <w:pPr>
              <w:rPr>
                <w:rFonts w:hint="eastAsia" w:ascii="宋体" w:hAnsi="宋体"/>
                <w:color w:val="auto"/>
                <w:szCs w:val="21"/>
              </w:rPr>
            </w:pPr>
            <w:r>
              <w:rPr>
                <w:rFonts w:hint="eastAsia" w:ascii="宋体" w:hAnsi="宋体"/>
                <w:color w:val="auto"/>
                <w:szCs w:val="21"/>
              </w:rPr>
              <w:t>经营范围：经营范围包括教育咨询；技术开发、技术咨询、技术转让、技术服务、技术推广；销售文化用品、体育用品、日用杂货、通讯设备、机械设备、计算机、软件及辅助设备；计算机和办公设备维修；计算机技术培训；文艺创作；文化咨询；经济贸易咨询；翻译服务；会议服务；承办展览展示活动；市场调查；组织文化艺术交流活动（不含营业性演出）；应用软件服务、基础软件服务；设计、制作、代理、发布广告；电脑动画设计；通讯设备修理；企业管理询；计算机系统服务；软件咨询；软件开发；数据处理（数据处理中的银行卡中心、PUE值在1.4以上的云计算数据中心除外）。（市场主体依法自主选择经营项目，开展经营活动；依法须经批准的项目，经相关部门批准后依批准的内容开展经营活动；不得从事国家和本市产业政策禁止和限制类项目的经营活动。）</w:t>
            </w:r>
          </w:p>
          <w:p>
            <w:pPr>
              <w:rPr>
                <w:rFonts w:hint="eastAsia" w:asciiTheme="minorEastAsia" w:hAnsiTheme="minorEastAsia" w:eastAsiaTheme="minorEastAsia" w:cstheme="minorEastAsia"/>
                <w:color w:val="auto"/>
                <w:szCs w:val="21"/>
              </w:rPr>
            </w:pP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认证范围：</w:t>
            </w:r>
          </w:p>
          <w:p>
            <w:pPr>
              <w:rPr>
                <w:rFonts w:hint="eastAsia"/>
                <w:color w:val="auto"/>
                <w:szCs w:val="21"/>
              </w:rPr>
            </w:pPr>
            <w:bookmarkStart w:id="2" w:name="审核范围"/>
            <w:r>
              <w:rPr>
                <w:rFonts w:hint="eastAsia" w:ascii="宋体" w:hAnsi="宋体"/>
                <w:color w:val="auto"/>
                <w:szCs w:val="21"/>
              </w:rPr>
              <w:t>Q：广告设计，制作，安装；计算机、软件及辅助设备、体育用品及器材、乐器、厨房设备、五金产品、LED显示屏、音</w:t>
            </w:r>
            <w:bookmarkEnd w:id="2"/>
            <w:r>
              <w:rPr>
                <w:rFonts w:hint="eastAsia" w:ascii="宋体" w:hAnsi="宋体"/>
                <w:color w:val="auto"/>
                <w:szCs w:val="21"/>
              </w:rPr>
              <w:t>Q：教育咨询，计算机软件开发，机械设备的销售</w:t>
            </w:r>
          </w:p>
          <w:p>
            <w:pPr>
              <w:rPr>
                <w:rFonts w:hint="eastAsia" w:ascii="宋体" w:hAnsi="宋体"/>
                <w:color w:val="auto"/>
                <w:szCs w:val="21"/>
              </w:rPr>
            </w:pPr>
            <w:r>
              <w:rPr>
                <w:rFonts w:hint="eastAsia" w:ascii="宋体" w:hAnsi="宋体"/>
                <w:color w:val="auto"/>
                <w:szCs w:val="21"/>
              </w:rPr>
              <w:t>E：教育咨询，计算机软件开发，机械设备的销售所涉及场所的相关环境管理活动</w:t>
            </w:r>
          </w:p>
          <w:p>
            <w:pPr>
              <w:pStyle w:val="7"/>
              <w:rPr>
                <w:color w:val="auto"/>
              </w:rPr>
            </w:pPr>
            <w:r>
              <w:rPr>
                <w:rFonts w:hint="eastAsia" w:ascii="宋体" w:hAnsi="宋体"/>
                <w:color w:val="auto"/>
                <w:szCs w:val="21"/>
              </w:rPr>
              <w:t>O：教育咨询，计算机软件开发，机械设备的销售所涉及场所的相关职业健康安全管理活动</w:t>
            </w:r>
          </w:p>
          <w:p>
            <w:pP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组织机构：</w:t>
            </w:r>
            <w:r>
              <w:rPr>
                <w:rFonts w:hint="default"/>
                <w:color w:val="auto"/>
                <w:lang w:val="en-US" w:eastAsia="zh-CN"/>
              </w:rPr>
              <w:t>综合部、技术部、销售部</w:t>
            </w:r>
            <w:r>
              <w:rPr>
                <w:rFonts w:hint="eastAsia"/>
                <w:color w:val="auto"/>
                <w:lang w:val="en-US" w:eastAsia="zh-CN"/>
              </w:rPr>
              <w:t>、管理层</w:t>
            </w:r>
          </w:p>
          <w:p>
            <w:pPr>
              <w:rPr>
                <w:rFonts w:hint="eastAsia" w:eastAsia="宋体" w:asciiTheme="minorEastAsia" w:hAnsiTheme="minorEastAsia" w:cstheme="minorEastAsia"/>
                <w:color w:val="auto"/>
                <w:szCs w:val="21"/>
                <w:lang w:eastAsia="zh-CN"/>
              </w:rPr>
            </w:pPr>
            <w:r>
              <w:rPr>
                <w:rFonts w:hint="eastAsia" w:asciiTheme="minorEastAsia" w:hAnsiTheme="minorEastAsia" w:eastAsiaTheme="minorEastAsia" w:cstheme="minorEastAsia"/>
                <w:color w:val="auto"/>
                <w:szCs w:val="21"/>
              </w:rPr>
              <w:t>认证范围在经营范围内。</w:t>
            </w:r>
            <w:r>
              <w:rPr>
                <w:rFonts w:hint="eastAsia" w:ascii="宋体" w:hAnsi="宋体"/>
                <w:b/>
                <w:bCs/>
                <w:color w:val="auto"/>
              </w:rPr>
              <w:t>不适用条款:</w:t>
            </w:r>
            <w:r>
              <w:rPr>
                <w:rFonts w:hint="eastAsia" w:ascii="宋体" w:hAnsi="宋体"/>
                <w:b/>
                <w:bCs/>
                <w:color w:val="auto"/>
                <w:lang w:val="en-US" w:eastAsia="zh-CN"/>
              </w:rPr>
              <w:t>无</w:t>
            </w:r>
          </w:p>
          <w:p>
            <w:pPr>
              <w:rPr>
                <w:rFonts w:ascii="宋体"/>
                <w:color w:val="auto"/>
                <w:szCs w:val="21"/>
              </w:rPr>
            </w:pPr>
            <w:r>
              <w:rPr>
                <w:rFonts w:hint="eastAsia" w:asciiTheme="minorEastAsia" w:hAnsiTheme="minorEastAsia" w:eastAsiaTheme="minorEastAsia" w:cstheme="minorEastAsia"/>
                <w:color w:val="auto"/>
                <w:szCs w:val="21"/>
              </w:rPr>
              <w:t>查国家企业信用信息公示系统，企业无异常经营记录、无违法失信记录。</w:t>
            </w:r>
          </w:p>
          <w:p>
            <w:pPr>
              <w:pStyle w:val="7"/>
              <w:rPr>
                <w:rFonts w:asciiTheme="minorEastAsia" w:hAnsiTheme="minorEastAsia" w:eastAsiaTheme="minorEastAsia" w:cstheme="minorEastAsia"/>
                <w:bCs w:val="0"/>
                <w:color w:val="auto"/>
                <w:szCs w:val="21"/>
              </w:rPr>
            </w:pPr>
            <w:r>
              <w:rPr>
                <w:rFonts w:hint="eastAsia" w:asciiTheme="minorEastAsia" w:hAnsiTheme="minorEastAsia" w:eastAsiaTheme="minorEastAsia" w:cstheme="minorEastAsia"/>
                <w:bCs w:val="0"/>
                <w:color w:val="auto"/>
                <w:szCs w:val="21"/>
              </w:rPr>
              <w:t>对于企业的外包过程也进行了充分识别，公司无外包</w:t>
            </w:r>
          </w:p>
          <w:p>
            <w:pPr>
              <w:pStyle w:val="7"/>
              <w:rPr>
                <w:color w:val="auto"/>
              </w:rPr>
            </w:pPr>
          </w:p>
        </w:tc>
        <w:tc>
          <w:tcPr>
            <w:tcW w:w="106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60" w:type="dxa"/>
          </w:tcPr>
          <w:p>
            <w:pPr>
              <w:shd w:val="clear" w:color="auto" w:fill="FFFFFF"/>
              <w:spacing w:line="400" w:lineRule="exact"/>
              <w:rPr>
                <w:rFonts w:ascii="宋体" w:hAnsi="宋体" w:cs="宋体"/>
                <w:bCs/>
                <w:color w:val="auto"/>
                <w:szCs w:val="21"/>
              </w:rPr>
            </w:pPr>
            <w:r>
              <w:rPr>
                <w:rFonts w:hint="eastAsia" w:ascii="宋体" w:hAnsi="宋体" w:cs="宋体"/>
                <w:bCs/>
                <w:color w:val="auto"/>
                <w:szCs w:val="21"/>
              </w:rPr>
              <w:t>体系的总体策划及运行情况；管理方针、目标的策划、形成、批准过程及适宜性；</w:t>
            </w:r>
          </w:p>
          <w:p>
            <w:pPr>
              <w:rPr>
                <w:rFonts w:ascii="宋体" w:hAnsi="宋体" w:cs="宋体"/>
                <w:color w:val="auto"/>
                <w:kern w:val="0"/>
                <w:szCs w:val="21"/>
              </w:rPr>
            </w:pPr>
          </w:p>
        </w:tc>
        <w:tc>
          <w:tcPr>
            <w:tcW w:w="425" w:type="dxa"/>
          </w:tcPr>
          <w:p>
            <w:pPr>
              <w:rPr>
                <w:color w:val="auto"/>
              </w:rPr>
            </w:pPr>
          </w:p>
        </w:tc>
        <w:tc>
          <w:tcPr>
            <w:tcW w:w="11063" w:type="dxa"/>
          </w:tcPr>
          <w:p>
            <w:pPr>
              <w:spacing w:line="400" w:lineRule="exact"/>
              <w:ind w:firstLine="210" w:firstLineChars="100"/>
              <w:rPr>
                <w:color w:val="auto"/>
              </w:rPr>
            </w:pPr>
            <w:r>
              <w:rPr>
                <w:rFonts w:hint="eastAsia"/>
                <w:color w:val="auto"/>
              </w:rPr>
              <w:t>组织于20</w:t>
            </w:r>
            <w:r>
              <w:rPr>
                <w:rFonts w:hint="eastAsia"/>
                <w:color w:val="auto"/>
                <w:lang w:val="en-US" w:eastAsia="zh-CN"/>
              </w:rPr>
              <w:t>20.10.10</w:t>
            </w:r>
            <w:r>
              <w:rPr>
                <w:rFonts w:hint="eastAsia"/>
                <w:color w:val="auto"/>
              </w:rPr>
              <w:t>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color w:val="auto"/>
              </w:rPr>
            </w:pPr>
            <w:r>
              <w:rPr>
                <w:rFonts w:hint="eastAsia"/>
                <w:color w:val="auto"/>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spacing w:line="400" w:lineRule="exact"/>
              <w:ind w:firstLine="420" w:firstLineChars="200"/>
              <w:rPr>
                <w:color w:val="auto"/>
              </w:rPr>
            </w:pPr>
            <w:r>
              <w:rPr>
                <w:rFonts w:hint="eastAsia"/>
                <w:color w:val="auto"/>
              </w:rPr>
              <w:t>体系从建立至今运行良好，没有变化。</w:t>
            </w:r>
          </w:p>
          <w:p>
            <w:pPr>
              <w:pStyle w:val="7"/>
              <w:rPr>
                <w:color w:val="auto"/>
              </w:rPr>
            </w:pPr>
            <w:r>
              <w:rPr>
                <w:rFonts w:hint="eastAsia"/>
                <w:color w:val="auto"/>
              </w:rPr>
              <w:t>公司的管理方针为：</w:t>
            </w:r>
          </w:p>
          <w:p>
            <w:pPr>
              <w:rPr>
                <w:rFonts w:hint="default"/>
                <w:color w:val="auto"/>
                <w:lang w:val="en-US" w:eastAsia="zh-CN"/>
              </w:rPr>
            </w:pPr>
            <w:r>
              <w:rPr>
                <w:rFonts w:hint="default"/>
                <w:color w:val="auto"/>
                <w:lang w:val="en-US" w:eastAsia="zh-CN"/>
              </w:rPr>
              <w:t>守法诚信追求精品，预防污染保护环境；</w:t>
            </w:r>
          </w:p>
          <w:p>
            <w:pPr>
              <w:rPr>
                <w:rFonts w:hint="default"/>
                <w:color w:val="auto"/>
                <w:lang w:val="en-US" w:eastAsia="zh-CN"/>
              </w:rPr>
            </w:pPr>
            <w:r>
              <w:rPr>
                <w:rFonts w:hint="default"/>
                <w:color w:val="auto"/>
                <w:lang w:val="en-US" w:eastAsia="zh-CN"/>
              </w:rPr>
              <w:t>关爱员工健康安全，持续改进追求卓越。</w:t>
            </w:r>
          </w:p>
          <w:p>
            <w:pPr>
              <w:spacing w:line="400" w:lineRule="exact"/>
              <w:ind w:firstLine="210" w:firstLineChars="100"/>
              <w:rPr>
                <w:rFonts w:hint="eastAsia" w:ascii="Times New Roman" w:hAnsi="Times New Roman" w:eastAsia="宋体" w:cs="Times New Roman"/>
                <w:color w:val="auto"/>
              </w:rPr>
            </w:pPr>
          </w:p>
          <w:p>
            <w:pPr>
              <w:spacing w:line="400" w:lineRule="exact"/>
              <w:ind w:firstLine="210" w:firstLineChars="100"/>
              <w:rPr>
                <w:rFonts w:hint="eastAsia" w:ascii="Times New Roman" w:hAnsi="Times New Roman" w:eastAsia="宋体" w:cs="Times New Roman"/>
                <w:color w:val="auto"/>
              </w:rPr>
            </w:pPr>
            <w:r>
              <w:rPr>
                <w:rFonts w:hint="eastAsia" w:ascii="Times New Roman" w:hAnsi="Times New Roman" w:eastAsia="宋体" w:cs="Times New Roman"/>
                <w:color w:val="auto"/>
              </w:rPr>
              <w:t>制定了本公司的质量、环境和职业健康安全的目标为：</w:t>
            </w:r>
          </w:p>
          <w:p>
            <w:pPr>
              <w:rPr>
                <w:rFonts w:hint="default"/>
                <w:color w:val="auto"/>
                <w:lang w:val="en-US" w:eastAsia="zh-CN"/>
              </w:rPr>
            </w:pPr>
            <w:r>
              <w:rPr>
                <w:rFonts w:hint="default"/>
                <w:color w:val="auto"/>
                <w:lang w:val="en-US" w:eastAsia="zh-CN"/>
              </w:rPr>
              <w:t>质量目标：</w:t>
            </w:r>
          </w:p>
          <w:p>
            <w:pPr>
              <w:rPr>
                <w:rFonts w:hint="default"/>
                <w:color w:val="auto"/>
                <w:lang w:val="en-US" w:eastAsia="zh-CN"/>
              </w:rPr>
            </w:pPr>
            <w:r>
              <w:rPr>
                <w:rFonts w:hint="default"/>
                <w:color w:val="auto"/>
                <w:lang w:val="en-US" w:eastAsia="zh-CN"/>
              </w:rPr>
              <w:t xml:space="preserve"> ――产品出厂合格率100%；</w:t>
            </w:r>
          </w:p>
          <w:p>
            <w:pPr>
              <w:rPr>
                <w:rFonts w:hint="default"/>
                <w:color w:val="auto"/>
                <w:lang w:val="en-US" w:eastAsia="zh-CN"/>
              </w:rPr>
            </w:pPr>
            <w:r>
              <w:rPr>
                <w:rFonts w:hint="default"/>
                <w:color w:val="auto"/>
                <w:lang w:val="en-US" w:eastAsia="zh-CN"/>
              </w:rPr>
              <w:t xml:space="preserve"> ――顾客满意度95%以上。</w:t>
            </w:r>
          </w:p>
          <w:p>
            <w:pPr>
              <w:rPr>
                <w:rFonts w:hint="default"/>
                <w:color w:val="auto"/>
                <w:lang w:val="en-US" w:eastAsia="zh-CN"/>
              </w:rPr>
            </w:pPr>
          </w:p>
          <w:p>
            <w:pPr>
              <w:rPr>
                <w:rFonts w:hint="default"/>
                <w:color w:val="auto"/>
                <w:lang w:val="en-US" w:eastAsia="zh-CN"/>
              </w:rPr>
            </w:pPr>
            <w:r>
              <w:rPr>
                <w:rFonts w:hint="default"/>
                <w:color w:val="auto"/>
                <w:lang w:val="en-US" w:eastAsia="zh-CN"/>
              </w:rPr>
              <w:t>环境目标和指标：</w:t>
            </w:r>
          </w:p>
          <w:p>
            <w:pPr>
              <w:rPr>
                <w:rFonts w:hint="default"/>
                <w:color w:val="auto"/>
                <w:lang w:val="en-US" w:eastAsia="zh-CN"/>
              </w:rPr>
            </w:pPr>
            <w:r>
              <w:rPr>
                <w:rFonts w:hint="default"/>
                <w:color w:val="auto"/>
                <w:lang w:val="en-US" w:eastAsia="zh-CN"/>
              </w:rPr>
              <w:t>――固体废弃物100%分类，合理处理；</w:t>
            </w:r>
          </w:p>
          <w:p>
            <w:pPr>
              <w:rPr>
                <w:rFonts w:hint="default"/>
                <w:color w:val="auto"/>
                <w:lang w:val="en-US" w:eastAsia="zh-CN"/>
              </w:rPr>
            </w:pPr>
            <w:r>
              <w:rPr>
                <w:rFonts w:hint="default"/>
                <w:color w:val="auto"/>
                <w:lang w:val="en-US" w:eastAsia="zh-CN"/>
              </w:rPr>
              <w:t>――环境污染事故发生率为零。</w:t>
            </w:r>
          </w:p>
          <w:p>
            <w:pPr>
              <w:rPr>
                <w:rFonts w:hint="default"/>
                <w:color w:val="auto"/>
                <w:lang w:val="en-US" w:eastAsia="zh-CN"/>
              </w:rPr>
            </w:pPr>
            <w:r>
              <w:rPr>
                <w:rFonts w:hint="default"/>
                <w:color w:val="auto"/>
                <w:lang w:val="en-US" w:eastAsia="zh-CN"/>
              </w:rPr>
              <w:t xml:space="preserve"> </w:t>
            </w:r>
          </w:p>
          <w:p>
            <w:pPr>
              <w:rPr>
                <w:rFonts w:hint="default"/>
                <w:color w:val="auto"/>
                <w:lang w:val="en-US" w:eastAsia="zh-CN"/>
              </w:rPr>
            </w:pPr>
            <w:r>
              <w:rPr>
                <w:rFonts w:hint="default"/>
                <w:color w:val="auto"/>
                <w:lang w:val="en-US" w:eastAsia="zh-CN"/>
              </w:rPr>
              <w:t>职业健康安全目标和指标：</w:t>
            </w:r>
          </w:p>
          <w:p>
            <w:pPr>
              <w:rPr>
                <w:rFonts w:hint="default"/>
                <w:color w:val="auto"/>
                <w:lang w:val="en-US" w:eastAsia="zh-CN"/>
              </w:rPr>
            </w:pPr>
            <w:r>
              <w:rPr>
                <w:rFonts w:hint="default"/>
                <w:color w:val="auto"/>
                <w:lang w:val="en-US" w:eastAsia="zh-CN"/>
              </w:rPr>
              <w:t xml:space="preserve">――杜绝各类重伤以上事故，且事故发生率为零； </w:t>
            </w:r>
          </w:p>
          <w:p>
            <w:pPr>
              <w:rPr>
                <w:rFonts w:hint="default"/>
                <w:color w:val="auto"/>
                <w:lang w:val="en-US" w:eastAsia="zh-CN"/>
              </w:rPr>
            </w:pPr>
            <w:r>
              <w:rPr>
                <w:rFonts w:hint="default"/>
                <w:color w:val="auto"/>
                <w:lang w:val="en-US" w:eastAsia="zh-CN"/>
              </w:rPr>
              <w:t>――杜绝火灾事故，火灾事故发生率为零。</w:t>
            </w:r>
          </w:p>
          <w:p>
            <w:pPr>
              <w:pStyle w:val="7"/>
              <w:ind w:firstLine="230" w:firstLineChars="100"/>
              <w:rPr>
                <w:rFonts w:hint="default" w:eastAsia="宋体"/>
                <w:color w:val="auto"/>
                <w:lang w:val="en-US" w:eastAsia="zh-CN"/>
              </w:rPr>
            </w:pPr>
            <w:r>
              <w:rPr>
                <w:rFonts w:hint="eastAsia" w:asciiTheme="minorEastAsia" w:hAnsiTheme="minorEastAsia" w:eastAsiaTheme="minorEastAsia" w:cstheme="minorEastAsia"/>
                <w:bCs w:val="0"/>
                <w:color w:val="auto"/>
                <w:szCs w:val="21"/>
              </w:rPr>
              <w:t>提供法律法规清单</w:t>
            </w:r>
            <w:r>
              <w:rPr>
                <w:color w:val="auto"/>
              </w:rPr>
              <w:t xml:space="preserve"> </w:t>
            </w:r>
            <w:r>
              <w:rPr>
                <w:rFonts w:hint="eastAsia"/>
                <w:color w:val="auto"/>
              </w:rPr>
              <w:t>，外来文件清单。</w:t>
            </w:r>
            <w:r>
              <w:rPr>
                <w:rFonts w:hint="eastAsia"/>
                <w:color w:val="auto"/>
                <w:lang w:val="en-US" w:eastAsia="zh-CN"/>
              </w:rPr>
              <w:t>符合要求</w:t>
            </w:r>
          </w:p>
        </w:tc>
        <w:tc>
          <w:tcPr>
            <w:tcW w:w="106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160" w:type="dxa"/>
          </w:tcPr>
          <w:p>
            <w:pPr>
              <w:rPr>
                <w:rFonts w:ascii="宋体" w:hAnsi="宋体" w:cs="宋体"/>
                <w:color w:val="auto"/>
                <w:kern w:val="0"/>
                <w:szCs w:val="21"/>
              </w:rPr>
            </w:pPr>
            <w:r>
              <w:rPr>
                <w:rFonts w:hint="eastAsia" w:ascii="宋体" w:hAnsi="宋体" w:cs="宋体"/>
                <w:color w:val="auto"/>
                <w:szCs w:val="21"/>
              </w:rPr>
              <w:t>内审策划、实施的符合性。</w:t>
            </w:r>
          </w:p>
        </w:tc>
        <w:tc>
          <w:tcPr>
            <w:tcW w:w="425" w:type="dxa"/>
          </w:tcPr>
          <w:p>
            <w:pPr>
              <w:rPr>
                <w:color w:val="auto"/>
              </w:rPr>
            </w:pPr>
          </w:p>
        </w:tc>
        <w:tc>
          <w:tcPr>
            <w:tcW w:w="11063" w:type="dxa"/>
          </w:tcPr>
          <w:p>
            <w:pPr>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公司制定《内部审核控制程序 》，提供了《20</w:t>
            </w:r>
            <w:r>
              <w:rPr>
                <w:rFonts w:hint="eastAsia" w:asciiTheme="minorEastAsia" w:hAnsiTheme="minorEastAsia" w:eastAsiaTheme="minorEastAsia" w:cstheme="minorEastAsia"/>
                <w:color w:val="auto"/>
                <w:szCs w:val="21"/>
                <w:lang w:val="en-US" w:eastAsia="zh-CN"/>
              </w:rPr>
              <w:t>21</w:t>
            </w:r>
            <w:r>
              <w:rPr>
                <w:rFonts w:hint="eastAsia" w:asciiTheme="minorEastAsia" w:hAnsiTheme="minorEastAsia" w:eastAsiaTheme="minorEastAsia" w:cstheme="minorEastAsia"/>
                <w:color w:val="auto"/>
                <w:szCs w:val="21"/>
              </w:rPr>
              <w:t>年内部审核实施计划》，计划内容有：目的、范围、审核准则、拟审核时间</w:t>
            </w:r>
            <w:r>
              <w:rPr>
                <w:rFonts w:hint="eastAsia" w:ascii="宋体" w:hAnsi="宋体" w:eastAsia="宋体" w:cs="宋体"/>
                <w:color w:val="auto"/>
                <w:kern w:val="0"/>
                <w:sz w:val="21"/>
                <w:szCs w:val="21"/>
                <w:lang w:val="en-US" w:eastAsia="zh-CN" w:bidi="ar"/>
              </w:rPr>
              <w:t>2</w:t>
            </w:r>
            <w:r>
              <w:rPr>
                <w:rFonts w:hint="eastAsia"/>
                <w:color w:val="auto"/>
              </w:rPr>
              <w:t>2021年1月20日</w:t>
            </w:r>
            <w:r>
              <w:rPr>
                <w:rFonts w:hint="eastAsia" w:asciiTheme="minorEastAsia" w:hAnsiTheme="minorEastAsia" w:eastAsiaTheme="minorEastAsia" w:cstheme="minorEastAsia"/>
                <w:color w:val="auto"/>
                <w:szCs w:val="21"/>
              </w:rPr>
              <w:t>，拟稿-</w:t>
            </w:r>
            <w:r>
              <w:rPr>
                <w:rFonts w:hint="eastAsia" w:asciiTheme="minorEastAsia" w:hAnsiTheme="minorEastAsia" w:eastAsiaTheme="minorEastAsia" w:cstheme="minorEastAsia"/>
                <w:color w:val="auto"/>
                <w:szCs w:val="21"/>
                <w:lang w:eastAsia="zh-CN"/>
              </w:rPr>
              <w:t>综合部</w:t>
            </w:r>
            <w:r>
              <w:rPr>
                <w:rFonts w:hint="eastAsia" w:asciiTheme="minorEastAsia" w:hAnsiTheme="minorEastAsia" w:eastAsiaTheme="minorEastAsia" w:cstheme="minorEastAsia"/>
                <w:color w:val="auto"/>
                <w:szCs w:val="21"/>
              </w:rPr>
              <w:t xml:space="preserve"> ， 签发-</w:t>
            </w:r>
            <w:r>
              <w:rPr>
                <w:rFonts w:hint="eastAsia" w:ascii="宋体" w:hAnsi="宋体" w:cs="宋体"/>
                <w:color w:val="auto"/>
                <w:kern w:val="0"/>
                <w:sz w:val="21"/>
                <w:szCs w:val="21"/>
                <w:lang w:val="en-US" w:eastAsia="zh-CN" w:bidi="ar"/>
              </w:rPr>
              <w:t>尹建</w:t>
            </w:r>
            <w:r>
              <w:rPr>
                <w:rFonts w:hint="eastAsia" w:asciiTheme="minorEastAsia" w:hAnsiTheme="minorEastAsia" w:eastAsiaTheme="minorEastAsia" w:cstheme="minorEastAsia"/>
                <w:color w:val="auto"/>
                <w:szCs w:val="21"/>
              </w:rPr>
              <w:t xml:space="preserve"> 提供了《内审不合格报告》，不符合和项1个，进行了原因分析并制定纠正措施计划，经过审核组验证，纠正措施有效。</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提供《审核报告》，</w:t>
            </w:r>
            <w:bookmarkStart w:id="3" w:name="_Hlk22415168"/>
            <w:r>
              <w:rPr>
                <w:rFonts w:hint="eastAsia" w:asciiTheme="minorEastAsia" w:hAnsiTheme="minorEastAsia" w:eastAsiaTheme="minorEastAsia" w:cstheme="minorEastAsia"/>
                <w:color w:val="auto"/>
                <w:szCs w:val="21"/>
              </w:rPr>
              <w:t>审核组长：</w:t>
            </w:r>
            <w:r>
              <w:rPr>
                <w:rFonts w:hint="eastAsia"/>
                <w:color w:val="auto"/>
              </w:rPr>
              <w:t xml:space="preserve">姚笑林 </w:t>
            </w:r>
            <w:r>
              <w:rPr>
                <w:rFonts w:hint="eastAsia" w:asciiTheme="minorEastAsia" w:hAnsiTheme="minorEastAsia" w:eastAsiaTheme="minorEastAsia" w:cstheme="minorEastAsia"/>
                <w:color w:val="auto"/>
                <w:szCs w:val="21"/>
              </w:rPr>
              <w:t>A)，审核组成员：</w:t>
            </w:r>
            <w:r>
              <w:rPr>
                <w:rFonts w:hint="eastAsia"/>
                <w:color w:val="auto"/>
              </w:rPr>
              <w:t>陈爽、王均博</w:t>
            </w:r>
            <w:r>
              <w:rPr>
                <w:rFonts w:hint="eastAsia" w:asciiTheme="minorEastAsia" w:hAnsiTheme="minorEastAsia" w:eastAsiaTheme="minorEastAsia" w:cstheme="minorEastAsia"/>
                <w:color w:val="auto"/>
                <w:szCs w:val="21"/>
              </w:rPr>
              <w:t>(B)</w:t>
            </w:r>
            <w:bookmarkEnd w:id="3"/>
          </w:p>
          <w:p>
            <w:pPr>
              <w:spacing w:line="400" w:lineRule="exact"/>
              <w:ind w:firstLine="420" w:firstLineChars="200"/>
              <w:rPr>
                <w:color w:val="auto"/>
              </w:rPr>
            </w:pPr>
            <w:r>
              <w:rPr>
                <w:rFonts w:hint="eastAsia" w:asciiTheme="minorEastAsia" w:hAnsiTheme="minorEastAsia" w:eastAsiaTheme="minorEastAsia" w:cstheme="minorEastAsia"/>
                <w:color w:val="auto"/>
                <w:szCs w:val="21"/>
              </w:rPr>
              <w:t>提供了内审员培训记录，审核员没有审核自己部门工作，具有独立性。</w:t>
            </w:r>
          </w:p>
        </w:tc>
        <w:tc>
          <w:tcPr>
            <w:tcW w:w="106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rPr>
                <w:rFonts w:ascii="宋体" w:hAnsi="宋体" w:cs="宋体"/>
                <w:color w:val="auto"/>
                <w:kern w:val="0"/>
                <w:szCs w:val="21"/>
              </w:rPr>
            </w:pPr>
            <w:r>
              <w:rPr>
                <w:rFonts w:hint="eastAsia" w:ascii="宋体" w:hAnsi="宋体" w:cs="宋体"/>
                <w:bCs/>
                <w:color w:val="auto"/>
                <w:szCs w:val="21"/>
              </w:rPr>
              <w:t>管理评审的策划、实施情况及符合性、有效性</w:t>
            </w:r>
          </w:p>
        </w:tc>
        <w:tc>
          <w:tcPr>
            <w:tcW w:w="425" w:type="dxa"/>
          </w:tcPr>
          <w:p>
            <w:pPr>
              <w:rPr>
                <w:color w:val="auto"/>
              </w:rPr>
            </w:pPr>
          </w:p>
        </w:tc>
        <w:tc>
          <w:tcPr>
            <w:tcW w:w="11063" w:type="dxa"/>
          </w:tcPr>
          <w:p>
            <w:pPr>
              <w:ind w:firstLine="420" w:firstLineChars="200"/>
              <w:rPr>
                <w:color w:val="auto"/>
              </w:rPr>
            </w:pPr>
            <w:r>
              <w:rPr>
                <w:rFonts w:hint="eastAsia"/>
                <w:color w:val="auto"/>
              </w:rPr>
              <w:t>公司于</w:t>
            </w:r>
            <w:bookmarkStart w:id="4" w:name="OLE_LINK1"/>
            <w:r>
              <w:rPr>
                <w:rFonts w:hint="eastAsia"/>
                <w:color w:val="auto"/>
              </w:rPr>
              <w:t>20</w:t>
            </w:r>
            <w:r>
              <w:rPr>
                <w:rFonts w:hint="eastAsia"/>
                <w:color w:val="auto"/>
                <w:lang w:val="en-US" w:eastAsia="zh-CN"/>
              </w:rPr>
              <w:t>21</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30</w:t>
            </w:r>
            <w:r>
              <w:rPr>
                <w:rFonts w:hint="eastAsia"/>
                <w:color w:val="auto"/>
              </w:rPr>
              <w:t>日</w:t>
            </w:r>
            <w:bookmarkEnd w:id="4"/>
            <w:r>
              <w:rPr>
                <w:rFonts w:hint="eastAsia"/>
                <w:color w:val="auto"/>
              </w:rPr>
              <w:t>，依据：GB/T19001-2016\GB/T24001-2016\GB/T</w:t>
            </w:r>
            <w:r>
              <w:rPr>
                <w:rFonts w:hint="eastAsia"/>
                <w:color w:val="auto"/>
                <w:lang w:val="en-US" w:eastAsia="zh-CN"/>
              </w:rPr>
              <w:t>45</w:t>
            </w:r>
            <w:r>
              <w:rPr>
                <w:rFonts w:hint="eastAsia"/>
                <w:color w:val="auto"/>
              </w:rPr>
              <w:t>001-20</w:t>
            </w:r>
            <w:r>
              <w:rPr>
                <w:rFonts w:hint="eastAsia"/>
                <w:color w:val="auto"/>
                <w:lang w:val="en-US" w:eastAsia="zh-CN"/>
              </w:rPr>
              <w:t>20</w:t>
            </w:r>
            <w:r>
              <w:rPr>
                <w:rFonts w:hint="eastAsia"/>
                <w:color w:val="auto"/>
              </w:rPr>
              <w:t>标准进行管理评审。</w:t>
            </w:r>
          </w:p>
          <w:p>
            <w:pPr>
              <w:ind w:firstLine="420" w:firstLineChars="200"/>
              <w:rPr>
                <w:color w:val="auto"/>
              </w:rPr>
            </w:pPr>
            <w:r>
              <w:rPr>
                <w:rFonts w:hint="eastAsia"/>
                <w:color w:val="auto"/>
              </w:rPr>
              <w:t>目前按标准要求平稳运行，至今暂无变更情况发生。</w:t>
            </w:r>
          </w:p>
          <w:p>
            <w:pPr>
              <w:rPr>
                <w:color w:val="auto"/>
              </w:rPr>
            </w:pPr>
            <w:r>
              <w:rPr>
                <w:rFonts w:hint="eastAsia"/>
                <w:color w:val="auto"/>
              </w:rPr>
              <w:t>查阅公司管理评审资料：</w:t>
            </w:r>
          </w:p>
          <w:p>
            <w:pPr>
              <w:rPr>
                <w:color w:val="auto"/>
              </w:rPr>
            </w:pPr>
            <w:r>
              <w:rPr>
                <w:rFonts w:hint="eastAsia"/>
                <w:color w:val="auto"/>
              </w:rPr>
              <w:t>一，</w:t>
            </w:r>
            <w:r>
              <w:rPr>
                <w:rFonts w:hint="eastAsia"/>
                <w:color w:val="auto"/>
                <w:lang w:eastAsia="zh-CN"/>
              </w:rPr>
              <w:t>综合部</w:t>
            </w:r>
            <w:r>
              <w:rPr>
                <w:rFonts w:hint="eastAsia"/>
                <w:color w:val="auto"/>
              </w:rPr>
              <w:t xml:space="preserve"> 发布管理评审计划， 拟稿-</w:t>
            </w:r>
            <w:r>
              <w:rPr>
                <w:rFonts w:hint="eastAsia"/>
                <w:color w:val="auto"/>
                <w:lang w:eastAsia="zh-CN"/>
              </w:rPr>
              <w:t>综合部</w:t>
            </w:r>
            <w:r>
              <w:rPr>
                <w:rFonts w:hint="eastAsia"/>
                <w:color w:val="auto"/>
              </w:rPr>
              <w:t xml:space="preserve"> ，批准：</w:t>
            </w:r>
            <w:r>
              <w:rPr>
                <w:rFonts w:hint="eastAsia" w:ascii="宋体" w:hAnsi="宋体" w:cs="宋体"/>
                <w:color w:val="auto"/>
                <w:kern w:val="0"/>
                <w:sz w:val="21"/>
                <w:szCs w:val="21"/>
                <w:lang w:val="en-US" w:eastAsia="zh-CN" w:bidi="ar"/>
              </w:rPr>
              <w:t>尹建</w:t>
            </w:r>
            <w:r>
              <w:rPr>
                <w:rFonts w:hint="eastAsia"/>
                <w:color w:val="auto"/>
              </w:rPr>
              <w:t>，评审方式：会议评审，拟评审时间：20</w:t>
            </w:r>
            <w:r>
              <w:rPr>
                <w:rFonts w:hint="eastAsia"/>
                <w:color w:val="auto"/>
                <w:lang w:val="en-US" w:eastAsia="zh-CN"/>
              </w:rPr>
              <w:t>21</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30</w:t>
            </w:r>
            <w:r>
              <w:rPr>
                <w:rFonts w:hint="eastAsia"/>
                <w:color w:val="auto"/>
              </w:rPr>
              <w:t>日。</w:t>
            </w:r>
          </w:p>
          <w:p>
            <w:pPr>
              <w:rPr>
                <w:color w:val="auto"/>
              </w:rPr>
            </w:pPr>
            <w:r>
              <w:rPr>
                <w:rFonts w:hint="eastAsia"/>
                <w:color w:val="auto"/>
              </w:rPr>
              <w:t>二、管理评审输入：</w:t>
            </w:r>
          </w:p>
          <w:p>
            <w:pPr>
              <w:ind w:firstLine="420" w:firstLineChars="200"/>
              <w:rPr>
                <w:color w:val="auto"/>
              </w:rPr>
            </w:pPr>
            <w:r>
              <w:rPr>
                <w:rFonts w:hint="eastAsia"/>
                <w:color w:val="auto"/>
              </w:rPr>
              <w:t>方针目标适宜性、质量目标的实现程度、体系策划和运行情况、可能的变更、外部供方的绩效、内审情况、顾客满意情况及纠正措施完成情况，应对风险和机遇所采取措施的有效性以及改进的建议等等。</w:t>
            </w:r>
          </w:p>
          <w:p>
            <w:pPr>
              <w:numPr>
                <w:ilvl w:val="0"/>
                <w:numId w:val="2"/>
              </w:numPr>
              <w:rPr>
                <w:color w:val="auto"/>
              </w:rPr>
            </w:pPr>
            <w:r>
              <w:rPr>
                <w:rFonts w:hint="eastAsia"/>
                <w:color w:val="auto"/>
              </w:rPr>
              <w:t>查看“管理评审报告”，报告中对本次管理评审做了总结，评价了公司建立、运行管理体系的效果。</w:t>
            </w:r>
          </w:p>
          <w:p>
            <w:pPr>
              <w:rPr>
                <w:color w:val="auto"/>
              </w:rPr>
            </w:pPr>
            <w:r>
              <w:rPr>
                <w:rFonts w:hint="eastAsia"/>
                <w:color w:val="auto"/>
              </w:rPr>
              <w:t>四、管理评审输出/评审结论：</w:t>
            </w:r>
          </w:p>
          <w:p>
            <w:pPr>
              <w:rPr>
                <w:color w:val="auto"/>
              </w:rPr>
            </w:pPr>
            <w:r>
              <w:rPr>
                <w:rFonts w:hint="eastAsia"/>
                <w:color w:val="auto"/>
              </w:rPr>
              <w:t>通过本次评审，最终得出本公司管理体系是适宜的、充分的、有效的，方针和目标是适宜的和有效的。提出了管理评审改进决议：</w:t>
            </w:r>
            <w:r>
              <w:rPr>
                <w:rFonts w:hint="eastAsia" w:asciiTheme="minorEastAsia" w:hAnsiTheme="minorEastAsia" w:eastAsiaTheme="minorEastAsia" w:cstheme="minorEastAsia"/>
                <w:color w:val="auto"/>
                <w:szCs w:val="21"/>
              </w:rPr>
              <w:t>基本符合。</w:t>
            </w:r>
            <w:r>
              <w:rPr>
                <w:rFonts w:hint="eastAsia" w:ascii="宋体" w:hAnsi="宋体"/>
                <w:color w:val="auto"/>
                <w:szCs w:val="21"/>
              </w:rPr>
              <w:t>。</w:t>
            </w:r>
          </w:p>
        </w:tc>
        <w:tc>
          <w:tcPr>
            <w:tcW w:w="106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jc w:val="left"/>
              <w:rPr>
                <w:rFonts w:ascii="宋体" w:hAnsi="宋体" w:cs="宋体"/>
                <w:color w:val="auto"/>
                <w:szCs w:val="21"/>
              </w:rPr>
            </w:pPr>
            <w:r>
              <w:rPr>
                <w:rFonts w:hint="eastAsia" w:ascii="宋体" w:hAnsi="宋体" w:cs="宋体"/>
                <w:color w:val="auto"/>
                <w:szCs w:val="21"/>
              </w:rPr>
              <w:t>内外部沟通及相关方抱怨、投诉的处理情况。</w:t>
            </w:r>
          </w:p>
          <w:p>
            <w:pPr>
              <w:rPr>
                <w:rFonts w:ascii="宋体" w:hAnsi="宋体" w:cs="宋体"/>
                <w:color w:val="auto"/>
                <w:kern w:val="0"/>
                <w:szCs w:val="21"/>
              </w:rPr>
            </w:pPr>
          </w:p>
        </w:tc>
        <w:tc>
          <w:tcPr>
            <w:tcW w:w="425" w:type="dxa"/>
          </w:tcPr>
          <w:p>
            <w:pPr>
              <w:rPr>
                <w:color w:val="auto"/>
              </w:rPr>
            </w:pPr>
          </w:p>
        </w:tc>
        <w:tc>
          <w:tcPr>
            <w:tcW w:w="11063" w:type="dxa"/>
          </w:tcPr>
          <w:p>
            <w:pPr>
              <w:spacing w:line="400" w:lineRule="exact"/>
              <w:rPr>
                <w:rFonts w:ascii="宋体" w:hAnsi="宋体"/>
                <w:color w:val="auto"/>
                <w:szCs w:val="21"/>
                <w:lang w:val="zh-CN"/>
              </w:rPr>
            </w:pPr>
            <w:r>
              <w:rPr>
                <w:rFonts w:hint="eastAsia" w:ascii="宋体" w:hAnsi="宋体"/>
                <w:color w:val="auto"/>
                <w:szCs w:val="21"/>
                <w:lang w:val="zh-CN"/>
              </w:rPr>
              <w:t>内外部沟通的主要方式为：</w:t>
            </w:r>
          </w:p>
          <w:p>
            <w:pPr>
              <w:spacing w:line="400" w:lineRule="exact"/>
              <w:rPr>
                <w:rFonts w:ascii="宋体" w:hAnsi="宋体"/>
                <w:color w:val="auto"/>
                <w:szCs w:val="21"/>
                <w:lang w:val="zh-CN"/>
              </w:rPr>
            </w:pPr>
            <w:r>
              <w:rPr>
                <w:rFonts w:hint="eastAsia" w:ascii="宋体" w:hAnsi="宋体"/>
                <w:color w:val="auto"/>
                <w:szCs w:val="21"/>
                <w:lang w:val="zh-CN"/>
              </w:rPr>
              <w:t>a)会议形式。如各种例会、协调会、座谈会、评审会和研讨会等；</w:t>
            </w:r>
          </w:p>
          <w:p>
            <w:pPr>
              <w:spacing w:line="400" w:lineRule="exact"/>
              <w:rPr>
                <w:rFonts w:ascii="宋体" w:hAnsi="宋体"/>
                <w:color w:val="auto"/>
                <w:szCs w:val="21"/>
                <w:lang w:val="zh-CN"/>
              </w:rPr>
            </w:pPr>
            <w:r>
              <w:rPr>
                <w:rFonts w:hint="eastAsia" w:ascii="宋体" w:hAnsi="宋体"/>
                <w:color w:val="auto"/>
                <w:szCs w:val="21"/>
                <w:lang w:val="zh-CN"/>
              </w:rPr>
              <w:t>b)文件形式。如工作报告、情况简报、技术服务报告、各种分析报告和布告等；</w:t>
            </w:r>
          </w:p>
          <w:p>
            <w:pPr>
              <w:spacing w:line="400" w:lineRule="exact"/>
              <w:rPr>
                <w:rFonts w:ascii="宋体" w:hAnsi="宋体"/>
                <w:color w:val="auto"/>
                <w:szCs w:val="21"/>
                <w:lang w:val="zh-CN"/>
              </w:rPr>
            </w:pPr>
            <w:r>
              <w:rPr>
                <w:rFonts w:hint="eastAsia" w:ascii="宋体" w:hAnsi="宋体"/>
                <w:color w:val="auto"/>
                <w:szCs w:val="21"/>
                <w:lang w:val="zh-CN"/>
              </w:rPr>
              <w:t>c)电子媒介形式。如录像、广播、信息网络等；</w:t>
            </w:r>
          </w:p>
          <w:p>
            <w:pPr>
              <w:spacing w:line="400" w:lineRule="exact"/>
              <w:rPr>
                <w:rFonts w:ascii="宋体" w:hAnsi="宋体"/>
                <w:color w:val="auto"/>
                <w:szCs w:val="21"/>
                <w:lang w:val="zh-CN"/>
              </w:rPr>
            </w:pPr>
            <w:r>
              <w:rPr>
                <w:rFonts w:hint="eastAsia" w:ascii="宋体" w:hAnsi="宋体"/>
                <w:color w:val="auto"/>
                <w:szCs w:val="21"/>
                <w:lang w:val="zh-CN"/>
              </w:rPr>
              <w:t>d)管理评审及内审；</w:t>
            </w:r>
          </w:p>
          <w:p>
            <w:pPr>
              <w:spacing w:line="400" w:lineRule="exact"/>
              <w:rPr>
                <w:rFonts w:ascii="宋体" w:hAnsi="宋体"/>
                <w:color w:val="auto"/>
                <w:szCs w:val="21"/>
                <w:lang w:val="zh-CN"/>
              </w:rPr>
            </w:pPr>
            <w:r>
              <w:rPr>
                <w:rFonts w:hint="eastAsia" w:ascii="宋体" w:hAnsi="宋体"/>
                <w:color w:val="auto"/>
                <w:szCs w:val="21"/>
                <w:lang w:val="zh-CN"/>
              </w:rPr>
              <w:t>e)谈话交流等方式。</w:t>
            </w:r>
          </w:p>
          <w:p>
            <w:pPr>
              <w:spacing w:line="400" w:lineRule="exact"/>
              <w:ind w:firstLine="420" w:firstLineChars="200"/>
              <w:rPr>
                <w:rFonts w:ascii="宋体" w:hAnsi="宋体"/>
                <w:color w:val="auto"/>
                <w:szCs w:val="21"/>
                <w:lang w:val="zh-CN"/>
              </w:rPr>
            </w:pPr>
            <w:r>
              <w:rPr>
                <w:rFonts w:hint="eastAsia" w:ascii="宋体" w:hAnsi="宋体"/>
                <w:color w:val="auto"/>
                <w:szCs w:val="21"/>
                <w:lang w:val="zh-CN"/>
              </w:rPr>
              <w:t>内部沟通的主要内容为：</w:t>
            </w:r>
          </w:p>
          <w:p>
            <w:pPr>
              <w:spacing w:line="400" w:lineRule="exact"/>
              <w:rPr>
                <w:rFonts w:ascii="宋体" w:hAnsi="宋体"/>
                <w:color w:val="auto"/>
                <w:szCs w:val="21"/>
                <w:lang w:val="zh-CN"/>
              </w:rPr>
            </w:pPr>
            <w:r>
              <w:rPr>
                <w:rFonts w:hint="eastAsia" w:ascii="宋体" w:hAnsi="宋体"/>
                <w:color w:val="auto"/>
                <w:szCs w:val="21"/>
                <w:lang w:val="zh-CN"/>
              </w:rPr>
              <w:t>a)质量管理体系运行状态、业绩及任何需要改进的信息；</w:t>
            </w:r>
          </w:p>
          <w:p>
            <w:pPr>
              <w:spacing w:line="400" w:lineRule="exact"/>
              <w:rPr>
                <w:rFonts w:ascii="宋体" w:hAnsi="宋体"/>
                <w:color w:val="auto"/>
                <w:szCs w:val="21"/>
                <w:lang w:val="zh-CN"/>
              </w:rPr>
            </w:pPr>
            <w:r>
              <w:rPr>
                <w:rFonts w:hint="eastAsia" w:ascii="宋体" w:hAnsi="宋体"/>
                <w:color w:val="auto"/>
                <w:szCs w:val="21"/>
                <w:lang w:val="zh-CN"/>
              </w:rPr>
              <w:t>b)产品要求，特别是顾客要求；</w:t>
            </w:r>
          </w:p>
          <w:p>
            <w:pPr>
              <w:spacing w:line="400" w:lineRule="exact"/>
              <w:rPr>
                <w:rFonts w:ascii="宋体" w:hAnsi="宋体"/>
                <w:color w:val="auto"/>
                <w:szCs w:val="21"/>
                <w:lang w:val="zh-CN"/>
              </w:rPr>
            </w:pPr>
            <w:r>
              <w:rPr>
                <w:rFonts w:hint="eastAsia" w:ascii="宋体" w:hAnsi="宋体"/>
                <w:color w:val="auto"/>
                <w:szCs w:val="21"/>
                <w:lang w:val="zh-CN"/>
              </w:rPr>
              <w:t>c)顾客反馈，包括顾客投诉与抱怨的信息；</w:t>
            </w:r>
          </w:p>
          <w:p>
            <w:pPr>
              <w:spacing w:line="400" w:lineRule="exact"/>
              <w:rPr>
                <w:rFonts w:ascii="宋体" w:hAnsi="宋体"/>
                <w:color w:val="auto"/>
                <w:szCs w:val="21"/>
                <w:lang w:val="zh-CN"/>
              </w:rPr>
            </w:pPr>
            <w:r>
              <w:rPr>
                <w:rFonts w:hint="eastAsia" w:ascii="宋体" w:hAnsi="宋体"/>
                <w:color w:val="auto"/>
                <w:szCs w:val="21"/>
                <w:lang w:val="zh-CN"/>
              </w:rPr>
              <w:t>d)产品的采购、生产、试验、交付、交付后活动等过程和信息；</w:t>
            </w:r>
          </w:p>
          <w:p>
            <w:pPr>
              <w:spacing w:line="400" w:lineRule="exact"/>
              <w:rPr>
                <w:rFonts w:ascii="宋体" w:hAnsi="宋体"/>
                <w:color w:val="auto"/>
                <w:szCs w:val="21"/>
                <w:lang w:val="zh-CN"/>
              </w:rPr>
            </w:pPr>
            <w:r>
              <w:rPr>
                <w:rFonts w:hint="eastAsia" w:ascii="宋体" w:hAnsi="宋体"/>
                <w:color w:val="auto"/>
                <w:szCs w:val="21"/>
                <w:lang w:val="zh-CN"/>
              </w:rPr>
              <w:t>e)质量方针、质量目标，职责、权限和相互关系；</w:t>
            </w:r>
          </w:p>
          <w:p>
            <w:pPr>
              <w:spacing w:line="400" w:lineRule="exact"/>
              <w:rPr>
                <w:rFonts w:ascii="宋体" w:hAnsi="宋体"/>
                <w:color w:val="auto"/>
                <w:szCs w:val="21"/>
                <w:lang w:val="zh-CN"/>
              </w:rPr>
            </w:pPr>
            <w:r>
              <w:rPr>
                <w:rFonts w:hint="eastAsia" w:ascii="宋体" w:hAnsi="宋体"/>
                <w:color w:val="auto"/>
                <w:szCs w:val="21"/>
                <w:lang w:val="zh-CN"/>
              </w:rPr>
              <w:t>f)质量问题的通报与处理等。</w:t>
            </w:r>
          </w:p>
          <w:p>
            <w:pPr>
              <w:spacing w:line="400" w:lineRule="exact"/>
              <w:ind w:firstLine="420" w:firstLineChars="200"/>
              <w:rPr>
                <w:rFonts w:ascii="宋体" w:hAnsi="宋体"/>
                <w:color w:val="auto"/>
                <w:szCs w:val="21"/>
                <w:lang w:val="zh-CN"/>
              </w:rPr>
            </w:pPr>
            <w:r>
              <w:rPr>
                <w:rFonts w:hint="eastAsia" w:ascii="宋体" w:hAnsi="宋体"/>
                <w:color w:val="auto"/>
                <w:szCs w:val="21"/>
                <w:lang w:val="zh-CN"/>
              </w:rPr>
              <w:t>外部沟通的主要内容为：</w:t>
            </w:r>
          </w:p>
          <w:p>
            <w:pPr>
              <w:numPr>
                <w:ilvl w:val="0"/>
                <w:numId w:val="3"/>
              </w:numPr>
              <w:spacing w:line="400" w:lineRule="exact"/>
              <w:rPr>
                <w:rFonts w:ascii="宋体" w:hAnsi="宋体"/>
                <w:color w:val="auto"/>
                <w:szCs w:val="21"/>
                <w:lang w:val="zh-CN"/>
              </w:rPr>
            </w:pPr>
            <w:r>
              <w:rPr>
                <w:rFonts w:hint="eastAsia" w:ascii="宋体" w:hAnsi="宋体"/>
                <w:color w:val="auto"/>
                <w:szCs w:val="21"/>
                <w:lang w:val="zh-CN"/>
              </w:rPr>
              <w:t>法规要求/技术规范要求/上级或行业要求；</w:t>
            </w:r>
            <w:r>
              <w:rPr>
                <w:rFonts w:hint="eastAsia" w:ascii="宋体" w:hAnsi="宋体"/>
                <w:color w:val="auto"/>
                <w:szCs w:val="21"/>
                <w:lang w:val="zh-CN"/>
              </w:rPr>
              <w:br w:type="textWrapping"/>
            </w:r>
            <w:r>
              <w:rPr>
                <w:rFonts w:hint="eastAsia" w:ascii="宋体" w:hAnsi="宋体"/>
                <w:color w:val="auto"/>
                <w:szCs w:val="21"/>
                <w:lang w:val="zh-CN"/>
              </w:rPr>
              <w:t>b)相关方的要求和期望，以及顾客反馈的信息；</w:t>
            </w:r>
            <w:r>
              <w:rPr>
                <w:rFonts w:hint="eastAsia" w:ascii="宋体" w:hAnsi="宋体"/>
                <w:color w:val="auto"/>
                <w:szCs w:val="21"/>
                <w:lang w:val="zh-CN"/>
              </w:rPr>
              <w:br w:type="textWrapping"/>
            </w:r>
            <w:r>
              <w:rPr>
                <w:rFonts w:hint="eastAsia" w:ascii="宋体" w:hAnsi="宋体"/>
                <w:color w:val="auto"/>
                <w:szCs w:val="21"/>
                <w:lang w:val="zh-CN"/>
              </w:rPr>
              <w:t>c)对相关方施加影响；</w:t>
            </w:r>
          </w:p>
          <w:p>
            <w:pPr>
              <w:spacing w:line="400" w:lineRule="exact"/>
              <w:ind w:firstLine="420" w:firstLineChars="200"/>
              <w:rPr>
                <w:color w:val="auto"/>
              </w:rPr>
            </w:pPr>
            <w:r>
              <w:rPr>
                <w:rFonts w:hint="eastAsia" w:ascii="宋体" w:hAnsi="宋体"/>
                <w:color w:val="auto"/>
                <w:szCs w:val="21"/>
                <w:lang w:val="zh-CN"/>
              </w:rPr>
              <w:t>对于承包方，应就影响他们的职业健康安全的变更进行协商。在管理需要时，应就有关的职业健康安全事务与相关的外部相关方进行协商。具体按《信息交流与协商沟通控制程序》要求执行。</w:t>
            </w:r>
          </w:p>
        </w:tc>
        <w:tc>
          <w:tcPr>
            <w:tcW w:w="106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numPr>
                <w:ilvl w:val="0"/>
                <w:numId w:val="4"/>
              </w:numPr>
              <w:spacing w:line="360" w:lineRule="auto"/>
              <w:jc w:val="left"/>
              <w:rPr>
                <w:rFonts w:ascii="宋体" w:hAnsi="宋体" w:cs="宋体"/>
                <w:color w:val="auto"/>
                <w:szCs w:val="21"/>
              </w:rPr>
            </w:pPr>
            <w:r>
              <w:rPr>
                <w:rFonts w:hint="eastAsia" w:ascii="宋体" w:hAnsi="宋体" w:cs="宋体"/>
                <w:color w:val="auto"/>
                <w:szCs w:val="21"/>
              </w:rPr>
              <w:t>财务部资金投入</w:t>
            </w:r>
          </w:p>
          <w:p>
            <w:pPr>
              <w:rPr>
                <w:rFonts w:ascii="宋体" w:hAnsi="宋体" w:cs="宋体"/>
                <w:color w:val="auto"/>
                <w:kern w:val="0"/>
                <w:szCs w:val="21"/>
              </w:rPr>
            </w:pPr>
          </w:p>
        </w:tc>
        <w:tc>
          <w:tcPr>
            <w:tcW w:w="425" w:type="dxa"/>
          </w:tcPr>
          <w:p>
            <w:pPr>
              <w:rPr>
                <w:color w:val="auto"/>
              </w:rPr>
            </w:pPr>
          </w:p>
        </w:tc>
        <w:tc>
          <w:tcPr>
            <w:tcW w:w="11063" w:type="dxa"/>
          </w:tcPr>
          <w:p>
            <w:pPr>
              <w:rPr>
                <w:color w:val="auto"/>
              </w:rPr>
            </w:pPr>
            <w:r>
              <w:rPr>
                <w:rFonts w:hint="eastAsia" w:ascii="宋体" w:hAnsi="宋体"/>
                <w:color w:val="auto"/>
                <w:szCs w:val="21"/>
              </w:rPr>
              <w:t>经与财务部负责人沟通，对环境、职业健康安全目标及管理方案已经进行了资金投入；对公司员工按法律法规要求，缴纳了养老、医疗、意外等社会保险</w:t>
            </w:r>
          </w:p>
        </w:tc>
        <w:tc>
          <w:tcPr>
            <w:tcW w:w="106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kern w:val="0"/>
                <w:szCs w:val="21"/>
              </w:rPr>
            </w:pPr>
            <w:r>
              <w:rPr>
                <w:rFonts w:hint="eastAsia" w:ascii="宋体" w:hAnsi="宋体" w:cs="宋体"/>
                <w:color w:val="auto"/>
                <w:szCs w:val="21"/>
              </w:rPr>
              <w:t>了解产品实现过程的策划、实施和监视测量情况</w:t>
            </w:r>
          </w:p>
        </w:tc>
        <w:tc>
          <w:tcPr>
            <w:tcW w:w="425" w:type="dxa"/>
          </w:tcPr>
          <w:p>
            <w:pPr>
              <w:rPr>
                <w:color w:val="auto"/>
              </w:rPr>
            </w:pPr>
          </w:p>
        </w:tc>
        <w:tc>
          <w:tcPr>
            <w:tcW w:w="11063" w:type="dxa"/>
          </w:tcPr>
          <w:p>
            <w:pPr>
              <w:spacing w:line="400" w:lineRule="exact"/>
              <w:rPr>
                <w:rFonts w:hint="eastAsia" w:ascii="宋体" w:hAnsi="宋体"/>
                <w:color w:val="auto"/>
                <w:szCs w:val="21"/>
                <w:lang w:val="zh-CN"/>
              </w:rPr>
            </w:pPr>
            <w:r>
              <w:rPr>
                <w:rFonts w:hint="eastAsia" w:ascii="宋体" w:hAnsi="宋体"/>
                <w:color w:val="auto"/>
                <w:szCs w:val="21"/>
                <w:lang w:val="zh-CN"/>
              </w:rPr>
              <w:t>产品生产流程</w:t>
            </w:r>
          </w:p>
          <w:p>
            <w:pPr>
              <w:spacing w:line="400" w:lineRule="exact"/>
              <w:rPr>
                <w:rFonts w:hint="eastAsia" w:ascii="宋体" w:hAnsi="宋体"/>
                <w:color w:val="auto"/>
                <w:szCs w:val="21"/>
                <w:lang w:val="zh-CN"/>
              </w:rPr>
            </w:pPr>
            <w:r>
              <w:rPr>
                <w:rFonts w:hint="eastAsia" w:ascii="宋体" w:hAnsi="宋体"/>
                <w:color w:val="auto"/>
                <w:szCs w:val="21"/>
                <w:lang w:val="zh-CN"/>
              </w:rPr>
              <w:t>①教育咨询流程：洽谈识别需求--起草培训计划-实施培训-培训考核-培训评价</w:t>
            </w:r>
          </w:p>
          <w:p>
            <w:pPr>
              <w:spacing w:line="400" w:lineRule="exact"/>
              <w:rPr>
                <w:rFonts w:hint="eastAsia" w:ascii="宋体" w:hAnsi="宋体"/>
                <w:color w:val="auto"/>
                <w:szCs w:val="21"/>
                <w:lang w:val="zh-CN"/>
              </w:rPr>
            </w:pPr>
            <w:r>
              <w:rPr>
                <w:rFonts w:hint="eastAsia" w:ascii="宋体" w:hAnsi="宋体"/>
                <w:color w:val="auto"/>
                <w:szCs w:val="21"/>
                <w:lang w:val="zh-CN"/>
              </w:rPr>
              <w:t>②软件开发：顾客沟通-顾客立项-立项评审-招投标-签订合同-召开启动会-出建设方案-业务调研-资料收集-业务分析-出实施、技术方案-需求分析-概要设计-详细设计数模构建-可视化研发-业务测试-功能优化-上线试运行-正式库上线发布运行-交付使用-后期运维-顾客验收---后期维护服务</w:t>
            </w:r>
          </w:p>
          <w:p>
            <w:pPr>
              <w:spacing w:line="400" w:lineRule="exact"/>
              <w:rPr>
                <w:rFonts w:hint="eastAsia" w:ascii="宋体" w:hAnsi="宋体"/>
                <w:color w:val="auto"/>
                <w:szCs w:val="21"/>
                <w:lang w:val="zh-CN"/>
              </w:rPr>
            </w:pPr>
            <w:r>
              <w:rPr>
                <w:rFonts w:hint="eastAsia" w:ascii="宋体" w:hAnsi="宋体"/>
                <w:color w:val="auto"/>
                <w:szCs w:val="21"/>
                <w:lang w:val="zh-CN"/>
              </w:rPr>
              <w:t>③销售流程：顾客洽谈-签到合同-采购-检验-发货-客户签收-跟踪服务</w:t>
            </w:r>
          </w:p>
          <w:p>
            <w:pPr>
              <w:spacing w:line="400" w:lineRule="exact"/>
              <w:rPr>
                <w:rFonts w:hint="eastAsia" w:ascii="宋体" w:hAnsi="宋体"/>
                <w:color w:val="auto"/>
                <w:szCs w:val="21"/>
                <w:lang w:val="zh-CN"/>
              </w:rPr>
            </w:pPr>
            <w:r>
              <w:rPr>
                <w:rFonts w:hint="eastAsia" w:ascii="宋体" w:hAnsi="宋体"/>
                <w:color w:val="auto"/>
                <w:szCs w:val="21"/>
                <w:lang w:val="zh-CN"/>
              </w:rPr>
              <w:t>关键过程有：教育咨询过程、销售过程</w:t>
            </w:r>
          </w:p>
          <w:p>
            <w:pPr>
              <w:spacing w:line="400" w:lineRule="exact"/>
              <w:rPr>
                <w:rFonts w:hint="eastAsia" w:ascii="宋体" w:hAnsi="宋体"/>
                <w:color w:val="auto"/>
                <w:szCs w:val="21"/>
                <w:lang w:val="zh-CN"/>
              </w:rPr>
            </w:pPr>
            <w:r>
              <w:rPr>
                <w:rFonts w:hint="eastAsia" w:ascii="宋体" w:hAnsi="宋体"/>
                <w:color w:val="auto"/>
                <w:szCs w:val="21"/>
                <w:lang w:val="zh-CN"/>
              </w:rPr>
              <w:t>针对关键过程建立的控制文件有：教育咨询控制流程  销售过程控制流程</w:t>
            </w:r>
          </w:p>
          <w:p>
            <w:pPr>
              <w:spacing w:line="400" w:lineRule="exact"/>
              <w:rPr>
                <w:rFonts w:hint="eastAsia" w:ascii="宋体" w:hAnsi="宋体"/>
                <w:color w:val="auto"/>
                <w:szCs w:val="21"/>
                <w:lang w:val="zh-CN"/>
              </w:rPr>
            </w:pPr>
            <w:r>
              <w:rPr>
                <w:rFonts w:hint="eastAsia" w:ascii="宋体" w:hAnsi="宋体"/>
                <w:color w:val="auto"/>
                <w:szCs w:val="21"/>
                <w:lang w:val="zh-CN"/>
              </w:rPr>
              <w:t>需要确认过程：销售过程  教育咨询过程</w:t>
            </w:r>
          </w:p>
          <w:p>
            <w:pPr>
              <w:spacing w:line="400" w:lineRule="exact"/>
              <w:ind w:firstLine="420" w:firstLineChars="200"/>
              <w:rPr>
                <w:rFonts w:hint="eastAsia" w:ascii="宋体" w:hAnsi="宋体" w:eastAsia="宋体" w:cs="Times New Roman"/>
                <w:color w:val="auto"/>
                <w:szCs w:val="21"/>
                <w:lang w:val="en-US" w:eastAsia="zh-CN"/>
              </w:rPr>
            </w:pP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办公设备:电脑/打印机/传真机/电话等。</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本公司无硬件监视与测量设备，软件开发工具主要有用于设计使用的auto cad；autodesk 3ds max等软件</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环保设施包括：垃圾桶、灭火器；</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安全设施配置主要有：标识牌、灭火器、消防器材等</w:t>
            </w:r>
          </w:p>
          <w:p>
            <w:pPr>
              <w:spacing w:line="400" w:lineRule="exact"/>
              <w:ind w:firstLine="420" w:firstLineChars="200"/>
              <w:rPr>
                <w:rFonts w:hint="eastAsia" w:ascii="宋体" w:hAnsi="宋体" w:eastAsia="宋体" w:cs="Times New Roman"/>
                <w:color w:val="auto"/>
                <w:szCs w:val="21"/>
                <w:lang w:val="zh-CN"/>
              </w:rPr>
            </w:pPr>
          </w:p>
          <w:p>
            <w:pPr>
              <w:spacing w:line="400" w:lineRule="exact"/>
              <w:ind w:firstLine="420" w:firstLineChars="200"/>
              <w:rPr>
                <w:color w:val="auto"/>
              </w:rPr>
            </w:pPr>
            <w:r>
              <w:rPr>
                <w:rFonts w:hint="eastAsia" w:ascii="宋体" w:hAnsi="宋体" w:eastAsia="宋体" w:cs="Times New Roman"/>
                <w:color w:val="auto"/>
                <w:szCs w:val="21"/>
                <w:lang w:val="zh-CN"/>
              </w:rPr>
              <w:tab/>
            </w:r>
            <w:r>
              <w:rPr>
                <w:rFonts w:hint="eastAsia" w:ascii="宋体" w:hAnsi="宋体" w:eastAsia="宋体" w:cs="Times New Roman"/>
                <w:color w:val="auto"/>
                <w:szCs w:val="21"/>
                <w:lang w:val="zh-CN"/>
              </w:rPr>
              <w:t>提供有</w:t>
            </w:r>
            <w:r>
              <w:rPr>
                <w:rFonts w:hint="eastAsia" w:ascii="宋体" w:hAnsi="宋体"/>
                <w:color w:val="auto"/>
                <w:szCs w:val="21"/>
              </w:rPr>
              <w:t>教育咨询，计算机软件开发，机械设备的销</w:t>
            </w:r>
            <w:r>
              <w:rPr>
                <w:rFonts w:hint="eastAsia" w:ascii="宋体" w:hAnsi="宋体"/>
                <w:color w:val="auto"/>
                <w:szCs w:val="21"/>
                <w:lang w:val="en-US" w:eastAsia="zh-CN"/>
              </w:rPr>
              <w:t>售</w:t>
            </w:r>
            <w:r>
              <w:rPr>
                <w:rFonts w:hint="eastAsia" w:ascii="宋体" w:hAnsi="宋体" w:eastAsia="宋体" w:cs="Times New Roman"/>
                <w:color w:val="auto"/>
                <w:szCs w:val="21"/>
                <w:lang w:val="zh-CN"/>
              </w:rPr>
              <w:t>过程控制记录，二阶段进一步审核</w:t>
            </w:r>
          </w:p>
        </w:tc>
        <w:tc>
          <w:tcPr>
            <w:tcW w:w="106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tcPr>
          <w:p>
            <w:pPr>
              <w:rPr>
                <w:rFonts w:ascii="宋体" w:hAnsi="宋体" w:cs="宋体"/>
                <w:color w:val="auto"/>
                <w:szCs w:val="21"/>
              </w:rPr>
            </w:pPr>
            <w:r>
              <w:rPr>
                <w:rFonts w:hint="eastAsia" w:ascii="宋体" w:hAnsi="宋体" w:cs="宋体"/>
                <w:color w:val="auto"/>
                <w:szCs w:val="21"/>
              </w:rPr>
              <w:t>检验人员对产品质量的保障情况，产品放行情况</w:t>
            </w:r>
          </w:p>
        </w:tc>
        <w:tc>
          <w:tcPr>
            <w:tcW w:w="425" w:type="dxa"/>
          </w:tcPr>
          <w:p>
            <w:pPr>
              <w:rPr>
                <w:color w:val="auto"/>
              </w:rPr>
            </w:pPr>
          </w:p>
        </w:tc>
        <w:tc>
          <w:tcPr>
            <w:tcW w:w="11063" w:type="dxa"/>
          </w:tcPr>
          <w:p>
            <w:pPr>
              <w:pStyle w:val="7"/>
              <w:rPr>
                <w:color w:val="auto"/>
              </w:rPr>
            </w:pPr>
            <w:r>
              <w:rPr>
                <w:rFonts w:hint="eastAsia"/>
                <w:color w:val="auto"/>
                <w:szCs w:val="22"/>
              </w:rPr>
              <w:t>监测资源：</w:t>
            </w:r>
            <w:r>
              <w:rPr>
                <w:rFonts w:hint="eastAsia"/>
                <w:color w:val="auto"/>
                <w:szCs w:val="22"/>
                <w:lang w:val="en-US" w:eastAsia="zh-CN"/>
              </w:rPr>
              <w:t>平时的检查、内审、管评</w:t>
            </w:r>
            <w:r>
              <w:rPr>
                <w:rFonts w:hint="eastAsia"/>
                <w:color w:val="auto"/>
              </w:rPr>
              <w:t>等</w:t>
            </w:r>
          </w:p>
          <w:p>
            <w:pPr>
              <w:pStyle w:val="7"/>
              <w:rPr>
                <w:rFonts w:hint="default" w:eastAsia="宋体"/>
                <w:color w:val="auto"/>
                <w:lang w:val="en-US" w:eastAsia="zh-CN"/>
              </w:rPr>
            </w:pPr>
            <w:r>
              <w:rPr>
                <w:rFonts w:hint="eastAsia"/>
                <w:color w:val="auto"/>
                <w:lang w:val="en-US" w:eastAsia="zh-CN"/>
              </w:rPr>
              <w:t>验收</w:t>
            </w:r>
            <w:r>
              <w:rPr>
                <w:rFonts w:hint="eastAsia"/>
                <w:color w:val="auto"/>
              </w:rPr>
              <w:t>报告有：</w:t>
            </w:r>
            <w:r>
              <w:rPr>
                <w:rFonts w:hint="eastAsia" w:ascii="宋体" w:hAnsi="宋体"/>
                <w:color w:val="auto"/>
                <w:szCs w:val="21"/>
              </w:rPr>
              <w:t>教育咨询，计算机软件开发，机械设备的销</w:t>
            </w:r>
            <w:r>
              <w:rPr>
                <w:rFonts w:hint="eastAsia" w:ascii="宋体" w:hAnsi="宋体"/>
                <w:color w:val="auto"/>
                <w:szCs w:val="21"/>
                <w:lang w:val="en-US" w:eastAsia="zh-CN"/>
              </w:rPr>
              <w:t>售</w:t>
            </w:r>
            <w:r>
              <w:rPr>
                <w:rFonts w:hint="eastAsia"/>
                <w:color w:val="auto"/>
                <w:lang w:val="en-US" w:eastAsia="zh-CN"/>
              </w:rPr>
              <w:t>验收报告</w:t>
            </w:r>
          </w:p>
          <w:p>
            <w:pPr>
              <w:pStyle w:val="7"/>
              <w:rPr>
                <w:color w:val="auto"/>
              </w:rPr>
            </w:pPr>
            <w:r>
              <w:rPr>
                <w:rFonts w:hint="eastAsia"/>
                <w:color w:val="auto"/>
              </w:rPr>
              <w:t>二阶段进一步审核</w:t>
            </w:r>
          </w:p>
          <w:p>
            <w:pPr>
              <w:spacing w:line="400" w:lineRule="exact"/>
              <w:rPr>
                <w:rFonts w:ascii="宋体" w:hAnsi="宋体"/>
                <w:color w:val="auto"/>
                <w:szCs w:val="21"/>
              </w:rPr>
            </w:pPr>
          </w:p>
        </w:tc>
        <w:tc>
          <w:tcPr>
            <w:tcW w:w="106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不符合、纠正预防措施的控制与实施的有效性（Q/E/S）；</w:t>
            </w:r>
          </w:p>
        </w:tc>
        <w:tc>
          <w:tcPr>
            <w:tcW w:w="425" w:type="dxa"/>
          </w:tcPr>
          <w:p>
            <w:pPr>
              <w:spacing w:line="400" w:lineRule="exact"/>
              <w:ind w:firstLine="420" w:firstLineChars="200"/>
              <w:rPr>
                <w:rFonts w:hint="eastAsia" w:ascii="宋体" w:hAnsi="宋体" w:eastAsia="宋体" w:cs="Times New Roman"/>
                <w:color w:val="auto"/>
                <w:szCs w:val="21"/>
                <w:lang w:val="zh-CN"/>
              </w:rPr>
            </w:pPr>
          </w:p>
        </w:tc>
        <w:tc>
          <w:tcPr>
            <w:tcW w:w="11063"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企业经过策划，采用对产品的监视和测量，对不合格品控制等来证实产品的符合性。企业通过过程的监视和测量、绩效考核、内审、管理评审等方式和机制，确保质量管理制度有效执行。制定《不合格品控制程序》、《事故、事件、不符合管理程序》和《纠正预防措施控制程序》等，通过分析实际存在的或潜在的不符合的原因，制定纠正和预防措施，并验证其效果，以防止不符合的发生／再发生，实现持续改进绩效的目的。</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 xml:space="preserve">对内审中的不符合，采取了纠正措施，并验证； </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为保证公司职业健康安全管理体系的有效运行，通过对安全事件的调查处理，以确保管理体系运行的有效性。</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经查在公司正常经营活动中，出现了轻微不符合，部门已经采取纠正和纠正措施，经验证纠正措施有效。</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公司未发生过环境、安全等事故。</w:t>
            </w:r>
          </w:p>
        </w:tc>
        <w:tc>
          <w:tcPr>
            <w:tcW w:w="106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了解公司环境因素、危险源的识别、评价和控制情况</w:t>
            </w:r>
          </w:p>
        </w:tc>
        <w:tc>
          <w:tcPr>
            <w:tcW w:w="425" w:type="dxa"/>
          </w:tcPr>
          <w:p>
            <w:pPr>
              <w:spacing w:line="400" w:lineRule="exact"/>
              <w:ind w:firstLine="420" w:firstLineChars="200"/>
              <w:rPr>
                <w:rFonts w:hint="eastAsia" w:ascii="宋体" w:hAnsi="宋体" w:eastAsia="宋体" w:cs="Times New Roman"/>
                <w:color w:val="auto"/>
                <w:szCs w:val="21"/>
                <w:lang w:val="zh-CN"/>
              </w:rPr>
            </w:pPr>
          </w:p>
        </w:tc>
        <w:tc>
          <w:tcPr>
            <w:tcW w:w="11063" w:type="dxa"/>
          </w:tcPr>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zh-CN"/>
              </w:rPr>
              <w:t>查到</w:t>
            </w:r>
            <w:r>
              <w:rPr>
                <w:rFonts w:hint="eastAsia" w:ascii="宋体" w:hAnsi="宋体" w:eastAsia="宋体" w:cs="Times New Roman"/>
                <w:color w:val="auto"/>
                <w:szCs w:val="21"/>
                <w:lang w:val="en-GB"/>
              </w:rPr>
              <w:t>《应急准备与响应控制程序 》，及《应急预案 》包含有事件级别及不同级别事件的处理程序、事件处理组织机构及职责分工、通用及特殊处理程序、各岗位要求等。具有可操作性。编制：</w:t>
            </w:r>
            <w:r>
              <w:rPr>
                <w:rFonts w:hint="eastAsia" w:ascii="宋体" w:hAnsi="宋体" w:cs="Times New Roman"/>
                <w:color w:val="auto"/>
                <w:szCs w:val="21"/>
                <w:lang w:val="en-US" w:eastAsia="zh-CN"/>
              </w:rPr>
              <w:t>综合部</w:t>
            </w:r>
            <w:r>
              <w:rPr>
                <w:rFonts w:hint="eastAsia" w:ascii="宋体" w:hAnsi="宋体" w:eastAsia="宋体" w:cs="Times New Roman"/>
                <w:color w:val="auto"/>
                <w:szCs w:val="21"/>
                <w:lang w:val="en-GB"/>
              </w:rPr>
              <w:t xml:space="preserve">  </w:t>
            </w:r>
          </w:p>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zh-CN"/>
              </w:rPr>
              <w:t>批准：</w:t>
            </w:r>
            <w:r>
              <w:rPr>
                <w:rFonts w:hint="eastAsia" w:ascii="宋体" w:hAnsi="宋体" w:cs="Times New Roman"/>
                <w:color w:val="auto"/>
                <w:szCs w:val="21"/>
                <w:lang w:val="en-US" w:eastAsia="zh-CN"/>
              </w:rPr>
              <w:t>尹建</w:t>
            </w:r>
            <w:r>
              <w:rPr>
                <w:rFonts w:hint="eastAsia" w:ascii="宋体" w:hAnsi="宋体" w:eastAsia="宋体" w:cs="Times New Roman"/>
                <w:color w:val="auto"/>
                <w:szCs w:val="21"/>
                <w:lang w:val="en-GB"/>
              </w:rPr>
              <w:t xml:space="preserve"> </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w:t>
            </w:r>
            <w:r>
              <w:rPr>
                <w:rFonts w:hint="eastAsia" w:ascii="宋体" w:hAnsi="宋体" w:eastAsia="宋体" w:cs="Times New Roman"/>
                <w:color w:val="auto"/>
                <w:szCs w:val="21"/>
                <w:lang w:val="en-GB"/>
              </w:rPr>
              <w:t>抽查消防安全应急预案演练记录</w:t>
            </w:r>
            <w:r>
              <w:rPr>
                <w:rFonts w:hint="eastAsia" w:ascii="宋体" w:hAnsi="宋体" w:eastAsia="宋体" w:cs="Times New Roman"/>
                <w:color w:val="auto"/>
                <w:szCs w:val="21"/>
                <w:lang w:val="zh-CN"/>
              </w:rPr>
              <w:t xml:space="preserve">  详见二阶段记录</w:t>
            </w:r>
          </w:p>
        </w:tc>
        <w:tc>
          <w:tcPr>
            <w:tcW w:w="106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160"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运行控制和应急准备与响应活动的符合性（E/S）；</w:t>
            </w:r>
          </w:p>
          <w:p>
            <w:pPr>
              <w:spacing w:line="400" w:lineRule="exact"/>
              <w:ind w:firstLine="420" w:firstLineChars="200"/>
              <w:rPr>
                <w:rFonts w:hint="eastAsia" w:ascii="宋体" w:hAnsi="宋体" w:eastAsia="宋体" w:cs="Times New Roman"/>
                <w:color w:val="auto"/>
                <w:szCs w:val="21"/>
                <w:lang w:val="zh-CN"/>
              </w:rPr>
            </w:pPr>
          </w:p>
        </w:tc>
        <w:tc>
          <w:tcPr>
            <w:tcW w:w="425" w:type="dxa"/>
          </w:tcPr>
          <w:p>
            <w:pPr>
              <w:spacing w:line="400" w:lineRule="exact"/>
              <w:ind w:firstLine="420" w:firstLineChars="200"/>
              <w:rPr>
                <w:rFonts w:hint="eastAsia" w:ascii="宋体" w:hAnsi="宋体" w:eastAsia="宋体" w:cs="Times New Roman"/>
                <w:color w:val="auto"/>
                <w:szCs w:val="21"/>
                <w:lang w:val="zh-CN"/>
              </w:rPr>
            </w:pPr>
          </w:p>
        </w:tc>
        <w:tc>
          <w:tcPr>
            <w:tcW w:w="11063"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执行节能降耗控制程序、固体废弃物控制程序、环境管理控制程序、档案管理制定合同管理制定、印章管理制度、代理工作办法项目管理手册</w:t>
            </w:r>
            <w:r>
              <w:rPr>
                <w:rFonts w:hint="eastAsia" w:ascii="宋体" w:hAnsi="宋体" w:eastAsia="宋体" w:cs="Times New Roman"/>
                <w:color w:val="auto"/>
                <w:szCs w:val="21"/>
                <w:lang w:val="en-GB"/>
              </w:rPr>
              <w:t>、车辆管理规定</w:t>
            </w:r>
            <w:r>
              <w:rPr>
                <w:rFonts w:hint="eastAsia" w:ascii="宋体" w:hAnsi="宋体" w:eastAsia="宋体" w:cs="Times New Roman"/>
                <w:color w:val="auto"/>
                <w:szCs w:val="21"/>
                <w:lang w:val="zh-CN"/>
              </w:rPr>
              <w:t>等。</w:t>
            </w:r>
            <w:r>
              <w:rPr>
                <w:rFonts w:hint="eastAsia" w:ascii="宋体" w:hAnsi="宋体" w:eastAsia="宋体" w:cs="Times New Roman"/>
                <w:color w:val="auto"/>
                <w:szCs w:val="21"/>
                <w:lang w:val="en-GB"/>
              </w:rPr>
              <w:t>办公用品按要求由</w:t>
            </w:r>
            <w:r>
              <w:rPr>
                <w:rFonts w:hint="eastAsia" w:ascii="宋体" w:hAnsi="宋体" w:cs="Times New Roman"/>
                <w:color w:val="auto"/>
                <w:szCs w:val="21"/>
                <w:lang w:val="zh-CN"/>
              </w:rPr>
              <w:t>综合部</w:t>
            </w:r>
            <w:r>
              <w:rPr>
                <w:rFonts w:hint="eastAsia" w:ascii="宋体" w:hAnsi="宋体" w:eastAsia="宋体" w:cs="Times New Roman"/>
                <w:color w:val="auto"/>
                <w:szCs w:val="21"/>
                <w:lang w:val="en-GB"/>
              </w:rPr>
              <w:t>负责发放，作好记录；</w:t>
            </w:r>
          </w:p>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en-GB"/>
              </w:rPr>
              <w:t>运行控制情况：办公过程注意节约用电，做到人走灯灭，电脑长时间不用时关机，下班前要关闭电源；办公区域内配置的灭火器,在有效期内，</w:t>
            </w:r>
            <w:r>
              <w:rPr>
                <w:rFonts w:hint="eastAsia" w:ascii="宋体" w:hAnsi="宋体" w:eastAsia="宋体" w:cs="Times New Roman"/>
                <w:color w:val="auto"/>
                <w:szCs w:val="21"/>
                <w:lang w:val="zh-CN"/>
              </w:rPr>
              <w:t>办公过程使用的电器如：空调、电脑、灯具均符合安全设计要求，使用过程注意安全，预防触电，工作时间平均每天8小时；</w:t>
            </w:r>
          </w:p>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en-GB"/>
              </w:rPr>
              <w:t>公司为员工缴纳了养老、工伤、医疗等保险。</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en-GB"/>
              </w:rPr>
              <w:t>提供了缴纳保险的</w:t>
            </w:r>
            <w:r>
              <w:rPr>
                <w:rFonts w:hint="eastAsia" w:ascii="宋体" w:hAnsi="宋体" w:eastAsia="宋体" w:cs="Times New Roman"/>
                <w:color w:val="auto"/>
                <w:szCs w:val="21"/>
                <w:lang w:val="zh-CN"/>
              </w:rPr>
              <w:t>票据及社会保险在职人员信息统计表。</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驾驶员要求遵守道路交通安全法，不违章驾车，驾驶证和车辆定期年审，确保行车安全。</w:t>
            </w:r>
          </w:p>
        </w:tc>
        <w:tc>
          <w:tcPr>
            <w:tcW w:w="106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160" w:type="dxa"/>
            <w:vAlign w:val="top"/>
          </w:tcPr>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是否具备二阶段审核结论</w:t>
            </w:r>
          </w:p>
          <w:p>
            <w:pPr>
              <w:spacing w:line="400" w:lineRule="exact"/>
              <w:ind w:firstLine="420" w:firstLineChars="200"/>
              <w:rPr>
                <w:rFonts w:hint="eastAsia" w:ascii="宋体" w:hAnsi="宋体" w:eastAsia="宋体" w:cs="Times New Roman"/>
                <w:szCs w:val="21"/>
                <w:lang w:val="zh-CN"/>
              </w:rPr>
            </w:pPr>
          </w:p>
          <w:p>
            <w:pPr>
              <w:spacing w:line="400" w:lineRule="exact"/>
              <w:ind w:firstLine="420" w:firstLineChars="200"/>
              <w:rPr>
                <w:rFonts w:hint="eastAsia" w:ascii="宋体" w:hAnsi="宋体" w:eastAsia="宋体" w:cs="Times New Roman"/>
                <w:kern w:val="2"/>
                <w:sz w:val="21"/>
                <w:szCs w:val="21"/>
                <w:lang w:val="zh-CN" w:eastAsia="zh-CN" w:bidi="ar-SA"/>
              </w:rPr>
            </w:pPr>
            <w:r>
              <w:rPr>
                <w:rFonts w:hint="eastAsia" w:ascii="宋体" w:hAnsi="宋体" w:eastAsia="宋体" w:cs="Times New Roman"/>
                <w:szCs w:val="21"/>
                <w:lang w:val="zh-CN"/>
              </w:rPr>
              <w:t>第二阶段重要审核点等相关内容</w:t>
            </w:r>
          </w:p>
        </w:tc>
        <w:tc>
          <w:tcPr>
            <w:tcW w:w="425" w:type="dxa"/>
            <w:vAlign w:val="top"/>
          </w:tcPr>
          <w:p>
            <w:pPr>
              <w:spacing w:line="400" w:lineRule="exact"/>
              <w:ind w:firstLine="420" w:firstLineChars="200"/>
              <w:rPr>
                <w:rFonts w:hint="eastAsia" w:ascii="宋体" w:hAnsi="宋体" w:eastAsia="宋体" w:cs="Times New Roman"/>
                <w:kern w:val="2"/>
                <w:sz w:val="21"/>
                <w:szCs w:val="21"/>
                <w:lang w:val="zh-CN" w:eastAsia="zh-CN" w:bidi="ar-SA"/>
              </w:rPr>
            </w:pPr>
          </w:p>
        </w:tc>
        <w:tc>
          <w:tcPr>
            <w:tcW w:w="11063" w:type="dxa"/>
            <w:vAlign w:val="top"/>
          </w:tcPr>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通过一阶段对受审核方的</w:t>
            </w:r>
            <w:r>
              <w:rPr>
                <w:rFonts w:hint="eastAsia" w:ascii="宋体" w:hAnsi="宋体" w:eastAsia="宋体" w:cs="Times New Roman"/>
                <w:szCs w:val="21"/>
                <w:lang w:val="en-US" w:eastAsia="zh-CN"/>
              </w:rPr>
              <w:t>现场</w:t>
            </w:r>
            <w:r>
              <w:rPr>
                <w:rFonts w:hint="eastAsia" w:ascii="宋体" w:hAnsi="宋体" w:eastAsia="宋体" w:cs="Times New Roman"/>
                <w:szCs w:val="21"/>
                <w:lang w:val="zh-CN"/>
              </w:rPr>
              <w:t>巡视和观察，对管理体系绩效要求有重大影响的过程、活动、场所和现场运行进行观察、巡视及总体性评价，组织具备二阶段审核条件，可进行二阶段审核。</w:t>
            </w:r>
          </w:p>
          <w:p>
            <w:pPr>
              <w:spacing w:line="400" w:lineRule="exact"/>
              <w:ind w:firstLine="420" w:firstLineChars="200"/>
              <w:rPr>
                <w:rFonts w:hint="eastAsia" w:ascii="宋体" w:hAnsi="宋体" w:eastAsia="宋体" w:cs="Times New Roman"/>
                <w:szCs w:val="21"/>
                <w:lang w:val="zh-CN"/>
              </w:rPr>
            </w:pPr>
          </w:p>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二阶段重点审核：</w:t>
            </w:r>
          </w:p>
          <w:p>
            <w:pPr>
              <w:rPr>
                <w:rFonts w:hint="eastAsia" w:ascii="宋体" w:hAnsi="宋体" w:eastAsia="宋体" w:cs="Times New Roman"/>
                <w:szCs w:val="21"/>
                <w:lang w:val="zh-CN"/>
              </w:rPr>
            </w:pPr>
            <w:r>
              <w:rPr>
                <w:rFonts w:hint="eastAsia" w:ascii="宋体" w:hAnsi="宋体" w:eastAsia="宋体" w:cs="Times New Roman"/>
                <w:szCs w:val="21"/>
                <w:lang w:val="zh-CN"/>
              </w:rPr>
              <w:t>Q:</w:t>
            </w:r>
            <w:r>
              <w:rPr>
                <w:rFonts w:hint="eastAsia" w:ascii="宋体" w:hAnsi="宋体"/>
                <w:szCs w:val="21"/>
              </w:rPr>
              <w:t>教育咨询，计算机软件开发，机械设备的销售</w:t>
            </w:r>
            <w:r>
              <w:rPr>
                <w:rFonts w:hint="eastAsia" w:ascii="宋体" w:hAnsi="宋体" w:eastAsia="宋体" w:cs="Times New Roman"/>
                <w:szCs w:val="21"/>
                <w:lang w:val="zh-CN"/>
              </w:rPr>
              <w:t>过程等</w:t>
            </w:r>
          </w:p>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E:环境因素识别、重要环境因素管理方案、相关方的信息沟通、应急准备和响应控制措施等</w:t>
            </w:r>
          </w:p>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O:危险源辨识、不可接受风险识别及管理方案、相关方的信息沟通、应急准备和响应控制措施等</w:t>
            </w:r>
          </w:p>
          <w:p>
            <w:pPr>
              <w:spacing w:line="400" w:lineRule="exact"/>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zh-CN"/>
              </w:rPr>
              <w:t>重点审核部门：销售部、</w:t>
            </w:r>
            <w:r>
              <w:rPr>
                <w:rFonts w:hint="eastAsia" w:ascii="宋体" w:hAnsi="宋体" w:cs="Times New Roman"/>
                <w:szCs w:val="21"/>
                <w:lang w:val="en-US" w:eastAsia="zh-CN"/>
              </w:rPr>
              <w:t>技术</w:t>
            </w:r>
            <w:r>
              <w:rPr>
                <w:rFonts w:hint="eastAsia" w:ascii="宋体" w:hAnsi="宋体" w:eastAsia="宋体" w:cs="Times New Roman"/>
                <w:szCs w:val="21"/>
                <w:lang w:val="zh-CN"/>
              </w:rPr>
              <w:t xml:space="preserve">部  </w:t>
            </w:r>
            <w:r>
              <w:rPr>
                <w:rFonts w:hint="eastAsia" w:ascii="宋体" w:hAnsi="宋体" w:cs="Times New Roman"/>
                <w:szCs w:val="21"/>
                <w:lang w:val="en-US" w:eastAsia="zh-CN"/>
              </w:rPr>
              <w:t>综合部</w:t>
            </w:r>
            <w:bookmarkStart w:id="5" w:name="_GoBack"/>
            <w:bookmarkEnd w:id="5"/>
          </w:p>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重点审核过程：环境因素识别、风险识别评价、运行过程、监视和测量、不符合控制、合规性评价等。</w:t>
            </w:r>
          </w:p>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重点审核场所：</w:t>
            </w:r>
            <w:r>
              <w:rPr>
                <w:rFonts w:hint="eastAsia" w:ascii="宋体" w:hAnsi="宋体" w:eastAsia="宋体" w:cs="Times New Roman"/>
                <w:szCs w:val="21"/>
                <w:lang w:val="en-US" w:eastAsia="zh-CN"/>
              </w:rPr>
              <w:t>广告设计开发、制作、安装场所销售</w:t>
            </w:r>
            <w:r>
              <w:rPr>
                <w:rFonts w:hint="eastAsia" w:ascii="宋体" w:hAnsi="宋体" w:eastAsia="宋体" w:cs="Times New Roman"/>
                <w:szCs w:val="21"/>
                <w:lang w:val="zh-CN"/>
              </w:rPr>
              <w:t>场所、办公场所。</w:t>
            </w:r>
          </w:p>
          <w:p>
            <w:pPr>
              <w:spacing w:line="400" w:lineRule="exact"/>
              <w:ind w:firstLine="420" w:firstLineChars="200"/>
              <w:rPr>
                <w:rFonts w:hint="eastAsia" w:ascii="宋体" w:hAnsi="宋体" w:eastAsia="宋体" w:cs="Times New Roman"/>
                <w:kern w:val="2"/>
                <w:sz w:val="21"/>
                <w:szCs w:val="21"/>
                <w:lang w:val="zh-CN" w:eastAsia="zh-CN" w:bidi="ar-SA"/>
              </w:rPr>
            </w:pPr>
            <w:r>
              <w:rPr>
                <w:rFonts w:hint="eastAsia" w:ascii="宋体" w:hAnsi="宋体" w:eastAsia="宋体" w:cs="Times New Roman"/>
                <w:szCs w:val="21"/>
                <w:lang w:val="zh-CN"/>
              </w:rPr>
              <w:t>审核时间：2021.</w:t>
            </w:r>
            <w:r>
              <w:rPr>
                <w:rFonts w:hint="eastAsia" w:ascii="宋体" w:hAnsi="宋体" w:eastAsia="宋体" w:cs="Times New Roman"/>
                <w:szCs w:val="21"/>
                <w:lang w:val="en-US" w:eastAsia="zh-CN"/>
              </w:rPr>
              <w:t>5</w:t>
            </w:r>
            <w:r>
              <w:rPr>
                <w:rFonts w:hint="eastAsia" w:ascii="宋体" w:hAnsi="宋体" w:eastAsia="宋体" w:cs="Times New Roman"/>
                <w:szCs w:val="21"/>
                <w:lang w:val="zh-CN"/>
              </w:rPr>
              <w:t>.4-5日</w:t>
            </w:r>
          </w:p>
        </w:tc>
        <w:tc>
          <w:tcPr>
            <w:tcW w:w="106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2160"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办公区域现场观察：与质量、环境、职业健康安全有关活动的现场观察</w:t>
            </w:r>
          </w:p>
        </w:tc>
        <w:tc>
          <w:tcPr>
            <w:tcW w:w="425" w:type="dxa"/>
          </w:tcPr>
          <w:p>
            <w:pPr>
              <w:spacing w:line="400" w:lineRule="exact"/>
              <w:ind w:firstLine="420" w:firstLineChars="200"/>
              <w:rPr>
                <w:rFonts w:hint="eastAsia" w:ascii="宋体" w:hAnsi="宋体" w:eastAsia="宋体" w:cs="Times New Roman"/>
                <w:color w:val="auto"/>
                <w:szCs w:val="21"/>
                <w:lang w:val="zh-CN"/>
              </w:rPr>
            </w:pPr>
          </w:p>
        </w:tc>
        <w:tc>
          <w:tcPr>
            <w:tcW w:w="11063"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废水</w:t>
            </w:r>
            <w:r>
              <w:rPr>
                <w:rFonts w:hint="eastAsia" w:ascii="宋体" w:hAnsi="宋体" w:eastAsia="宋体" w:cs="Times New Roman"/>
                <w:color w:val="auto"/>
                <w:szCs w:val="21"/>
                <w:lang w:val="zh-CN" w:eastAsia="zh-CN"/>
              </w:rPr>
              <w:t>：</w:t>
            </w:r>
            <w:r>
              <w:rPr>
                <w:rFonts w:hint="eastAsia" w:ascii="宋体" w:hAnsi="宋体" w:eastAsia="宋体" w:cs="Times New Roman"/>
                <w:color w:val="auto"/>
                <w:szCs w:val="21"/>
                <w:lang w:val="zh-CN"/>
              </w:rPr>
              <w:t>公司的的</w:t>
            </w:r>
            <w:r>
              <w:rPr>
                <w:rFonts w:hint="eastAsia" w:ascii="宋体" w:hAnsi="宋体" w:eastAsia="宋体" w:cs="Times New Roman"/>
                <w:color w:val="auto"/>
                <w:szCs w:val="21"/>
                <w:lang w:val="en-US" w:eastAsia="zh-CN"/>
              </w:rPr>
              <w:t>设计开发及销售</w:t>
            </w:r>
            <w:r>
              <w:rPr>
                <w:rFonts w:hint="eastAsia" w:ascii="宋体" w:hAnsi="宋体" w:eastAsia="宋体" w:cs="Times New Roman"/>
                <w:color w:val="auto"/>
                <w:szCs w:val="21"/>
                <w:lang w:val="zh-CN"/>
              </w:rPr>
              <w:t>管理不产生废水，办公用水最后排入市政管网。</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废气</w:t>
            </w:r>
            <w:r>
              <w:rPr>
                <w:rFonts w:hint="eastAsia" w:ascii="宋体" w:hAnsi="宋体" w:eastAsia="宋体" w:cs="Times New Roman"/>
                <w:color w:val="auto"/>
                <w:szCs w:val="21"/>
                <w:lang w:val="zh-CN" w:eastAsia="zh-CN"/>
              </w:rPr>
              <w:t>：</w:t>
            </w:r>
            <w:r>
              <w:rPr>
                <w:rFonts w:hint="eastAsia" w:ascii="宋体" w:hAnsi="宋体" w:eastAsia="宋体" w:cs="Times New Roman"/>
                <w:color w:val="auto"/>
                <w:szCs w:val="21"/>
                <w:lang w:val="en-US" w:eastAsia="zh-CN"/>
              </w:rPr>
              <w:t>设计开发及销售</w:t>
            </w:r>
            <w:r>
              <w:rPr>
                <w:rFonts w:hint="eastAsia" w:ascii="宋体" w:hAnsi="宋体" w:eastAsia="宋体" w:cs="Times New Roman"/>
                <w:color w:val="auto"/>
                <w:szCs w:val="21"/>
                <w:lang w:val="zh-CN"/>
              </w:rPr>
              <w:t>管理不产生废气，公司清扫地面及临时场所服务时，有少量的灰尘产生，公司发口罩，对员工进行个体防护</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固废</w:t>
            </w:r>
            <w:r>
              <w:rPr>
                <w:rFonts w:hint="eastAsia" w:ascii="宋体" w:hAnsi="宋体" w:eastAsia="宋体" w:cs="Times New Roman"/>
                <w:color w:val="auto"/>
                <w:szCs w:val="21"/>
                <w:lang w:val="zh-CN" w:eastAsia="zh-CN"/>
              </w:rPr>
              <w:t>：</w:t>
            </w:r>
            <w:r>
              <w:rPr>
                <w:rFonts w:hint="eastAsia" w:ascii="宋体" w:hAnsi="宋体" w:eastAsia="宋体" w:cs="Times New Roman"/>
                <w:color w:val="auto"/>
                <w:szCs w:val="21"/>
                <w:lang w:val="en-US" w:eastAsia="zh-CN"/>
              </w:rPr>
              <w:t>固废为生活固废，现场有固废存放地，积攒一定数量后交环卫部门处理</w:t>
            </w:r>
            <w:r>
              <w:rPr>
                <w:rFonts w:hint="eastAsia" w:ascii="宋体" w:hAnsi="宋体" w:eastAsia="宋体" w:cs="Times New Roman"/>
                <w:color w:val="auto"/>
                <w:szCs w:val="21"/>
                <w:lang w:val="zh-CN"/>
              </w:rPr>
              <w:t>。</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办公墨盒、电池等由厂家回收</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 xml:space="preserve">能源消耗：水电等能源均为办公场所正常使用，在工作过程中注意节约能源，如人走灯灭、电脑不用时关机或待机状态，及时关闭水源开关和电源开关、可回收废弃物和不可回收废弃分开，不可回收废弃物由公司统一组织回收处理； </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危险源：办公区域危险源主要是安全标识不清、电器设备漏电等，均安排专人检查，及时改善，更换危险的电器设备。财务部室外装有摄像头，室内有保险柜，防盗门等安全措施。</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二阶段细查。</w:t>
            </w:r>
          </w:p>
        </w:tc>
        <w:tc>
          <w:tcPr>
            <w:tcW w:w="106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60" w:type="dxa"/>
          </w:tcPr>
          <w:p>
            <w:pPr>
              <w:rPr>
                <w:rFonts w:ascii="宋体" w:hAnsi="宋体" w:cs="宋体"/>
                <w:color w:val="auto"/>
                <w:szCs w:val="21"/>
              </w:rPr>
            </w:pPr>
            <w:r>
              <w:rPr>
                <w:rFonts w:hint="eastAsia" w:ascii="宋体" w:hAnsi="宋体" w:cs="宋体"/>
                <w:bCs/>
                <w:color w:val="auto"/>
                <w:szCs w:val="21"/>
              </w:rPr>
              <w:t>近两年公司里管理服务环境和安全等是否有违规被处罚、曝光情况；</w:t>
            </w:r>
          </w:p>
        </w:tc>
        <w:tc>
          <w:tcPr>
            <w:tcW w:w="425" w:type="dxa"/>
          </w:tcPr>
          <w:p>
            <w:pPr>
              <w:rPr>
                <w:color w:val="auto"/>
              </w:rPr>
            </w:pPr>
          </w:p>
        </w:tc>
        <w:tc>
          <w:tcPr>
            <w:tcW w:w="11063" w:type="dxa"/>
          </w:tcPr>
          <w:p>
            <w:pPr>
              <w:spacing w:line="400" w:lineRule="exact"/>
              <w:ind w:firstLine="420" w:firstLineChars="200"/>
              <w:rPr>
                <w:rFonts w:hint="eastAsia" w:ascii="宋体" w:hAnsi="宋体"/>
                <w:color w:val="auto"/>
                <w:szCs w:val="21"/>
              </w:rPr>
            </w:pPr>
          </w:p>
          <w:p>
            <w:pPr>
              <w:spacing w:line="400" w:lineRule="exact"/>
              <w:ind w:firstLine="420" w:firstLineChars="200"/>
              <w:rPr>
                <w:rFonts w:ascii="宋体" w:hAnsi="宋体"/>
                <w:color w:val="auto"/>
                <w:szCs w:val="21"/>
                <w:lang w:val="zh-CN"/>
              </w:rPr>
            </w:pPr>
            <w:r>
              <w:rPr>
                <w:rFonts w:hint="eastAsia" w:ascii="宋体" w:hAnsi="宋体"/>
                <w:color w:val="auto"/>
                <w:szCs w:val="21"/>
              </w:rPr>
              <w:t>经查，</w:t>
            </w:r>
            <w:r>
              <w:rPr>
                <w:rFonts w:hint="eastAsia" w:ascii="宋体" w:hAnsi="宋体"/>
                <w:color w:val="auto"/>
                <w:szCs w:val="21"/>
                <w:lang w:val="zh-CN"/>
              </w:rPr>
              <w:t>近年</w:t>
            </w:r>
            <w:r>
              <w:rPr>
                <w:rFonts w:hint="eastAsia" w:ascii="宋体" w:hAnsi="宋体"/>
                <w:color w:val="auto"/>
                <w:szCs w:val="21"/>
              </w:rPr>
              <w:t>没有发生</w:t>
            </w:r>
            <w:r>
              <w:rPr>
                <w:rFonts w:hint="eastAsia" w:ascii="宋体" w:hAnsi="宋体"/>
                <w:color w:val="auto"/>
                <w:szCs w:val="21"/>
                <w:lang w:val="zh-CN"/>
              </w:rPr>
              <w:t>服务</w:t>
            </w:r>
            <w:r>
              <w:rPr>
                <w:rFonts w:hint="eastAsia" w:ascii="宋体" w:hAnsi="宋体"/>
                <w:color w:val="auto"/>
                <w:szCs w:val="21"/>
                <w:lang w:val="en-US" w:eastAsia="zh-CN"/>
              </w:rPr>
              <w:t>及销售</w:t>
            </w:r>
            <w:r>
              <w:rPr>
                <w:rFonts w:hint="eastAsia" w:ascii="宋体" w:hAnsi="宋体"/>
                <w:color w:val="auto"/>
                <w:szCs w:val="21"/>
                <w:lang w:val="zh-CN"/>
              </w:rPr>
              <w:t>环境和安全等是否有违规被处罚、曝光情况。</w:t>
            </w:r>
          </w:p>
        </w:tc>
        <w:tc>
          <w:tcPr>
            <w:tcW w:w="106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60" w:type="dxa"/>
            <w:vAlign w:val="top"/>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是否具备二阶段审核结论</w:t>
            </w:r>
          </w:p>
          <w:p>
            <w:pPr>
              <w:spacing w:line="400" w:lineRule="exact"/>
              <w:ind w:firstLine="420" w:firstLineChars="200"/>
              <w:rPr>
                <w:rFonts w:hint="eastAsia" w:ascii="宋体" w:hAnsi="宋体" w:eastAsia="宋体" w:cs="Times New Roman"/>
                <w:color w:val="auto"/>
                <w:szCs w:val="21"/>
                <w:lang w:val="zh-CN"/>
              </w:rPr>
            </w:pP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zh-CN"/>
              </w:rPr>
              <w:t>第二阶段重要审核点等相关内容</w:t>
            </w:r>
          </w:p>
        </w:tc>
        <w:tc>
          <w:tcPr>
            <w:tcW w:w="425" w:type="dxa"/>
            <w:vAlign w:val="top"/>
          </w:tcPr>
          <w:p>
            <w:pPr>
              <w:spacing w:line="400" w:lineRule="exact"/>
              <w:ind w:firstLine="420" w:firstLineChars="200"/>
              <w:rPr>
                <w:rFonts w:hint="eastAsia" w:ascii="宋体" w:hAnsi="宋体" w:eastAsia="宋体" w:cs="Times New Roman"/>
                <w:color w:val="auto"/>
                <w:szCs w:val="21"/>
                <w:lang w:val="en-US" w:eastAsia="zh-CN"/>
              </w:rPr>
            </w:pPr>
          </w:p>
        </w:tc>
        <w:tc>
          <w:tcPr>
            <w:tcW w:w="11063" w:type="dxa"/>
            <w:vAlign w:val="top"/>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通过一阶段对受审核方的</w:t>
            </w:r>
            <w:r>
              <w:rPr>
                <w:rFonts w:hint="eastAsia" w:ascii="宋体" w:hAnsi="宋体" w:eastAsia="宋体" w:cs="Times New Roman"/>
                <w:color w:val="auto"/>
                <w:szCs w:val="21"/>
                <w:lang w:val="en-US" w:eastAsia="zh-CN"/>
              </w:rPr>
              <w:t>现场</w:t>
            </w:r>
            <w:r>
              <w:rPr>
                <w:rFonts w:hint="eastAsia" w:ascii="宋体" w:hAnsi="宋体" w:eastAsia="宋体" w:cs="Times New Roman"/>
                <w:color w:val="auto"/>
                <w:szCs w:val="21"/>
                <w:lang w:val="zh-CN"/>
              </w:rPr>
              <w:t>巡视和观察，对管理体系绩效要求有重大影响的过程、活动、场所和现场运行进行观察、巡视及总体性评价，组织具备二阶段审核条件，可进行二阶段审核。</w:t>
            </w:r>
          </w:p>
          <w:p>
            <w:pPr>
              <w:spacing w:line="400" w:lineRule="exact"/>
              <w:ind w:firstLine="420" w:firstLineChars="200"/>
              <w:rPr>
                <w:rFonts w:hint="eastAsia" w:ascii="宋体" w:hAnsi="宋体" w:eastAsia="宋体" w:cs="Times New Roman"/>
                <w:color w:val="auto"/>
                <w:szCs w:val="21"/>
                <w:lang w:val="zh-CN"/>
              </w:rPr>
            </w:pP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二阶段重点审核：</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Q:</w:t>
            </w:r>
            <w:r>
              <w:rPr>
                <w:rFonts w:hint="eastAsia" w:ascii="宋体" w:hAnsi="宋体"/>
                <w:color w:val="auto"/>
                <w:szCs w:val="21"/>
              </w:rPr>
              <w:t>教育咨询</w:t>
            </w:r>
            <w:r>
              <w:rPr>
                <w:rFonts w:hint="eastAsia" w:ascii="宋体" w:hAnsi="宋体"/>
                <w:color w:val="auto"/>
                <w:szCs w:val="21"/>
                <w:lang w:val="en-US" w:eastAsia="zh-CN"/>
              </w:rPr>
              <w:t>过程</w:t>
            </w:r>
            <w:r>
              <w:rPr>
                <w:rFonts w:hint="eastAsia" w:ascii="宋体" w:hAnsi="宋体"/>
                <w:color w:val="auto"/>
                <w:szCs w:val="21"/>
              </w:rPr>
              <w:t>，计算机软件开发</w:t>
            </w:r>
            <w:r>
              <w:rPr>
                <w:rFonts w:hint="eastAsia" w:ascii="宋体" w:hAnsi="宋体"/>
                <w:color w:val="auto"/>
                <w:szCs w:val="21"/>
                <w:lang w:val="en-US" w:eastAsia="zh-CN"/>
              </w:rPr>
              <w:t>过程</w:t>
            </w:r>
            <w:r>
              <w:rPr>
                <w:rFonts w:hint="eastAsia" w:ascii="宋体" w:hAnsi="宋体"/>
                <w:color w:val="auto"/>
                <w:szCs w:val="21"/>
              </w:rPr>
              <w:t>，机械设备的</w:t>
            </w:r>
            <w:r>
              <w:rPr>
                <w:rFonts w:hint="eastAsia" w:ascii="宋体" w:hAnsi="宋体"/>
                <w:color w:val="auto"/>
                <w:szCs w:val="21"/>
                <w:lang w:val="en-US" w:eastAsia="zh-CN"/>
              </w:rPr>
              <w:t>销售过程</w:t>
            </w:r>
            <w:r>
              <w:rPr>
                <w:rFonts w:hint="eastAsia" w:ascii="宋体" w:hAnsi="宋体" w:eastAsia="宋体" w:cs="Times New Roman"/>
                <w:color w:val="auto"/>
                <w:szCs w:val="21"/>
                <w:lang w:val="zh-CN"/>
              </w:rPr>
              <w:t>等</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E:环境因素识别、重要环境因素管理方案、相关方的信息沟通、应急准备和响应控制措施等</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O:危险源辨识、不可接受风险识别及管理方案、相关方的信息沟通、应急准备和响应控制措施等</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重点审核部门：</w:t>
            </w:r>
            <w:r>
              <w:rPr>
                <w:rFonts w:hint="default"/>
                <w:color w:val="auto"/>
                <w:lang w:val="en-US" w:eastAsia="zh-CN"/>
              </w:rPr>
              <w:t>综合部、技术部、销售部</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重点审核过程：环境因素识别、风险识别评价、运行过程、监视和测量、不符合控制、合规性评价等。</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重点审核场所：</w:t>
            </w:r>
            <w:r>
              <w:rPr>
                <w:rFonts w:hint="eastAsia" w:ascii="宋体" w:hAnsi="宋体"/>
                <w:color w:val="auto"/>
                <w:szCs w:val="21"/>
              </w:rPr>
              <w:t>教育咨询</w:t>
            </w:r>
            <w:r>
              <w:rPr>
                <w:rFonts w:hint="eastAsia" w:ascii="宋体" w:hAnsi="宋体"/>
                <w:color w:val="auto"/>
                <w:szCs w:val="21"/>
                <w:lang w:val="en-US" w:eastAsia="zh-CN"/>
              </w:rPr>
              <w:t>场所</w:t>
            </w:r>
            <w:r>
              <w:rPr>
                <w:rFonts w:hint="eastAsia" w:ascii="宋体" w:hAnsi="宋体"/>
                <w:color w:val="auto"/>
                <w:szCs w:val="21"/>
              </w:rPr>
              <w:t>，计算机软件开发</w:t>
            </w:r>
            <w:r>
              <w:rPr>
                <w:rFonts w:hint="eastAsia" w:ascii="宋体" w:hAnsi="宋体"/>
                <w:color w:val="auto"/>
                <w:szCs w:val="21"/>
                <w:lang w:val="en-US" w:eastAsia="zh-CN"/>
              </w:rPr>
              <w:t>场所</w:t>
            </w:r>
            <w:r>
              <w:rPr>
                <w:rFonts w:hint="eastAsia" w:ascii="宋体" w:hAnsi="宋体"/>
                <w:color w:val="auto"/>
                <w:szCs w:val="21"/>
              </w:rPr>
              <w:t>，机械设备的</w:t>
            </w:r>
            <w:r>
              <w:rPr>
                <w:rFonts w:hint="eastAsia" w:ascii="宋体" w:hAnsi="宋体"/>
                <w:color w:val="auto"/>
                <w:szCs w:val="21"/>
                <w:lang w:val="en-US" w:eastAsia="zh-CN"/>
              </w:rPr>
              <w:t>销售场所</w:t>
            </w:r>
            <w:r>
              <w:rPr>
                <w:rFonts w:hint="eastAsia" w:ascii="宋体" w:hAnsi="宋体" w:eastAsia="宋体" w:cs="Times New Roman"/>
                <w:color w:val="auto"/>
                <w:szCs w:val="21"/>
                <w:lang w:val="zh-CN"/>
              </w:rPr>
              <w:t>、办公场所。</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zh-CN"/>
              </w:rPr>
              <w:t>审核时间：2021.</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lang w:val="zh-CN"/>
              </w:rPr>
              <w:t>.</w:t>
            </w:r>
            <w:r>
              <w:rPr>
                <w:rFonts w:hint="eastAsia" w:ascii="宋体" w:hAnsi="宋体" w:cs="Times New Roman"/>
                <w:color w:val="auto"/>
                <w:szCs w:val="21"/>
                <w:lang w:val="en-US" w:eastAsia="zh-CN"/>
              </w:rPr>
              <w:t>6</w:t>
            </w:r>
            <w:r>
              <w:rPr>
                <w:rFonts w:hint="eastAsia" w:ascii="宋体" w:hAnsi="宋体" w:eastAsia="宋体" w:cs="Times New Roman"/>
                <w:color w:val="auto"/>
                <w:szCs w:val="21"/>
                <w:lang w:val="zh-CN"/>
              </w:rPr>
              <w:t>-</w:t>
            </w:r>
            <w:r>
              <w:rPr>
                <w:rFonts w:hint="eastAsia" w:ascii="宋体" w:hAnsi="宋体" w:cs="Times New Roman"/>
                <w:color w:val="auto"/>
                <w:szCs w:val="21"/>
                <w:lang w:val="en-US" w:eastAsia="zh-CN"/>
              </w:rPr>
              <w:t>7</w:t>
            </w:r>
            <w:r>
              <w:rPr>
                <w:rFonts w:hint="eastAsia" w:ascii="宋体" w:hAnsi="宋体" w:eastAsia="宋体" w:cs="Times New Roman"/>
                <w:color w:val="auto"/>
                <w:szCs w:val="21"/>
                <w:lang w:val="zh-CN"/>
              </w:rPr>
              <w:t>日</w:t>
            </w:r>
          </w:p>
        </w:tc>
        <w:tc>
          <w:tcPr>
            <w:tcW w:w="1061" w:type="dxa"/>
          </w:tcPr>
          <w:p>
            <w:pPr>
              <w:rPr>
                <w:color w:val="auto"/>
              </w:rPr>
            </w:pPr>
          </w:p>
        </w:tc>
      </w:tr>
    </w:tbl>
    <w:p>
      <w:pPr>
        <w:rPr>
          <w:color w:val="auto"/>
        </w:rPr>
      </w:pPr>
      <w:r>
        <w:rPr>
          <w:color w:val="auto"/>
        </w:rPr>
        <w:ptab w:relativeTo="margin" w:alignment="center" w:leader="none"/>
      </w:r>
    </w:p>
    <w:p>
      <w:pPr>
        <w:pStyle w:val="4"/>
        <w:rPr>
          <w:color w:val="auto"/>
        </w:rPr>
      </w:pPr>
      <w:r>
        <w:rPr>
          <w:rFonts w:hint="eastAsia"/>
          <w:color w:val="auto"/>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ISC-B-I-08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7ACCB"/>
    <w:multiLevelType w:val="singleLevel"/>
    <w:tmpl w:val="8E57ACCB"/>
    <w:lvl w:ilvl="0" w:tentative="0">
      <w:start w:val="1"/>
      <w:numFmt w:val="lowerLetter"/>
      <w:lvlText w:val="%1)"/>
      <w:lvlJc w:val="left"/>
      <w:pPr>
        <w:tabs>
          <w:tab w:val="left" w:pos="312"/>
        </w:tabs>
      </w:pPr>
    </w:lvl>
  </w:abstractNum>
  <w:abstractNum w:abstractNumId="1">
    <w:nsid w:val="901E1307"/>
    <w:multiLevelType w:val="singleLevel"/>
    <w:tmpl w:val="901E1307"/>
    <w:lvl w:ilvl="0" w:tentative="0">
      <w:start w:val="3"/>
      <w:numFmt w:val="chineseCounting"/>
      <w:suff w:val="nothing"/>
      <w:lvlText w:val="%1、"/>
      <w:lvlJc w:val="left"/>
      <w:rPr>
        <w:rFonts w:hint="eastAsia"/>
      </w:rPr>
    </w:lvl>
  </w:abstractNum>
  <w:abstractNum w:abstractNumId="2">
    <w:nsid w:val="5A6A4FD1"/>
    <w:multiLevelType w:val="singleLevel"/>
    <w:tmpl w:val="5A6A4FD1"/>
    <w:lvl w:ilvl="0" w:tentative="0">
      <w:start w:val="1"/>
      <w:numFmt w:val="decimal"/>
      <w:suff w:val="nothing"/>
      <w:lvlText w:val="%1、"/>
      <w:lvlJc w:val="left"/>
    </w:lvl>
  </w:abstractNum>
  <w:abstractNum w:abstractNumId="3">
    <w:nsid w:val="77443122"/>
    <w:multiLevelType w:val="singleLevel"/>
    <w:tmpl w:val="77443122"/>
    <w:lvl w:ilvl="0" w:tentative="0">
      <w:start w:val="7"/>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80C1F"/>
    <w:rsid w:val="001864C7"/>
    <w:rsid w:val="001A2D7F"/>
    <w:rsid w:val="001F570B"/>
    <w:rsid w:val="0027409D"/>
    <w:rsid w:val="00337922"/>
    <w:rsid w:val="00340867"/>
    <w:rsid w:val="00380837"/>
    <w:rsid w:val="003E456A"/>
    <w:rsid w:val="003E5D09"/>
    <w:rsid w:val="00410914"/>
    <w:rsid w:val="004B5C10"/>
    <w:rsid w:val="00536930"/>
    <w:rsid w:val="00564E53"/>
    <w:rsid w:val="005F0D5C"/>
    <w:rsid w:val="00644FE2"/>
    <w:rsid w:val="0067640C"/>
    <w:rsid w:val="006E678B"/>
    <w:rsid w:val="007757F3"/>
    <w:rsid w:val="007E34EF"/>
    <w:rsid w:val="007E6AEB"/>
    <w:rsid w:val="00892097"/>
    <w:rsid w:val="008973EE"/>
    <w:rsid w:val="00917E1F"/>
    <w:rsid w:val="00917FB8"/>
    <w:rsid w:val="00971600"/>
    <w:rsid w:val="009973B4"/>
    <w:rsid w:val="009F0A1E"/>
    <w:rsid w:val="009F7EED"/>
    <w:rsid w:val="00A01CB9"/>
    <w:rsid w:val="00A72519"/>
    <w:rsid w:val="00AF0AAB"/>
    <w:rsid w:val="00B93DBA"/>
    <w:rsid w:val="00BF597E"/>
    <w:rsid w:val="00C51A36"/>
    <w:rsid w:val="00C55228"/>
    <w:rsid w:val="00C81A4B"/>
    <w:rsid w:val="00CE315A"/>
    <w:rsid w:val="00D06F59"/>
    <w:rsid w:val="00D8388C"/>
    <w:rsid w:val="00EB0164"/>
    <w:rsid w:val="00ED0F62"/>
    <w:rsid w:val="00F15B45"/>
    <w:rsid w:val="00F2595B"/>
    <w:rsid w:val="0112049F"/>
    <w:rsid w:val="01E86ADF"/>
    <w:rsid w:val="02471F32"/>
    <w:rsid w:val="02D62DAF"/>
    <w:rsid w:val="032D41CE"/>
    <w:rsid w:val="034F5360"/>
    <w:rsid w:val="03B4713C"/>
    <w:rsid w:val="05574559"/>
    <w:rsid w:val="064D1A4F"/>
    <w:rsid w:val="06FF140F"/>
    <w:rsid w:val="08020A1A"/>
    <w:rsid w:val="09616EA2"/>
    <w:rsid w:val="097A79AF"/>
    <w:rsid w:val="09C63592"/>
    <w:rsid w:val="0A8A08B3"/>
    <w:rsid w:val="0AC26DEC"/>
    <w:rsid w:val="0BF45F0C"/>
    <w:rsid w:val="0C0E2924"/>
    <w:rsid w:val="0D287F2B"/>
    <w:rsid w:val="0D4C4241"/>
    <w:rsid w:val="0D610903"/>
    <w:rsid w:val="0DAF18F2"/>
    <w:rsid w:val="10273980"/>
    <w:rsid w:val="108219C2"/>
    <w:rsid w:val="108B5ACB"/>
    <w:rsid w:val="1110240E"/>
    <w:rsid w:val="11370FA2"/>
    <w:rsid w:val="11A1366E"/>
    <w:rsid w:val="11EE3B56"/>
    <w:rsid w:val="123A37D5"/>
    <w:rsid w:val="12671076"/>
    <w:rsid w:val="12DA704D"/>
    <w:rsid w:val="14670DE6"/>
    <w:rsid w:val="14914362"/>
    <w:rsid w:val="150E5123"/>
    <w:rsid w:val="16C50018"/>
    <w:rsid w:val="16ED1FFF"/>
    <w:rsid w:val="181053A5"/>
    <w:rsid w:val="18841694"/>
    <w:rsid w:val="1A29370E"/>
    <w:rsid w:val="1AF26115"/>
    <w:rsid w:val="1BE235E4"/>
    <w:rsid w:val="1C6C7552"/>
    <w:rsid w:val="1C84646C"/>
    <w:rsid w:val="1D62714A"/>
    <w:rsid w:val="1E140045"/>
    <w:rsid w:val="1FCD3036"/>
    <w:rsid w:val="20EA40BF"/>
    <w:rsid w:val="21A1160E"/>
    <w:rsid w:val="238F24A8"/>
    <w:rsid w:val="23F37A05"/>
    <w:rsid w:val="246D3A6B"/>
    <w:rsid w:val="24817691"/>
    <w:rsid w:val="24B1474B"/>
    <w:rsid w:val="256E2769"/>
    <w:rsid w:val="25DE41C1"/>
    <w:rsid w:val="272A38A8"/>
    <w:rsid w:val="28886DB8"/>
    <w:rsid w:val="288C6B78"/>
    <w:rsid w:val="29AC4420"/>
    <w:rsid w:val="2AF04A37"/>
    <w:rsid w:val="2BF0428A"/>
    <w:rsid w:val="2CDB7450"/>
    <w:rsid w:val="2CF63DA1"/>
    <w:rsid w:val="2D3B0381"/>
    <w:rsid w:val="2D804B65"/>
    <w:rsid w:val="2FFC2363"/>
    <w:rsid w:val="31131BF3"/>
    <w:rsid w:val="314800EE"/>
    <w:rsid w:val="327E23D6"/>
    <w:rsid w:val="33D76529"/>
    <w:rsid w:val="33F77A52"/>
    <w:rsid w:val="34914A65"/>
    <w:rsid w:val="35FF0031"/>
    <w:rsid w:val="36DD1450"/>
    <w:rsid w:val="37B811B1"/>
    <w:rsid w:val="38F37997"/>
    <w:rsid w:val="39544057"/>
    <w:rsid w:val="39B13010"/>
    <w:rsid w:val="3A783CDD"/>
    <w:rsid w:val="3C342E3A"/>
    <w:rsid w:val="3E6C4DAB"/>
    <w:rsid w:val="41880D6C"/>
    <w:rsid w:val="41E87CC6"/>
    <w:rsid w:val="42CC3460"/>
    <w:rsid w:val="435D2F7B"/>
    <w:rsid w:val="44A05C3C"/>
    <w:rsid w:val="44C461B5"/>
    <w:rsid w:val="465052DF"/>
    <w:rsid w:val="46660FDC"/>
    <w:rsid w:val="47011C21"/>
    <w:rsid w:val="48446D17"/>
    <w:rsid w:val="48945FE5"/>
    <w:rsid w:val="49B57DF5"/>
    <w:rsid w:val="49D3753E"/>
    <w:rsid w:val="4ADB03B6"/>
    <w:rsid w:val="4B014AF0"/>
    <w:rsid w:val="4BF16B09"/>
    <w:rsid w:val="4DA6597F"/>
    <w:rsid w:val="4E9571BC"/>
    <w:rsid w:val="4EB57A7E"/>
    <w:rsid w:val="501A2BC1"/>
    <w:rsid w:val="504F78CE"/>
    <w:rsid w:val="50554871"/>
    <w:rsid w:val="507A55CF"/>
    <w:rsid w:val="50A84121"/>
    <w:rsid w:val="532F3E38"/>
    <w:rsid w:val="53E45CD9"/>
    <w:rsid w:val="55422A42"/>
    <w:rsid w:val="55EF48D9"/>
    <w:rsid w:val="56212E46"/>
    <w:rsid w:val="56290ECA"/>
    <w:rsid w:val="56453B17"/>
    <w:rsid w:val="56E52FB2"/>
    <w:rsid w:val="56FC6DD2"/>
    <w:rsid w:val="57F6787C"/>
    <w:rsid w:val="58C00CA7"/>
    <w:rsid w:val="5A6B59F2"/>
    <w:rsid w:val="5CC63670"/>
    <w:rsid w:val="5D31608C"/>
    <w:rsid w:val="5DDB20A9"/>
    <w:rsid w:val="5DED1225"/>
    <w:rsid w:val="5EA12B9A"/>
    <w:rsid w:val="5F972E7D"/>
    <w:rsid w:val="61160F0A"/>
    <w:rsid w:val="6125709D"/>
    <w:rsid w:val="617848A5"/>
    <w:rsid w:val="627C58DE"/>
    <w:rsid w:val="6306465F"/>
    <w:rsid w:val="63263694"/>
    <w:rsid w:val="63354D36"/>
    <w:rsid w:val="659325D0"/>
    <w:rsid w:val="65AA3A0D"/>
    <w:rsid w:val="660233BE"/>
    <w:rsid w:val="664E2351"/>
    <w:rsid w:val="686D34B0"/>
    <w:rsid w:val="69192091"/>
    <w:rsid w:val="69195B4D"/>
    <w:rsid w:val="693D36AD"/>
    <w:rsid w:val="6B327BA0"/>
    <w:rsid w:val="6B8504A3"/>
    <w:rsid w:val="6B885EA2"/>
    <w:rsid w:val="6D186A1C"/>
    <w:rsid w:val="6D4C475B"/>
    <w:rsid w:val="6D543100"/>
    <w:rsid w:val="6DE03A86"/>
    <w:rsid w:val="6E5272ED"/>
    <w:rsid w:val="6FA52CA9"/>
    <w:rsid w:val="719329E2"/>
    <w:rsid w:val="72842BB6"/>
    <w:rsid w:val="730E3127"/>
    <w:rsid w:val="73A249E4"/>
    <w:rsid w:val="757F5514"/>
    <w:rsid w:val="779A5D91"/>
    <w:rsid w:val="77A73786"/>
    <w:rsid w:val="77DD3A5A"/>
    <w:rsid w:val="7AB96E14"/>
    <w:rsid w:val="7B0C184B"/>
    <w:rsid w:val="7C7B2584"/>
    <w:rsid w:val="7EDE1E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customStyle="1" w:styleId="7">
    <w:name w:val="表格文字"/>
    <w:basedOn w:val="1"/>
    <w:qFormat/>
    <w:uiPriority w:val="0"/>
    <w:pPr>
      <w:spacing w:before="25" w:after="25"/>
    </w:pPr>
    <w:rPr>
      <w:bCs/>
      <w:spacing w:val="10"/>
    </w:rPr>
  </w:style>
  <w:style w:type="character" w:customStyle="1" w:styleId="8">
    <w:name w:val="页眉 字符"/>
    <w:basedOn w:val="6"/>
    <w:link w:val="2"/>
    <w:qFormat/>
    <w:uiPriority w:val="99"/>
    <w:rPr>
      <w:rFonts w:ascii="Times New Roman" w:hAnsi="Times New Roman" w:eastAsia="宋体" w:cs="Times New Roman"/>
      <w:sz w:val="18"/>
      <w:szCs w:val="18"/>
    </w:rPr>
  </w:style>
  <w:style w:type="character" w:customStyle="1" w:styleId="9">
    <w:name w:val="页脚 字符"/>
    <w:basedOn w:val="6"/>
    <w:link w:val="4"/>
    <w:qFormat/>
    <w:uiPriority w:val="99"/>
    <w:rPr>
      <w:rFonts w:ascii="Times New Roman" w:hAnsi="Times New Roman" w:eastAsia="宋体" w:cs="Times New Roman"/>
      <w:sz w:val="18"/>
      <w:szCs w:val="18"/>
    </w:rPr>
  </w:style>
  <w:style w:type="character" w:customStyle="1" w:styleId="10">
    <w:name w:val="批注框文本 字符"/>
    <w:basedOn w:val="6"/>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664</Words>
  <Characters>3787</Characters>
  <Lines>31</Lines>
  <Paragraphs>8</Paragraphs>
  <TotalTime>0</TotalTime>
  <ScaleCrop>false</ScaleCrop>
  <LinksUpToDate>false</LinksUpToDate>
  <CharactersWithSpaces>4443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2021-05-08T06:33:28Z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9BA88833FAAC40DC8992807003F14412</vt:lpwstr>
  </property>
</Properties>
</file>