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受审核部门：高层、办公室、生产部、供销部</w:t>
            </w:r>
            <w:r>
              <w:rPr>
                <w:rFonts w:hint="eastAsia"/>
                <w:sz w:val="24"/>
                <w:szCs w:val="24"/>
                <w:lang w:val="en-US" w:eastAsia="zh-CN"/>
              </w:rPr>
              <w:t xml:space="preserve">  </w:t>
            </w:r>
            <w:r>
              <w:rPr>
                <w:rFonts w:hint="eastAsia"/>
                <w:sz w:val="24"/>
                <w:szCs w:val="24"/>
              </w:rPr>
              <w:t>主管领导/陪同人员</w:t>
            </w:r>
            <w:r>
              <w:rPr>
                <w:rFonts w:hint="eastAsia"/>
                <w:sz w:val="24"/>
                <w:szCs w:val="24"/>
                <w:lang w:eastAsia="zh-CN"/>
              </w:rPr>
              <w:t>：</w:t>
            </w:r>
            <w:r>
              <w:rPr>
                <w:rFonts w:hint="eastAsia"/>
                <w:sz w:val="24"/>
                <w:szCs w:val="24"/>
                <w:lang w:val="en-US" w:eastAsia="zh-CN"/>
              </w:rPr>
              <w:t>邹小敏、舒孝军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2021.4.30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审核条款：见计划</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sz w:val="21"/>
                <w:szCs w:val="21"/>
              </w:rPr>
            </w:pPr>
            <w:r>
              <w:rPr>
                <w:rFonts w:hint="eastAsia"/>
                <w:sz w:val="21"/>
                <w:szCs w:val="21"/>
              </w:rPr>
              <w:t>了解受审核方基本概况，资质及部门设置、主管部门。</w:t>
            </w:r>
          </w:p>
          <w:p>
            <w:r>
              <w:rPr>
                <w:rFonts w:hint="eastAsia"/>
                <w:sz w:val="21"/>
                <w:szCs w:val="21"/>
              </w:rPr>
              <w:t>确定认证范围和经营场所</w:t>
            </w:r>
          </w:p>
        </w:tc>
        <w:tc>
          <w:tcPr>
            <w:tcW w:w="960" w:type="dxa"/>
          </w:tcPr>
          <w:p/>
        </w:tc>
        <w:tc>
          <w:tcPr>
            <w:tcW w:w="10004" w:type="dxa"/>
          </w:tcPr>
          <w:p>
            <w:pPr>
              <w:spacing w:line="360" w:lineRule="auto"/>
              <w:ind w:firstLine="420" w:firstLineChars="200"/>
              <w:rPr>
                <w:rFonts w:hint="eastAsia"/>
                <w:szCs w:val="22"/>
                <w:highlight w:val="none"/>
                <w:lang w:eastAsia="zh-CN"/>
              </w:rPr>
            </w:pPr>
            <w:r>
              <w:rPr>
                <w:rFonts w:hint="eastAsia"/>
                <w:szCs w:val="22"/>
                <w:highlight w:val="none"/>
                <w:lang w:val="zh-CN"/>
              </w:rPr>
              <w:t>江西锐克斯科技有限公司成立于2000年5月，</w:t>
            </w:r>
            <w:r>
              <w:rPr>
                <w:rFonts w:hint="eastAsia"/>
                <w:szCs w:val="22"/>
                <w:highlight w:val="none"/>
              </w:rPr>
              <w:t>注册资金</w:t>
            </w:r>
            <w:r>
              <w:rPr>
                <w:rFonts w:hint="eastAsia"/>
                <w:szCs w:val="22"/>
                <w:highlight w:val="none"/>
                <w:lang w:val="en-US" w:eastAsia="zh-CN"/>
              </w:rPr>
              <w:t>600</w:t>
            </w:r>
            <w:r>
              <w:rPr>
                <w:rFonts w:hint="eastAsia"/>
                <w:szCs w:val="22"/>
                <w:highlight w:val="none"/>
              </w:rPr>
              <w:t>万元，</w:t>
            </w:r>
            <w:r>
              <w:rPr>
                <w:rFonts w:hint="eastAsia"/>
                <w:szCs w:val="22"/>
                <w:highlight w:val="none"/>
                <w:lang w:val="en-US" w:eastAsia="zh-CN"/>
              </w:rPr>
              <w:t>厂区总面积23124平方米，生产车间建筑面积3036平方米，一层综合办公楼建筑面积1000平方米，现有</w:t>
            </w:r>
            <w:r>
              <w:rPr>
                <w:rFonts w:hint="eastAsia"/>
                <w:szCs w:val="22"/>
                <w:highlight w:val="none"/>
                <w:lang w:eastAsia="zh-CN"/>
              </w:rPr>
              <w:t>职工</w:t>
            </w:r>
            <w:r>
              <w:rPr>
                <w:rFonts w:hint="eastAsia"/>
                <w:szCs w:val="22"/>
                <w:highlight w:val="none"/>
                <w:lang w:val="en-US" w:eastAsia="zh-CN"/>
              </w:rPr>
              <w:t>20余人，生产的静电粉末主要</w:t>
            </w:r>
            <w:r>
              <w:rPr>
                <w:rFonts w:hint="eastAsia"/>
                <w:szCs w:val="22"/>
                <w:highlight w:val="none"/>
              </w:rPr>
              <w:t>有</w:t>
            </w:r>
            <w:r>
              <w:rPr>
                <w:rFonts w:hint="eastAsia"/>
                <w:szCs w:val="22"/>
                <w:highlight w:val="none"/>
                <w:lang w:eastAsia="zh-CN"/>
              </w:rPr>
              <w:t>高光粉末、亚光粉末、</w:t>
            </w:r>
            <w:r>
              <w:rPr>
                <w:rFonts w:hint="eastAsia"/>
                <w:szCs w:val="22"/>
                <w:highlight w:val="none"/>
                <w:lang w:val="en-US" w:eastAsia="zh-CN"/>
              </w:rPr>
              <w:t>TGIC粉末、美术型粉末四</w:t>
            </w:r>
            <w:r>
              <w:rPr>
                <w:rFonts w:hint="eastAsia"/>
                <w:szCs w:val="22"/>
                <w:highlight w:val="none"/>
              </w:rPr>
              <w:t>大系列</w:t>
            </w:r>
            <w:r>
              <w:rPr>
                <w:rFonts w:hint="eastAsia"/>
                <w:szCs w:val="22"/>
                <w:highlight w:val="none"/>
                <w:lang w:val="en-US" w:eastAsia="zh-CN"/>
              </w:rPr>
              <w:t>30</w:t>
            </w:r>
            <w:r>
              <w:rPr>
                <w:rFonts w:hint="eastAsia"/>
                <w:szCs w:val="22"/>
                <w:highlight w:val="none"/>
              </w:rPr>
              <w:t>0多个品种，</w:t>
            </w:r>
            <w:r>
              <w:rPr>
                <w:rFonts w:hint="eastAsia"/>
                <w:szCs w:val="22"/>
                <w:highlight w:val="none"/>
                <w:lang w:val="zh-CN"/>
              </w:rPr>
              <w:t>产品通过了国家涂料质量监督检验中心检测</w:t>
            </w:r>
            <w:r>
              <w:rPr>
                <w:rFonts w:hint="eastAsia"/>
                <w:szCs w:val="22"/>
                <w:highlight w:val="none"/>
                <w:lang w:eastAsia="zh-CN"/>
              </w:rPr>
              <w:t>。</w:t>
            </w:r>
          </w:p>
          <w:p>
            <w:pPr>
              <w:spacing w:line="360" w:lineRule="auto"/>
              <w:ind w:firstLine="420" w:firstLineChars="200"/>
              <w:rPr>
                <w:rFonts w:hint="eastAsia"/>
                <w:highlight w:val="none"/>
              </w:rPr>
            </w:pPr>
            <w:r>
              <w:rPr>
                <w:rFonts w:hint="eastAsia"/>
                <w:highlight w:val="none"/>
              </w:rPr>
              <w:t>主要设备有小样机</w:t>
            </w:r>
            <w:r>
              <w:rPr>
                <w:rFonts w:hint="eastAsia"/>
                <w:highlight w:val="none"/>
                <w:lang w:eastAsia="zh-CN"/>
              </w:rPr>
              <w:t>、</w:t>
            </w:r>
            <w:r>
              <w:rPr>
                <w:rFonts w:hint="eastAsia"/>
                <w:highlight w:val="none"/>
              </w:rPr>
              <w:t>搅拌机</w:t>
            </w:r>
            <w:r>
              <w:rPr>
                <w:rFonts w:hint="eastAsia"/>
                <w:highlight w:val="none"/>
                <w:lang w:eastAsia="zh-CN"/>
              </w:rPr>
              <w:t>、</w:t>
            </w:r>
            <w:r>
              <w:rPr>
                <w:rFonts w:hint="eastAsia"/>
                <w:highlight w:val="none"/>
              </w:rPr>
              <w:t>双螺杆挤出机</w:t>
            </w:r>
            <w:r>
              <w:rPr>
                <w:rFonts w:hint="eastAsia"/>
                <w:highlight w:val="none"/>
                <w:lang w:eastAsia="zh-CN"/>
              </w:rPr>
              <w:t>、</w:t>
            </w:r>
            <w:r>
              <w:rPr>
                <w:rFonts w:hint="eastAsia"/>
                <w:highlight w:val="none"/>
              </w:rPr>
              <w:t>风冷覆带式压片破碎机</w:t>
            </w:r>
            <w:r>
              <w:rPr>
                <w:rFonts w:hint="eastAsia"/>
                <w:highlight w:val="none"/>
                <w:lang w:eastAsia="zh-CN"/>
              </w:rPr>
              <w:t>、</w:t>
            </w:r>
            <w:r>
              <w:rPr>
                <w:rFonts w:hint="eastAsia"/>
                <w:highlight w:val="none"/>
              </w:rPr>
              <w:t>立式磨粉机等；</w:t>
            </w:r>
          </w:p>
          <w:p>
            <w:pPr>
              <w:spacing w:line="360" w:lineRule="auto"/>
              <w:ind w:firstLine="420" w:firstLineChars="200"/>
              <w:rPr>
                <w:rFonts w:hint="eastAsia"/>
                <w:highlight w:val="none"/>
              </w:rPr>
            </w:pPr>
            <w:r>
              <w:rPr>
                <w:rFonts w:hint="eastAsia"/>
                <w:highlight w:val="none"/>
              </w:rPr>
              <w:t>主要检测设备包括：涂层测厚仪</w:t>
            </w:r>
            <w:r>
              <w:rPr>
                <w:rFonts w:hint="eastAsia"/>
                <w:highlight w:val="none"/>
                <w:lang w:eastAsia="zh-CN"/>
              </w:rPr>
              <w:t>、</w:t>
            </w:r>
            <w:r>
              <w:rPr>
                <w:rFonts w:hint="eastAsia"/>
                <w:highlight w:val="none"/>
              </w:rPr>
              <w:t>电子台称</w:t>
            </w:r>
            <w:r>
              <w:rPr>
                <w:rFonts w:hint="eastAsia"/>
                <w:highlight w:val="none"/>
                <w:lang w:eastAsia="zh-CN"/>
              </w:rPr>
              <w:t>、</w:t>
            </w:r>
            <w:r>
              <w:rPr>
                <w:rFonts w:hint="eastAsia"/>
                <w:highlight w:val="none"/>
              </w:rPr>
              <w:t>光泽仪等；</w:t>
            </w:r>
          </w:p>
          <w:p>
            <w:pPr>
              <w:spacing w:line="360" w:lineRule="auto"/>
              <w:ind w:firstLine="420" w:firstLineChars="200"/>
              <w:rPr>
                <w:rFonts w:hint="eastAsia"/>
                <w:highlight w:val="none"/>
              </w:rPr>
            </w:pPr>
            <w:r>
              <w:rPr>
                <w:rFonts w:hint="eastAsia"/>
                <w:highlight w:val="none"/>
              </w:rPr>
              <w:t>公司设置有办公室</w:t>
            </w:r>
            <w:r>
              <w:rPr>
                <w:rFonts w:hint="eastAsia"/>
                <w:highlight w:val="none"/>
                <w:lang w:eastAsia="zh-CN"/>
              </w:rPr>
              <w:t>、</w:t>
            </w:r>
            <w:r>
              <w:rPr>
                <w:rFonts w:hint="eastAsia"/>
                <w:highlight w:val="none"/>
              </w:rPr>
              <w:t>生产部</w:t>
            </w:r>
            <w:r>
              <w:rPr>
                <w:rFonts w:hint="eastAsia"/>
                <w:highlight w:val="none"/>
                <w:lang w:eastAsia="zh-CN"/>
              </w:rPr>
              <w:t>、</w:t>
            </w:r>
            <w:r>
              <w:rPr>
                <w:rFonts w:hint="eastAsia"/>
                <w:highlight w:val="none"/>
              </w:rPr>
              <w:t>供销部。</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外部因素——国际经济政治形势、材料价格变动、竞争对手、客户需求的变化、新技术的采用等；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理解相关方的需求和期望</w:t>
            </w:r>
          </w:p>
        </w:tc>
        <w:tc>
          <w:tcPr>
            <w:tcW w:w="960" w:type="dxa"/>
          </w:tcPr>
          <w:p/>
        </w:tc>
        <w:tc>
          <w:tcPr>
            <w:tcW w:w="10004" w:type="dxa"/>
          </w:tcPr>
          <w:p>
            <w:pPr>
              <w:spacing w:line="360" w:lineRule="auto"/>
              <w:ind w:firstLine="420" w:firstLineChars="200"/>
            </w:pPr>
            <w:r>
              <w:rPr>
                <w:rFonts w:hint="eastAsia"/>
              </w:rPr>
              <w:t>公司内外部相关方包括：顾客/最终消费者、员工、政府、外部供方、竞争对手、社会相邻单位等；公司明确了相关方要求与期望、监测指标或项目、监测频率、监测部门等。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rPr>
            </w:pPr>
            <w:r>
              <w:rPr>
                <w:rFonts w:hint="eastAsia"/>
                <w:sz w:val="21"/>
                <w:szCs w:val="21"/>
                <w:lang w:val="en-US" w:eastAsia="zh-CN"/>
              </w:rPr>
              <w:t>了解公司方针和目标及措施策划</w:t>
            </w:r>
          </w:p>
        </w:tc>
        <w:tc>
          <w:tcPr>
            <w:tcW w:w="960" w:type="dxa"/>
          </w:tcPr>
          <w:p/>
        </w:tc>
        <w:tc>
          <w:tcPr>
            <w:tcW w:w="10004" w:type="dxa"/>
          </w:tcPr>
          <w:p>
            <w:pPr>
              <w:ind w:firstLine="420" w:firstLineChars="200"/>
              <w:rPr>
                <w:rFonts w:hint="eastAsia"/>
              </w:rPr>
            </w:pPr>
            <w:r>
              <w:rPr>
                <w:rFonts w:hint="eastAsia"/>
              </w:rPr>
              <w:t>1.质量环境职业健康安全方针：</w:t>
            </w:r>
          </w:p>
          <w:p>
            <w:pPr>
              <w:ind w:firstLine="420" w:firstLineChars="200"/>
              <w:rPr>
                <w:rFonts w:hint="eastAsia"/>
              </w:rPr>
            </w:pPr>
            <w:r>
              <w:rPr>
                <w:rFonts w:hint="eastAsia"/>
              </w:rPr>
              <w:t>质量至上、持续创新、诚实守信、顾客至上</w:t>
            </w:r>
          </w:p>
          <w:p>
            <w:pPr>
              <w:ind w:firstLine="420" w:firstLineChars="200"/>
              <w:rPr>
                <w:rFonts w:hint="eastAsia"/>
              </w:rPr>
            </w:pPr>
            <w:r>
              <w:rPr>
                <w:rFonts w:hint="eastAsia"/>
              </w:rPr>
              <w:t>预防为主，降低风险；遵章守法，创造和谐</w:t>
            </w:r>
          </w:p>
          <w:p>
            <w:pPr>
              <w:pStyle w:val="3"/>
              <w:ind w:firstLine="420" w:firstLineChars="200"/>
              <w:rPr>
                <w:rFonts w:hint="eastAsia"/>
              </w:rPr>
            </w:pPr>
          </w:p>
          <w:p>
            <w:pPr>
              <w:pStyle w:val="3"/>
              <w:ind w:firstLine="420" w:firstLineChars="200"/>
              <w:rPr>
                <w:rFonts w:hint="eastAsia"/>
              </w:rPr>
            </w:pPr>
            <w:r>
              <w:rPr>
                <w:rFonts w:hint="eastAsia"/>
              </w:rPr>
              <w:t>2.管理目标：</w:t>
            </w:r>
          </w:p>
          <w:p>
            <w:pPr>
              <w:pStyle w:val="3"/>
              <w:ind w:firstLine="420" w:firstLineChars="200"/>
              <w:rPr>
                <w:rFonts w:hint="eastAsia"/>
              </w:rPr>
            </w:pPr>
            <w:r>
              <w:rPr>
                <w:rFonts w:hint="eastAsia"/>
              </w:rPr>
              <w:t>质量目标：</w:t>
            </w:r>
          </w:p>
          <w:p>
            <w:pPr>
              <w:pStyle w:val="3"/>
              <w:ind w:firstLine="840" w:firstLineChars="400"/>
              <w:rPr>
                <w:rFonts w:hint="eastAsia"/>
              </w:rPr>
            </w:pPr>
            <w:r>
              <w:rPr>
                <w:rFonts w:hint="eastAsia"/>
              </w:rPr>
              <w:t>成品一次交验合格率≥97%；</w:t>
            </w:r>
          </w:p>
          <w:p>
            <w:pPr>
              <w:pStyle w:val="3"/>
              <w:ind w:firstLine="840" w:firstLineChars="400"/>
              <w:rPr>
                <w:rFonts w:hint="eastAsia"/>
              </w:rPr>
            </w:pPr>
            <w:r>
              <w:rPr>
                <w:rFonts w:hint="eastAsia"/>
              </w:rPr>
              <w:t>顾客满意度≥95分；</w:t>
            </w:r>
          </w:p>
          <w:p>
            <w:pPr>
              <w:pStyle w:val="3"/>
              <w:ind w:firstLine="420" w:firstLineChars="200"/>
              <w:rPr>
                <w:rFonts w:hint="eastAsia"/>
              </w:rPr>
            </w:pPr>
            <w:r>
              <w:rPr>
                <w:rFonts w:hint="eastAsia"/>
              </w:rPr>
              <w:t>环保安全目标：</w:t>
            </w:r>
          </w:p>
          <w:p>
            <w:pPr>
              <w:pStyle w:val="3"/>
              <w:ind w:firstLine="840" w:firstLineChars="400"/>
              <w:rPr>
                <w:rFonts w:hint="eastAsia"/>
              </w:rPr>
            </w:pPr>
            <w:r>
              <w:rPr>
                <w:rFonts w:hint="eastAsia"/>
              </w:rPr>
              <w:t>固废分类处置率100%；</w:t>
            </w:r>
          </w:p>
          <w:p>
            <w:pPr>
              <w:pStyle w:val="3"/>
              <w:ind w:firstLine="840" w:firstLineChars="400"/>
              <w:rPr>
                <w:rFonts w:hint="eastAsia"/>
              </w:rPr>
            </w:pPr>
            <w:r>
              <w:rPr>
                <w:rFonts w:hint="eastAsia"/>
              </w:rPr>
              <w:t>噪声\粉尘达标排放；</w:t>
            </w:r>
          </w:p>
          <w:p>
            <w:pPr>
              <w:pStyle w:val="3"/>
              <w:ind w:firstLine="840" w:firstLineChars="400"/>
              <w:rPr>
                <w:rFonts w:hint="eastAsia"/>
              </w:rPr>
            </w:pPr>
            <w:r>
              <w:rPr>
                <w:rFonts w:hint="eastAsia"/>
              </w:rPr>
              <w:t>职业病发生率为0；</w:t>
            </w:r>
          </w:p>
          <w:p>
            <w:pPr>
              <w:pStyle w:val="3"/>
              <w:ind w:firstLine="840" w:firstLineChars="400"/>
              <w:rPr>
                <w:rFonts w:hint="eastAsia"/>
              </w:rPr>
            </w:pPr>
            <w:r>
              <w:rPr>
                <w:rFonts w:hint="eastAsia"/>
              </w:rPr>
              <w:t>火灾事故为0；</w:t>
            </w:r>
          </w:p>
          <w:p>
            <w:pPr>
              <w:pStyle w:val="3"/>
              <w:ind w:firstLine="840" w:firstLineChars="400"/>
              <w:rPr>
                <w:rFonts w:hint="eastAsia"/>
                <w:lang w:eastAsia="zh-CN"/>
              </w:rPr>
            </w:pPr>
            <w:r>
              <w:rPr>
                <w:rFonts w:hint="eastAsia"/>
              </w:rPr>
              <w:t>触电机械伤害事故为0</w:t>
            </w:r>
            <w:r>
              <w:rPr>
                <w:rFonts w:hint="eastAsia"/>
                <w:lang w:eastAsia="zh-CN"/>
              </w:rPr>
              <w:t>。</w:t>
            </w:r>
          </w:p>
          <w:p>
            <w:pPr>
              <w:pStyle w:val="3"/>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管理方案和控制措施</w:t>
            </w:r>
            <w:r>
              <w:rPr>
                <w:rFonts w:hint="eastAsia"/>
                <w:lang w:val="en-US" w:eastAsia="zh-CN"/>
              </w:rPr>
              <w:t>”，对目标实现进行了策划；</w:t>
            </w:r>
          </w:p>
          <w:p>
            <w:pPr>
              <w:pStyle w:val="3"/>
              <w:ind w:firstLine="420" w:firstLineChars="200"/>
              <w:rPr>
                <w:rFonts w:hint="default"/>
                <w:lang w:val="en-US" w:eastAsia="zh-CN"/>
              </w:rPr>
            </w:pPr>
            <w:r>
              <w:rPr>
                <w:rFonts w:hint="eastAsia"/>
                <w:lang w:val="en-US" w:eastAsia="zh-CN"/>
              </w:rPr>
              <w:t>通过“</w:t>
            </w:r>
            <w:r>
              <w:rPr>
                <w:rFonts w:hint="default"/>
                <w:lang w:val="en-US" w:eastAsia="zh-CN"/>
              </w:rPr>
              <w:t>质量\环境\职业健康安全目标分解考核表</w:t>
            </w:r>
            <w:r>
              <w:rPr>
                <w:rFonts w:hint="eastAsia"/>
                <w:lang w:val="en-US" w:eastAsia="zh-CN"/>
              </w:rPr>
              <w:t>”，对目标进行分解到各部门，并进行考核；</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rPr>
            </w:pPr>
            <w:r>
              <w:rPr>
                <w:rFonts w:hint="eastAsia"/>
              </w:rPr>
              <w:t>了解受审核方管理体系策划情况</w:t>
            </w:r>
          </w:p>
          <w:p>
            <w:r>
              <w:rPr>
                <w:rFonts w:hint="eastAsia"/>
              </w:rPr>
              <w:t>了解受审核方理解和实施标准要求的情况，特别是对管理体系的关键绩效、过程、和运作的识别情况</w:t>
            </w:r>
          </w:p>
        </w:tc>
        <w:tc>
          <w:tcPr>
            <w:tcW w:w="960" w:type="dxa"/>
          </w:tcPr>
          <w:p/>
        </w:tc>
        <w:tc>
          <w:tcPr>
            <w:tcW w:w="10004" w:type="dxa"/>
          </w:tcPr>
          <w:p>
            <w:pPr>
              <w:spacing w:line="360" w:lineRule="auto"/>
              <w:ind w:firstLine="420" w:firstLineChars="200"/>
              <w:rPr>
                <w:rFonts w:hint="eastAsia"/>
              </w:rPr>
            </w:pPr>
            <w:r>
              <w:rPr>
                <w:rFonts w:hint="eastAsia"/>
              </w:rPr>
              <w:t>质量、环境、职业健康安全管理体系于2020年11月10日建立并正式实施。</w:t>
            </w:r>
          </w:p>
          <w:p>
            <w:pPr>
              <w:spacing w:line="360" w:lineRule="auto"/>
              <w:ind w:firstLine="420" w:firstLineChars="200"/>
              <w:rPr>
                <w:rFonts w:hint="eastAsia"/>
              </w:rPr>
            </w:pPr>
            <w:r>
              <w:rPr>
                <w:rFonts w:hint="eastAsia"/>
                <w:lang w:val="en-US" w:eastAsia="zh-CN"/>
              </w:rPr>
              <w:t>管理手册——A/0，</w:t>
            </w:r>
            <w:r>
              <w:rPr>
                <w:rFonts w:hint="eastAsia"/>
              </w:rPr>
              <w:t>2020年11月10日</w:t>
            </w:r>
          </w:p>
          <w:p>
            <w:pPr>
              <w:spacing w:line="360" w:lineRule="auto"/>
              <w:ind w:firstLine="420" w:firstLineChars="200"/>
              <w:rPr>
                <w:rFonts w:hint="eastAsia"/>
                <w:lang w:val="en-US" w:eastAsia="zh-CN"/>
              </w:rPr>
            </w:pPr>
            <w:r>
              <w:rPr>
                <w:rFonts w:hint="eastAsia"/>
                <w:lang w:val="en-US" w:eastAsia="zh-CN"/>
              </w:rPr>
              <w:t>程序文件——A/0，</w:t>
            </w:r>
            <w:r>
              <w:rPr>
                <w:rFonts w:hint="eastAsia"/>
              </w:rPr>
              <w:t>2020年11月10日</w:t>
            </w:r>
            <w:r>
              <w:rPr>
                <w:rFonts w:hint="eastAsia"/>
                <w:lang w:eastAsia="zh-CN"/>
              </w:rPr>
              <w:t>，</w:t>
            </w:r>
            <w:r>
              <w:rPr>
                <w:rFonts w:hint="eastAsia"/>
                <w:lang w:val="en-US" w:eastAsia="zh-CN"/>
              </w:rPr>
              <w:t>26个；</w:t>
            </w:r>
          </w:p>
          <w:p>
            <w:pPr>
              <w:spacing w:line="360" w:lineRule="auto"/>
              <w:ind w:firstLine="420" w:firstLineChars="200"/>
              <w:rPr>
                <w:rFonts w:hint="eastAsia"/>
                <w:lang w:val="en-US" w:eastAsia="zh-CN"/>
              </w:rPr>
            </w:pPr>
            <w:r>
              <w:rPr>
                <w:rFonts w:hint="eastAsia"/>
                <w:lang w:val="en-US" w:eastAsia="zh-CN"/>
              </w:rPr>
              <w:t>管理文件——30余个；</w:t>
            </w:r>
          </w:p>
          <w:p>
            <w:pPr>
              <w:spacing w:line="360" w:lineRule="auto"/>
              <w:ind w:firstLine="420" w:firstLineChars="200"/>
              <w:rPr>
                <w:rFonts w:hint="default"/>
                <w:lang w:val="en-US" w:eastAsia="zh-CN"/>
              </w:rPr>
            </w:pPr>
            <w:r>
              <w:rPr>
                <w:rFonts w:hint="eastAsia"/>
                <w:lang w:val="en-US" w:eastAsia="zh-CN"/>
              </w:rPr>
              <w:t>建立有外来文件清单，收集相关标准和法律；</w:t>
            </w:r>
          </w:p>
          <w:p>
            <w:pPr>
              <w:spacing w:line="360" w:lineRule="auto"/>
              <w:ind w:firstLine="420" w:firstLineChars="200"/>
              <w:rPr>
                <w:rFonts w:hint="eastAsia"/>
                <w:lang w:val="en-US" w:eastAsia="zh-CN"/>
              </w:rPr>
            </w:pPr>
            <w:r>
              <w:rPr>
                <w:rFonts w:hint="eastAsia"/>
                <w:lang w:val="en-US" w:eastAsia="zh-CN"/>
              </w:rPr>
              <w:t>建立环境、职业健康安全法律法规和其他要求清单。</w:t>
            </w:r>
          </w:p>
          <w:p>
            <w:pPr>
              <w:spacing w:line="360" w:lineRule="auto"/>
              <w:ind w:firstLine="420" w:firstLineChars="200"/>
              <w:rPr>
                <w:rFonts w:hint="eastAsia"/>
                <w:color w:val="auto"/>
                <w:lang w:val="en-US" w:eastAsia="zh-CN"/>
              </w:rPr>
            </w:pPr>
            <w:r>
              <w:rPr>
                <w:rFonts w:hint="eastAsia"/>
                <w:color w:val="auto"/>
                <w:lang w:val="en-US" w:eastAsia="zh-CN"/>
              </w:rPr>
              <w:t>识别了目标管理、资源管理、文件管理、采购、生产、绩效监测、改进等过程。</w:t>
            </w:r>
          </w:p>
          <w:p>
            <w:pPr>
              <w:spacing w:line="360" w:lineRule="auto"/>
              <w:ind w:firstLine="396" w:firstLineChars="200"/>
            </w:pPr>
            <w:r>
              <w:rPr>
                <w:rFonts w:hint="eastAsia" w:ascii="宋体" w:hAnsi="宋体" w:cs="Arial"/>
                <w:color w:val="auto"/>
                <w:spacing w:val="-6"/>
                <w:sz w:val="21"/>
                <w:szCs w:val="21"/>
                <w:lang w:val="en-US" w:eastAsia="zh-CN"/>
              </w:rPr>
              <w:t>Q:8.3条款删减。公司静电粉末的生产及其所涉及的相关管理活动均参照行业标准、企业规范及客户提供的尺寸、工艺要求组织生产，其生产过程不涉及GB/T19001-2016/ISO 9001:2015标准中8.3条款内容，其不适用的要求不影响公司确保其产品和服务合格的能力和责任，对增强顾客满意也不会产生影响。删减基本合理。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了解受审核方</w:t>
            </w:r>
            <w:r>
              <w:rPr>
                <w:rFonts w:hint="eastAsia" w:ascii="宋体" w:hAnsi="宋体" w:cs="宋体"/>
                <w:sz w:val="21"/>
                <w:szCs w:val="21"/>
                <w:lang w:val="en-US" w:eastAsia="zh-CN"/>
              </w:rPr>
              <w:t>产品</w:t>
            </w:r>
            <w:r>
              <w:rPr>
                <w:rFonts w:hint="eastAsia" w:ascii="宋体" w:hAnsi="宋体" w:eastAsia="宋体" w:cs="宋体"/>
                <w:sz w:val="21"/>
                <w:szCs w:val="21"/>
              </w:rPr>
              <w:t>实现过程的策划和实施控制情况；</w:t>
            </w:r>
          </w:p>
          <w:p>
            <w:pPr>
              <w:rPr>
                <w:rFonts w:hint="eastAsia"/>
              </w:rPr>
            </w:pPr>
            <w:r>
              <w:rPr>
                <w:rFonts w:hint="eastAsia" w:ascii="宋体" w:hAnsi="宋体" w:eastAsia="宋体" w:cs="宋体"/>
                <w:color w:val="auto"/>
                <w:sz w:val="21"/>
                <w:szCs w:val="21"/>
                <w:highlight w:val="none"/>
              </w:rPr>
              <w:t>了解受审核方</w:t>
            </w:r>
            <w:r>
              <w:rPr>
                <w:rFonts w:hint="eastAsia" w:ascii="宋体" w:hAnsi="宋体" w:cs="宋体"/>
                <w:color w:val="auto"/>
                <w:sz w:val="21"/>
                <w:szCs w:val="21"/>
                <w:highlight w:val="none"/>
                <w:lang w:val="en-US" w:eastAsia="zh-CN"/>
              </w:rPr>
              <w:t>生产提供控制</w:t>
            </w:r>
            <w:r>
              <w:rPr>
                <w:rFonts w:hint="eastAsia" w:ascii="宋体" w:hAnsi="宋体" w:eastAsia="宋体" w:cs="宋体"/>
                <w:color w:val="auto"/>
                <w:sz w:val="21"/>
                <w:szCs w:val="21"/>
                <w:highlight w:val="none"/>
              </w:rPr>
              <w:t>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工艺流程图</w:t>
            </w:r>
          </w:p>
          <w:p>
            <w:pPr>
              <w:spacing w:line="360" w:lineRule="auto"/>
              <w:ind w:firstLine="420" w:firstLineChars="200"/>
              <w:rPr>
                <w:rFonts w:hint="eastAsia"/>
                <w:lang w:val="en-US" w:eastAsia="zh-CN"/>
              </w:rPr>
            </w:pPr>
            <w:r>
              <w:rPr>
                <w:rFonts w:hint="eastAsia"/>
                <w:lang w:val="en-US" w:eastAsia="zh-CN"/>
              </w:rPr>
              <w:t>原材料采购——进货检验——配料——预混合——挤出——粉碎——检验——包装——入库</w:t>
            </w:r>
          </w:p>
          <w:p>
            <w:pPr>
              <w:spacing w:line="360" w:lineRule="auto"/>
              <w:ind w:firstLine="420" w:firstLineChars="200"/>
              <w:rPr>
                <w:rFonts w:hint="eastAsia"/>
                <w:lang w:val="en-US" w:eastAsia="zh-CN"/>
              </w:rPr>
            </w:pPr>
            <w:r>
              <w:rPr>
                <w:rFonts w:hint="eastAsia"/>
                <w:lang w:val="en-US" w:eastAsia="zh-CN"/>
              </w:rPr>
              <w:t>关键过程：配料、预混合、挤出、粉碎。</w:t>
            </w:r>
          </w:p>
          <w:p>
            <w:pPr>
              <w:spacing w:line="360" w:lineRule="auto"/>
              <w:ind w:firstLine="420" w:firstLineChars="200"/>
              <w:rPr>
                <w:rFonts w:hint="default" w:eastAsia="宋体"/>
                <w:lang w:val="en-US" w:eastAsia="zh-CN"/>
              </w:rPr>
            </w:pPr>
            <w:r>
              <w:rPr>
                <w:rFonts w:hint="eastAsia"/>
                <w:lang w:val="en-US" w:eastAsia="zh-CN"/>
              </w:rPr>
              <w:t>现场观察，生产正常有序开展，控制有效。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sz w:val="21"/>
                <w:szCs w:val="21"/>
              </w:rPr>
              <w:t>环境、职业健康安全管理体系</w:t>
            </w:r>
            <w:r>
              <w:rPr>
                <w:rFonts w:hint="eastAsia"/>
                <w:sz w:val="21"/>
                <w:szCs w:val="21"/>
                <w:lang w:val="en-US" w:eastAsia="zh-CN"/>
              </w:rPr>
              <w:t>运行</w:t>
            </w:r>
            <w:r>
              <w:rPr>
                <w:rFonts w:hint="eastAsia"/>
                <w:sz w:val="21"/>
                <w:szCs w:val="21"/>
              </w:rPr>
              <w:t>情况；</w:t>
            </w:r>
          </w:p>
        </w:tc>
        <w:tc>
          <w:tcPr>
            <w:tcW w:w="960" w:type="dxa"/>
          </w:tcPr>
          <w:p/>
        </w:tc>
        <w:tc>
          <w:tcPr>
            <w:tcW w:w="10004" w:type="dxa"/>
          </w:tcPr>
          <w:p>
            <w:pPr>
              <w:ind w:firstLine="420" w:firstLineChars="200"/>
            </w:pPr>
            <w:r>
              <w:rPr>
                <w:rFonts w:hint="eastAsia" w:ascii="Times New Roman" w:hAnsi="Times New Roman" w:eastAsia="宋体" w:cs="Times New Roman"/>
                <w:szCs w:val="22"/>
                <w:lang w:val="en-US" w:eastAsia="zh-CN"/>
              </w:rPr>
              <w:t>环境、职业健康安全管理体系运行有效。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了解受审核方环境因素和危险源识别、重要环境因素和重大危险源控制措施策划</w:t>
            </w:r>
            <w:r>
              <w:rPr>
                <w:rFonts w:hint="eastAsia"/>
                <w:sz w:val="21"/>
                <w:szCs w:val="21"/>
                <w:lang w:eastAsia="zh-CN"/>
              </w:rPr>
              <w:t>；</w:t>
            </w:r>
          </w:p>
        </w:tc>
        <w:tc>
          <w:tcPr>
            <w:tcW w:w="960" w:type="dxa"/>
          </w:tcPr>
          <w:p/>
        </w:tc>
        <w:tc>
          <w:tcPr>
            <w:tcW w:w="10004" w:type="dxa"/>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保留重要环境因素清单：</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重要环境因素：</w:t>
            </w:r>
            <w:r>
              <w:rPr>
                <w:rFonts w:hint="eastAsia" w:ascii="宋体"/>
                <w:color w:val="000000"/>
                <w:sz w:val="20"/>
                <w:szCs w:val="20"/>
              </w:rPr>
              <w:t>噪声排放、潜在火灾、粉尘排放、废气排放、固废排放</w:t>
            </w:r>
            <w:r>
              <w:rPr>
                <w:rFonts w:hint="eastAsia" w:ascii="宋体" w:hAnsi="宋体" w:cs="Arial"/>
                <w:color w:val="auto"/>
                <w:spacing w:val="-6"/>
                <w:sz w:val="21"/>
                <w:szCs w:val="21"/>
              </w:rPr>
              <w:t>，基本合理。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通用措施——</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固（危）废——</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一般固废集中收集外售；</w:t>
            </w:r>
            <w:r>
              <w:rPr>
                <w:rFonts w:hint="eastAsia" w:cs="Times New Roman"/>
                <w:b w:val="0"/>
                <w:bCs/>
                <w:kern w:val="2"/>
                <w:sz w:val="20"/>
                <w:szCs w:val="22"/>
                <w:lang w:val="en-US" w:eastAsia="zh-CN" w:bidi="ar-SA"/>
              </w:rPr>
              <w:t>（办公）</w:t>
            </w:r>
            <w:r>
              <w:rPr>
                <w:rFonts w:hint="eastAsia" w:ascii="Times New Roman" w:hAnsi="Times New Roman" w:eastAsia="宋体" w:cs="Times New Roman"/>
                <w:b w:val="0"/>
                <w:bCs/>
                <w:kern w:val="2"/>
                <w:sz w:val="20"/>
                <w:szCs w:val="22"/>
                <w:lang w:val="en-US" w:eastAsia="zh-CN" w:bidi="ar-SA"/>
              </w:rPr>
              <w:t>危废</w:t>
            </w:r>
            <w:r>
              <w:rPr>
                <w:rFonts w:hint="eastAsia" w:cs="Times New Roman"/>
                <w:b w:val="0"/>
                <w:bCs/>
                <w:kern w:val="2"/>
                <w:sz w:val="20"/>
                <w:szCs w:val="22"/>
                <w:lang w:val="en-US" w:eastAsia="zh-CN" w:bidi="ar-SA"/>
              </w:rPr>
              <w:t>以旧换新由供应商带回</w:t>
            </w:r>
            <w:r>
              <w:rPr>
                <w:rFonts w:hint="eastAsia" w:ascii="Times New Roman" w:hAnsi="Times New Roman" w:eastAsia="宋体" w:cs="Times New Roman"/>
                <w:b w:val="0"/>
                <w:bCs/>
                <w:kern w:val="2"/>
                <w:sz w:val="20"/>
                <w:szCs w:val="2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噪声排放——</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选用低噪声设备，合理布局，隔声减震，厂房隔音；</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潜在火灾——</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设备、电路定期检修、检查，人员持证上岗；配置消防器材、做好火灾预防措施；</w:t>
            </w:r>
          </w:p>
          <w:p>
            <w:pPr>
              <w:keepNext w:val="0"/>
              <w:keepLines w:val="0"/>
              <w:pageBreakBefore w:val="0"/>
              <w:widowControl w:val="0"/>
              <w:kinsoku/>
              <w:wordWrap/>
              <w:overflowPunct/>
              <w:topLinePunct w:val="0"/>
              <w:autoSpaceDE/>
              <w:autoSpaceDN/>
              <w:bidi w:val="0"/>
              <w:adjustRightInd/>
              <w:snapToGrid w:val="0"/>
              <w:spacing w:line="360" w:lineRule="auto"/>
              <w:ind w:firstLine="400" w:firstLineChars="2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粉尘/废气排放——</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300"/>
              <w:jc w:val="left"/>
              <w:textAlignment w:val="auto"/>
              <w:rPr>
                <w:rFonts w:hint="eastAsia" w:ascii="Times New Roman" w:hAnsi="Times New Roman" w:eastAsia="宋体" w:cs="Times New Roman"/>
                <w:b w:val="0"/>
                <w:bCs/>
                <w:kern w:val="2"/>
                <w:sz w:val="20"/>
                <w:szCs w:val="22"/>
                <w:lang w:val="en-US" w:eastAsia="zh-CN" w:bidi="ar-SA"/>
              </w:rPr>
            </w:pPr>
            <w:r>
              <w:rPr>
                <w:rFonts w:hint="eastAsia" w:ascii="Times New Roman" w:hAnsi="Times New Roman" w:eastAsia="宋体" w:cs="Times New Roman"/>
                <w:b w:val="0"/>
                <w:bCs/>
                <w:kern w:val="2"/>
                <w:sz w:val="20"/>
                <w:szCs w:val="22"/>
                <w:lang w:val="en-US" w:eastAsia="zh-CN" w:bidi="ar-SA"/>
              </w:rPr>
              <w:t>配置环保设施（吸/除尘、废气吸附），达标排放。</w:t>
            </w:r>
          </w:p>
          <w:p>
            <w:pPr>
              <w:pStyle w:val="3"/>
              <w:rPr>
                <w:rFonts w:hint="eastAsia"/>
                <w:lang w:val="en-US" w:eastAsia="zh-CN"/>
              </w:rPr>
            </w:pP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保留</w:t>
            </w:r>
            <w:r>
              <w:rPr>
                <w:rFonts w:hint="eastAsia" w:cs="Times New Roman"/>
                <w:szCs w:val="22"/>
                <w:lang w:val="en-US" w:eastAsia="zh-CN"/>
              </w:rPr>
              <w:t>不可接受风险</w:t>
            </w:r>
            <w:r>
              <w:rPr>
                <w:rFonts w:hint="eastAsia" w:ascii="Times New Roman" w:hAnsi="Times New Roman" w:eastAsia="宋体" w:cs="Times New Roman"/>
                <w:szCs w:val="22"/>
                <w:lang w:val="en-US" w:eastAsia="zh-CN"/>
              </w:rPr>
              <w:t>清单：</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w:t>
            </w:r>
            <w:r>
              <w:rPr>
                <w:rFonts w:hint="eastAsia" w:ascii="宋体"/>
                <w:color w:val="000000"/>
                <w:sz w:val="20"/>
                <w:szCs w:val="20"/>
              </w:rPr>
              <w:t>机械伤害、触电伤害、潜在火灾、吸入性伤害/爆炸</w:t>
            </w:r>
            <w:r>
              <w:rPr>
                <w:rFonts w:hint="eastAsia" w:ascii="宋体"/>
                <w:color w:val="000000"/>
                <w:sz w:val="20"/>
                <w:szCs w:val="20"/>
                <w:lang w:val="en-US" w:eastAsia="zh-CN"/>
              </w:rPr>
              <w:t>等</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w:t>
            </w:r>
          </w:p>
          <w:p>
            <w:pPr>
              <w:pStyle w:val="3"/>
              <w:rPr>
                <w:rFonts w:hint="eastAsia"/>
              </w:rPr>
            </w:pPr>
            <w:r>
              <w:rPr>
                <w:rFonts w:hint="eastAsia"/>
              </w:rPr>
              <w:t>通用控制措施——</w:t>
            </w:r>
          </w:p>
          <w:p>
            <w:pPr>
              <w:pStyle w:val="3"/>
              <w:ind w:firstLine="630" w:firstLineChars="300"/>
              <w:rPr>
                <w:rFonts w:hint="eastAsia"/>
              </w:rPr>
            </w:pPr>
            <w:r>
              <w:rPr>
                <w:rFonts w:hint="eastAsia"/>
              </w:rPr>
              <w:t>制定目标、指标，编制运行控制文件，运行控制；设置警示标志标识；</w:t>
            </w:r>
          </w:p>
          <w:p>
            <w:pPr>
              <w:pStyle w:val="3"/>
              <w:ind w:firstLine="630" w:firstLineChars="300"/>
              <w:rPr>
                <w:rFonts w:hint="eastAsia"/>
              </w:rPr>
            </w:pPr>
            <w:r>
              <w:rPr>
                <w:rFonts w:hint="eastAsia"/>
              </w:rPr>
              <w:t>定期监测职业危害因素并公示；一旦发生按相关应急预案执行。</w:t>
            </w:r>
          </w:p>
          <w:p>
            <w:pPr>
              <w:pStyle w:val="3"/>
              <w:rPr>
                <w:rFonts w:hint="eastAsia"/>
              </w:rPr>
            </w:pPr>
            <w:r>
              <w:rPr>
                <w:rFonts w:hint="eastAsia"/>
              </w:rPr>
              <w:t>火灾，触电——</w:t>
            </w:r>
          </w:p>
          <w:p>
            <w:pPr>
              <w:pStyle w:val="3"/>
              <w:ind w:firstLine="630" w:firstLineChars="300"/>
              <w:rPr>
                <w:rFonts w:hint="eastAsia"/>
              </w:rPr>
            </w:pPr>
            <w:r>
              <w:rPr>
                <w:rFonts w:hint="eastAsia"/>
              </w:rPr>
              <w:t>设备、电路定期检修、检查，人员持证上岗；配置消防器材、做好火灾预防措施；</w:t>
            </w:r>
          </w:p>
          <w:p>
            <w:pPr>
              <w:pStyle w:val="3"/>
              <w:rPr>
                <w:rFonts w:hint="eastAsia"/>
              </w:rPr>
            </w:pPr>
            <w:r>
              <w:rPr>
                <w:rFonts w:hint="eastAsia"/>
              </w:rPr>
              <w:t>粉尘/废气伤害、粉尘爆炸——</w:t>
            </w:r>
          </w:p>
          <w:p>
            <w:pPr>
              <w:pStyle w:val="3"/>
              <w:ind w:firstLine="630" w:firstLineChars="300"/>
              <w:rPr>
                <w:rFonts w:hint="eastAsia"/>
              </w:rPr>
            </w:pPr>
            <w:r>
              <w:rPr>
                <w:rFonts w:hint="eastAsia"/>
              </w:rPr>
              <w:t>配置环保设施（吸/除尘、废气吸附），配置个人防护用品并监督使用；加强通风、降低粉尘浓度；</w:t>
            </w:r>
          </w:p>
          <w:p>
            <w:pPr>
              <w:pStyle w:val="3"/>
              <w:rPr>
                <w:rFonts w:hint="eastAsia"/>
              </w:rPr>
            </w:pPr>
            <w:r>
              <w:rPr>
                <w:rFonts w:hint="eastAsia"/>
              </w:rPr>
              <w:t>噪声伤害——</w:t>
            </w:r>
          </w:p>
          <w:p>
            <w:pPr>
              <w:pStyle w:val="3"/>
              <w:ind w:firstLine="630" w:firstLineChars="300"/>
              <w:rPr>
                <w:rFonts w:hint="eastAsia"/>
              </w:rPr>
            </w:pPr>
            <w:r>
              <w:rPr>
                <w:rFonts w:hint="eastAsia"/>
              </w:rPr>
              <w:t>选用低噪声设备，合理布局，隔声减震，厂房隔音；加强厂区绿化吸收噪音；</w:t>
            </w:r>
          </w:p>
          <w:p>
            <w:pPr>
              <w:pStyle w:val="3"/>
              <w:rPr>
                <w:rFonts w:hint="eastAsia"/>
              </w:rPr>
            </w:pPr>
            <w:r>
              <w:rPr>
                <w:rFonts w:hint="eastAsia"/>
              </w:rPr>
              <w:t>机械伤害——</w:t>
            </w:r>
          </w:p>
          <w:p>
            <w:pPr>
              <w:spacing w:line="360" w:lineRule="auto"/>
              <w:ind w:firstLine="420" w:firstLineChars="200"/>
            </w:pPr>
            <w:r>
              <w:rPr>
                <w:rFonts w:hint="eastAsia"/>
              </w:rPr>
              <w:t>设备设施安全防护、加强安全教育，按章作业，加强工艺纪律检查，穿戴个人防护用品。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rPr>
                <w:rFonts w:hint="eastAsia"/>
                <w:sz w:val="21"/>
                <w:szCs w:val="21"/>
              </w:rPr>
            </w:pPr>
            <w:r>
              <w:rPr>
                <w:rFonts w:hint="eastAsia"/>
                <w:sz w:val="21"/>
                <w:szCs w:val="21"/>
              </w:rPr>
              <w:t>了解受审核方文件、外来文件和环境、职业健康安全适用法律法规及其他要求控制情况；</w:t>
            </w:r>
          </w:p>
          <w:p>
            <w:pPr>
              <w:rPr>
                <w:rFonts w:hint="eastAsia"/>
                <w:sz w:val="21"/>
                <w:szCs w:val="21"/>
                <w:lang w:val="en-US" w:eastAsia="zh-CN"/>
              </w:rPr>
            </w:pPr>
            <w:r>
              <w:rPr>
                <w:rFonts w:hint="eastAsia"/>
                <w:sz w:val="21"/>
                <w:szCs w:val="21"/>
              </w:rPr>
              <w:t>合规性评价；</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体系文件包括：</w:t>
            </w:r>
          </w:p>
          <w:p>
            <w:pPr>
              <w:spacing w:line="360" w:lineRule="auto"/>
              <w:ind w:firstLine="420" w:firstLineChars="200"/>
              <w:rPr>
                <w:rFonts w:hint="eastAsia"/>
              </w:rPr>
            </w:pPr>
            <w:r>
              <w:rPr>
                <w:rFonts w:hint="eastAsia"/>
                <w:lang w:val="en-US" w:eastAsia="zh-CN"/>
              </w:rPr>
              <w:t>管理手册——A/0，</w:t>
            </w:r>
            <w:r>
              <w:rPr>
                <w:rFonts w:hint="eastAsia"/>
              </w:rPr>
              <w:t>2020年11月10日</w:t>
            </w:r>
          </w:p>
          <w:p>
            <w:pPr>
              <w:spacing w:line="360" w:lineRule="auto"/>
              <w:ind w:firstLine="420" w:firstLineChars="200"/>
              <w:rPr>
                <w:rFonts w:hint="eastAsia"/>
                <w:lang w:val="en-US" w:eastAsia="zh-CN"/>
              </w:rPr>
            </w:pPr>
            <w:r>
              <w:rPr>
                <w:rFonts w:hint="eastAsia"/>
                <w:lang w:val="en-US" w:eastAsia="zh-CN"/>
              </w:rPr>
              <w:t>程序文件——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spacing w:line="360" w:lineRule="auto"/>
              <w:ind w:firstLine="420" w:firstLineChars="200"/>
              <w:rPr>
                <w:rFonts w:hint="eastAsia"/>
                <w:lang w:val="en-US" w:eastAsia="zh-CN"/>
              </w:rPr>
            </w:pPr>
            <w:r>
              <w:rPr>
                <w:rFonts w:hint="eastAsia"/>
                <w:lang w:val="en-US" w:eastAsia="zh-CN"/>
              </w:rPr>
              <w:t>管理文件——</w:t>
            </w:r>
            <w:r>
              <w:rPr>
                <w:rFonts w:hint="eastAsia" w:ascii="Times New Roman" w:hAnsi="Times New Roman" w:eastAsia="宋体" w:cs="Times New Roman"/>
                <w:szCs w:val="22"/>
                <w:lang w:val="en-US" w:eastAsia="zh-CN"/>
              </w:rPr>
              <w:t>生产现场管理规定、质量检验管理规定、不合格品处理管理规定、设备维修管</w:t>
            </w:r>
            <w:r>
              <w:rPr>
                <w:rFonts w:hint="eastAsia"/>
                <w:lang w:val="en-US" w:eastAsia="zh-CN"/>
              </w:rPr>
              <w:t>理规定、废弃物处理规定、环境保护管理规定、消防管理规定、危险化学品安全管理规定、劳动保护管理规定、职业卫生管理规定、安全生产检查及隐患治理规定制度等30余个；</w:t>
            </w:r>
          </w:p>
          <w:p>
            <w:pPr>
              <w:spacing w:line="360" w:lineRule="auto"/>
              <w:ind w:firstLine="420" w:firstLineChars="200"/>
              <w:rPr>
                <w:rFonts w:hint="default"/>
                <w:lang w:val="en-US" w:eastAsia="zh-CN"/>
              </w:rPr>
            </w:pPr>
            <w:r>
              <w:rPr>
                <w:rFonts w:hint="eastAsia"/>
                <w:lang w:val="en-US" w:eastAsia="zh-CN"/>
              </w:rPr>
              <w:t>建立有外来文件清单，收集相关标准和法律等6个；</w:t>
            </w:r>
          </w:p>
          <w:p>
            <w:pPr>
              <w:spacing w:line="360" w:lineRule="auto"/>
              <w:ind w:firstLine="420" w:firstLineChars="200"/>
              <w:rPr>
                <w:rFonts w:hint="eastAsia"/>
                <w:lang w:val="en-US" w:eastAsia="zh-CN"/>
              </w:rPr>
            </w:pPr>
            <w:r>
              <w:rPr>
                <w:rFonts w:hint="eastAsia"/>
                <w:lang w:val="en-US" w:eastAsia="zh-CN"/>
              </w:rPr>
              <w:t>建立环境、职业健康安全法律法规和其他要求清单，共83个。</w:t>
            </w:r>
          </w:p>
          <w:p>
            <w:pPr>
              <w:spacing w:line="360" w:lineRule="auto"/>
              <w:ind w:firstLine="420" w:firstLineChars="200"/>
              <w:rPr>
                <w:rFonts w:hint="eastAsia"/>
                <w:lang w:val="en-US" w:eastAsia="zh-CN"/>
              </w:rPr>
            </w:pPr>
            <w:r>
              <w:rPr>
                <w:rFonts w:hint="default"/>
                <w:lang w:val="en-US" w:eastAsia="zh-CN"/>
              </w:rPr>
              <w:t>2020年12月24日至25日</w:t>
            </w:r>
            <w:r>
              <w:rPr>
                <w:rFonts w:hint="eastAsia"/>
                <w:lang w:val="en-US" w:eastAsia="zh-CN"/>
              </w:rPr>
              <w:t>进行合规性评价，保留有合规性评价记录和合规性评价报告。</w:t>
            </w:r>
          </w:p>
          <w:p>
            <w:pPr>
              <w:spacing w:line="360" w:lineRule="auto"/>
              <w:ind w:firstLine="420" w:firstLineChars="200"/>
            </w:pPr>
            <w:r>
              <w:rPr>
                <w:rFonts w:hint="eastAsia"/>
                <w:lang w:val="en-US" w:eastAsia="zh-CN"/>
              </w:rPr>
              <w:t>评价结论：对适用的法律、法规均已遵守。自公司2020 年11月建立管理体系以来，未发生任何破坏环境的现象及安全事故现象；未发生任何顾客、周边居民因环境、安全事故而投诉的现象。。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sz w:val="21"/>
                <w:szCs w:val="21"/>
              </w:rPr>
            </w:pPr>
            <w:r>
              <w:rPr>
                <w:rFonts w:hint="eastAsia"/>
                <w:sz w:val="21"/>
                <w:szCs w:val="21"/>
              </w:rPr>
              <w:t>了解受审核方是否策划和实施了内部审核；</w:t>
            </w:r>
          </w:p>
          <w:p>
            <w:pPr>
              <w:rPr>
                <w:rFonts w:hint="eastAsia"/>
                <w:sz w:val="21"/>
                <w:szCs w:val="21"/>
                <w:lang w:val="en-US" w:eastAsia="zh-CN"/>
              </w:rPr>
            </w:pPr>
            <w:r>
              <w:rPr>
                <w:rFonts w:hint="eastAsia"/>
                <w:sz w:val="21"/>
                <w:szCs w:val="21"/>
              </w:rPr>
              <w:t>了解管理评审控制情况；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2021年3月1-2日，对各部门进行了内审，保留了内审计划、内审记录、不符合报告、内审报告；内审覆盖了管理体系范围内的活动及标准的要求；</w:t>
            </w:r>
          </w:p>
          <w:p>
            <w:pPr>
              <w:spacing w:line="360" w:lineRule="auto"/>
              <w:ind w:firstLine="420" w:firstLineChars="200"/>
              <w:rPr>
                <w:rFonts w:hint="default"/>
                <w:lang w:val="en-US" w:eastAsia="zh-CN"/>
              </w:rPr>
            </w:pPr>
            <w:r>
              <w:rPr>
                <w:rFonts w:hint="eastAsia"/>
                <w:lang w:val="en-US" w:eastAsia="zh-CN"/>
              </w:rPr>
              <w:t>本次内审开具不符合报告1份，已整改，有整改验收记录；</w:t>
            </w:r>
          </w:p>
          <w:p>
            <w:pPr>
              <w:spacing w:line="360" w:lineRule="auto"/>
              <w:ind w:firstLine="420" w:firstLineChars="200"/>
              <w:rPr>
                <w:rFonts w:hint="eastAsia"/>
                <w:lang w:val="en-US" w:eastAsia="zh-CN"/>
              </w:rPr>
            </w:pPr>
            <w:r>
              <w:rPr>
                <w:rFonts w:hint="eastAsia"/>
                <w:lang w:val="en-US" w:eastAsia="zh-CN"/>
              </w:rPr>
              <w:t>内审结论为：三体系运行基本良好，运行达到一定的效果，基本符合标准的要求，但仍存在不足，各部门应举一反三，对类似问题予以整改。</w:t>
            </w:r>
          </w:p>
          <w:p>
            <w:pPr>
              <w:spacing w:line="360" w:lineRule="auto"/>
              <w:ind w:firstLine="420" w:firstLineChars="200"/>
              <w:rPr>
                <w:rFonts w:hint="eastAsia"/>
                <w:lang w:val="en-US" w:eastAsia="zh-CN"/>
              </w:rPr>
            </w:pPr>
            <w:r>
              <w:rPr>
                <w:rFonts w:hint="eastAsia"/>
                <w:lang w:val="en-US" w:eastAsia="zh-CN"/>
              </w:rPr>
              <w:t>2021年3月10日在公司会议室由</w:t>
            </w:r>
            <w:r>
              <w:rPr>
                <w:rFonts w:hint="eastAsia"/>
                <w:color w:val="auto"/>
                <w:highlight w:val="none"/>
                <w:lang w:val="en-US" w:eastAsia="zh-CN"/>
              </w:rPr>
              <w:t>聂建春</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保留管理评审计划、管理评审报告、管理评审会议纪要、签到表等；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管理评审结论：公司的管理体系的建立和运行是充分的、适宜的、有效的。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w:t>
            </w:r>
          </w:p>
          <w:p>
            <w:pPr>
              <w:spacing w:line="360" w:lineRule="auto"/>
              <w:ind w:firstLine="420" w:firstLineChars="200"/>
              <w:rPr>
                <w:rFonts w:hint="eastAsia"/>
                <w:lang w:val="en-US" w:eastAsia="zh-CN"/>
              </w:rPr>
            </w:pPr>
            <w:r>
              <w:rPr>
                <w:rFonts w:hint="eastAsia"/>
                <w:lang w:val="en-US" w:eastAsia="zh-CN"/>
              </w:rPr>
              <w:t>包括：节能降耗，减少生产车间和办公区域资源能源和办公器材消耗量，减排增效，确保环境卫生等4项内容；</w:t>
            </w:r>
          </w:p>
          <w:p>
            <w:pPr>
              <w:spacing w:line="360" w:lineRule="auto"/>
              <w:ind w:firstLine="420" w:firstLineChars="200"/>
              <w:rPr>
                <w:rFonts w:hint="default"/>
                <w:lang w:val="en-US"/>
              </w:rPr>
            </w:pPr>
            <w:r>
              <w:rPr>
                <w:rFonts w:hint="eastAsia" w:ascii="Times New Roman" w:hAnsi="Times New Roman" w:eastAsia="宋体" w:cs="Times New Roman"/>
                <w:szCs w:val="22"/>
                <w:lang w:val="en-US" w:eastAsia="zh-CN"/>
              </w:rPr>
              <w:t>保留有“管理评审改进措施计划”。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特种设备</w:t>
            </w:r>
            <w:r>
              <w:rPr>
                <w:rFonts w:hint="eastAsia"/>
                <w:sz w:val="21"/>
                <w:szCs w:val="21"/>
                <w:lang w:val="en-US" w:eastAsia="zh-CN"/>
              </w:rPr>
              <w:t>、</w:t>
            </w:r>
            <w:r>
              <w:rPr>
                <w:rFonts w:hint="eastAsia"/>
                <w:sz w:val="21"/>
                <w:szCs w:val="21"/>
              </w:rPr>
              <w:t>环保、安全设施</w:t>
            </w:r>
            <w:r>
              <w:rPr>
                <w:rFonts w:hint="eastAsia"/>
                <w:sz w:val="21"/>
                <w:szCs w:val="21"/>
                <w:lang w:eastAsia="zh-CN"/>
              </w:rPr>
              <w:t>、</w:t>
            </w:r>
            <w:r>
              <w:rPr>
                <w:rFonts w:hint="eastAsia"/>
                <w:sz w:val="21"/>
                <w:szCs w:val="21"/>
              </w:rPr>
              <w:t>监测设备</w:t>
            </w:r>
          </w:p>
        </w:tc>
        <w:tc>
          <w:tcPr>
            <w:tcW w:w="960" w:type="dxa"/>
          </w:tcPr>
          <w:p/>
        </w:tc>
        <w:tc>
          <w:tcPr>
            <w:tcW w:w="10004" w:type="dxa"/>
          </w:tcPr>
          <w:p>
            <w:pPr>
              <w:pStyle w:val="3"/>
              <w:spacing w:line="360" w:lineRule="auto"/>
              <w:ind w:firstLine="420"/>
              <w:rPr>
                <w:rFonts w:hint="default"/>
                <w:lang w:val="en-US" w:eastAsia="zh-CN"/>
              </w:rPr>
            </w:pPr>
            <w:r>
              <w:rPr>
                <w:rFonts w:hint="eastAsia"/>
                <w:lang w:val="en-US" w:eastAsia="zh-CN"/>
              </w:rPr>
              <w:t>查检测装置台账列有计量装置，见有校准证书。</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eastAsia="宋体"/>
                <w:sz w:val="21"/>
                <w:szCs w:val="21"/>
                <w:lang w:val="en-US" w:eastAsia="zh-CN"/>
              </w:rPr>
            </w:pPr>
            <w:r>
              <w:rPr>
                <w:rFonts w:hint="eastAsia"/>
                <w:sz w:val="21"/>
                <w:szCs w:val="21"/>
                <w:highlight w:val="none"/>
                <w:lang w:val="en-US" w:eastAsia="zh-CN"/>
              </w:rPr>
              <w:t>现场观察</w:t>
            </w:r>
          </w:p>
        </w:tc>
        <w:tc>
          <w:tcPr>
            <w:tcW w:w="960" w:type="dxa"/>
          </w:tcPr>
          <w:p/>
        </w:tc>
        <w:tc>
          <w:tcPr>
            <w:tcW w:w="10004" w:type="dxa"/>
          </w:tcPr>
          <w:p>
            <w:pPr>
              <w:spacing w:line="360" w:lineRule="auto"/>
              <w:ind w:firstLine="420"/>
              <w:rPr>
                <w:rFonts w:hint="eastAsia"/>
                <w:szCs w:val="22"/>
                <w:lang w:val="en-US" w:eastAsia="zh-CN"/>
              </w:rPr>
            </w:pPr>
            <w:r>
              <w:rPr>
                <w:rFonts w:hint="eastAsia"/>
                <w:szCs w:val="22"/>
                <w:lang w:val="en-US" w:eastAsia="zh-CN"/>
              </w:rPr>
              <w:t>现场观察，目前车间有8条生产线在运行，设备运转情况良好、接地良好；各种标志、标线清晰，但是灰尘比较厚；对火灾应急设施、安防设施运行情况等进行了检查维护，灭火器有检查，现场查看状况良好；厂区分上下两层设置，上层配料和搅拌，搅拌后的预混料利用重力下投至挤出机，布置合理；设备定置、安全防护装置良好，确保作业人员不接触到高温部件和部位，保持安全间距，车间通道通畅，符合要求；照明能满足工作照度要求，温湿度满足生产要求；强制通风，建有积尘室，布袋式除尘装置运行正常，收集生产过程中产生的粉尘，再次利用；循环水冷却塔和风冷机工作正常；有少量灰尘，无乱拉乱接电线；</w:t>
            </w:r>
          </w:p>
          <w:p>
            <w:pPr>
              <w:spacing w:line="360" w:lineRule="auto"/>
              <w:ind w:firstLine="420"/>
              <w:rPr>
                <w:rFonts w:hint="default"/>
                <w:szCs w:val="22"/>
                <w:lang w:val="en-US" w:eastAsia="zh-CN"/>
              </w:rPr>
            </w:pPr>
            <w:r>
              <w:rPr>
                <w:rFonts w:hint="eastAsia"/>
                <w:szCs w:val="22"/>
                <w:lang w:val="en-US" w:eastAsia="zh-CN"/>
              </w:rPr>
              <w:t>现场观察配料投料位粉尘浓度不高，作业人员穿工作服、带工作帽和过滤式呼吸器，个人防护到位，挤出和研磨区域无明显噪声和异味；</w:t>
            </w:r>
          </w:p>
          <w:p>
            <w:pPr>
              <w:spacing w:line="360" w:lineRule="auto"/>
              <w:ind w:firstLine="420"/>
              <w:rPr>
                <w:rFonts w:hint="default"/>
                <w:szCs w:val="22"/>
                <w:lang w:val="en-US" w:eastAsia="zh-CN"/>
              </w:rPr>
            </w:pPr>
            <w:r>
              <w:rPr>
                <w:rFonts w:hint="eastAsia"/>
                <w:szCs w:val="22"/>
                <w:lang w:val="en-US" w:eastAsia="zh-CN"/>
              </w:rPr>
              <w:t>实验室配置有电子秤、小样机、小样制作柜、烤箱、测厚仪等设备；</w:t>
            </w:r>
          </w:p>
          <w:p>
            <w:pPr>
              <w:spacing w:line="360" w:lineRule="auto"/>
              <w:ind w:firstLine="420"/>
              <w:rPr>
                <w:rFonts w:hint="eastAsia"/>
                <w:szCs w:val="22"/>
                <w:lang w:val="en-US" w:eastAsia="zh-CN"/>
              </w:rPr>
            </w:pPr>
            <w:r>
              <w:rPr>
                <w:rFonts w:hint="eastAsia"/>
                <w:szCs w:val="22"/>
                <w:lang w:val="en-US" w:eastAsia="zh-CN"/>
              </w:rPr>
              <w:t>废水控制：公司生产不产生废水，生产用的冷却水循环使用，不外排；生活污水排入市政污水管网；</w:t>
            </w:r>
          </w:p>
          <w:p>
            <w:pPr>
              <w:spacing w:line="360" w:lineRule="auto"/>
              <w:ind w:firstLine="420"/>
              <w:rPr>
                <w:rFonts w:hint="eastAsia"/>
                <w:szCs w:val="22"/>
                <w:lang w:val="en-US" w:eastAsia="zh-CN"/>
              </w:rPr>
            </w:pPr>
            <w:r>
              <w:rPr>
                <w:rFonts w:hint="eastAsia"/>
                <w:szCs w:val="22"/>
                <w:lang w:val="en-US" w:eastAsia="zh-CN"/>
              </w:rPr>
              <w:t>噪声控制：生产设备在安装时就采取了减震处理，设备产生的噪音符合国标标准要求，同时，有配发耳塞等劳动防护用品；</w:t>
            </w:r>
            <w:bookmarkStart w:id="0" w:name="_GoBack"/>
            <w:bookmarkEnd w:id="0"/>
          </w:p>
          <w:p>
            <w:pPr>
              <w:spacing w:line="360" w:lineRule="auto"/>
              <w:ind w:firstLine="420"/>
              <w:rPr>
                <w:rFonts w:hint="eastAsia"/>
                <w:szCs w:val="22"/>
                <w:lang w:val="en-US" w:eastAsia="zh-CN"/>
              </w:rPr>
            </w:pPr>
            <w:r>
              <w:rPr>
                <w:rFonts w:hint="eastAsia"/>
                <w:szCs w:val="22"/>
                <w:lang w:val="en-US" w:eastAsia="zh-CN"/>
              </w:rPr>
              <w:t>目前公司生产过程产生的废气主要是混料搅拌粉尘、挤出废气，无组织排放；</w:t>
            </w:r>
          </w:p>
          <w:p>
            <w:pPr>
              <w:spacing w:line="360" w:lineRule="auto"/>
              <w:ind w:firstLine="420"/>
              <w:rPr>
                <w:rFonts w:hint="eastAsia"/>
                <w:szCs w:val="22"/>
                <w:lang w:val="en-US" w:eastAsia="zh-CN"/>
              </w:rPr>
            </w:pPr>
            <w:r>
              <w:rPr>
                <w:rFonts w:hint="eastAsia"/>
                <w:szCs w:val="22"/>
                <w:lang w:val="en-US" w:eastAsia="zh-CN"/>
              </w:rPr>
              <w:t>粉尘控制：在原料混料、搅拌时，会产生粉尘，控制措施是在混料、搅拌工序上方设置集气罩，粉尘经收集后接入布袋除尘处理装置，回收利用；</w:t>
            </w:r>
          </w:p>
          <w:p>
            <w:pPr>
              <w:spacing w:line="360" w:lineRule="auto"/>
              <w:ind w:firstLine="420"/>
              <w:rPr>
                <w:rFonts w:hint="eastAsia"/>
                <w:szCs w:val="22"/>
                <w:lang w:val="en-US" w:eastAsia="zh-CN"/>
              </w:rPr>
            </w:pPr>
            <w:r>
              <w:rPr>
                <w:rFonts w:hint="eastAsia"/>
                <w:szCs w:val="22"/>
                <w:lang w:val="en-US" w:eastAsia="zh-CN"/>
              </w:rPr>
              <w:t>挤出废气：在挤出过程中产生废气，企业在挤出工序上方安装集气罩，废气经过活性炭滤芯吸附后排放；</w:t>
            </w:r>
          </w:p>
          <w:p>
            <w:pPr>
              <w:spacing w:line="360" w:lineRule="auto"/>
              <w:ind w:firstLine="420"/>
              <w:rPr>
                <w:rFonts w:hint="eastAsia"/>
                <w:szCs w:val="22"/>
                <w:lang w:val="en-US" w:eastAsia="zh-CN"/>
              </w:rPr>
            </w:pPr>
            <w:r>
              <w:rPr>
                <w:rFonts w:hint="eastAsia"/>
                <w:szCs w:val="22"/>
                <w:lang w:val="en-US" w:eastAsia="zh-CN"/>
              </w:rPr>
              <w:t>固废控制：</w:t>
            </w:r>
          </w:p>
          <w:p>
            <w:pPr>
              <w:spacing w:line="360" w:lineRule="auto"/>
              <w:ind w:firstLine="420"/>
              <w:rPr>
                <w:rFonts w:hint="eastAsia"/>
                <w:szCs w:val="22"/>
                <w:lang w:val="en-US" w:eastAsia="zh-CN"/>
              </w:rPr>
            </w:pPr>
            <w:r>
              <w:rPr>
                <w:rFonts w:hint="eastAsia"/>
                <w:szCs w:val="22"/>
                <w:lang w:val="en-US" w:eastAsia="zh-CN"/>
              </w:rPr>
              <w:t>办公、垃圾交环卫部门处理，硒鼓墨盒交厂家回收；</w:t>
            </w:r>
          </w:p>
          <w:p>
            <w:pPr>
              <w:spacing w:line="360" w:lineRule="auto"/>
              <w:ind w:firstLine="420"/>
              <w:rPr>
                <w:rFonts w:hint="eastAsia"/>
                <w:szCs w:val="22"/>
                <w:lang w:val="en-US" w:eastAsia="zh-CN"/>
              </w:rPr>
            </w:pPr>
            <w:r>
              <w:rPr>
                <w:rFonts w:hint="eastAsia"/>
                <w:szCs w:val="22"/>
                <w:lang w:val="en-US" w:eastAsia="zh-CN"/>
              </w:rPr>
              <w:t>生产固废，收集后重复利用；生产过程中产生的包装废弃物等一般固废集中统一处理。</w:t>
            </w:r>
          </w:p>
          <w:p>
            <w:pPr>
              <w:spacing w:line="360" w:lineRule="auto"/>
              <w:ind w:firstLine="420"/>
              <w:rPr>
                <w:rFonts w:hint="default"/>
                <w:szCs w:val="22"/>
                <w:lang w:val="en-US" w:eastAsia="zh-CN"/>
              </w:rPr>
            </w:pPr>
            <w:r>
              <w:rPr>
                <w:rFonts w:hint="eastAsia"/>
                <w:szCs w:val="22"/>
                <w:lang w:val="en-US" w:eastAsia="zh-CN"/>
              </w:rPr>
              <w:t>经查，活性炭滤芯主要吸附粉尘，一般固体废物，不需要特别处理；</w:t>
            </w:r>
          </w:p>
          <w:p>
            <w:pPr>
              <w:spacing w:line="360" w:lineRule="auto"/>
              <w:ind w:firstLine="420"/>
              <w:rPr>
                <w:rFonts w:hint="default"/>
                <w:szCs w:val="22"/>
                <w:lang w:val="en-US" w:eastAsia="zh-CN"/>
              </w:rPr>
            </w:pPr>
            <w:r>
              <w:rPr>
                <w:rFonts w:hint="eastAsia"/>
                <w:szCs w:val="22"/>
                <w:lang w:val="en-US" w:eastAsia="zh-CN"/>
              </w:rPr>
              <w:t>少量危废主要是废机油以旧换新，交由有供应商带回处理；</w:t>
            </w:r>
          </w:p>
          <w:p>
            <w:pPr>
              <w:spacing w:line="360" w:lineRule="auto"/>
              <w:ind w:firstLine="420"/>
              <w:rPr>
                <w:rFonts w:hint="eastAsia"/>
                <w:szCs w:val="22"/>
                <w:lang w:val="en-US" w:eastAsia="zh-CN"/>
              </w:rPr>
            </w:pPr>
            <w:r>
              <w:rPr>
                <w:rFonts w:hint="eastAsia"/>
                <w:szCs w:val="22"/>
                <w:lang w:val="en-US" w:eastAsia="zh-CN"/>
              </w:rPr>
              <w:t>能资源管理：人走灯灭，人走关水，能节约水电；</w:t>
            </w:r>
          </w:p>
          <w:p>
            <w:pPr>
              <w:ind w:firstLine="420"/>
              <w:rPr>
                <w:rFonts w:hint="default"/>
                <w:lang w:val="en-US" w:eastAsia="zh-CN"/>
              </w:rPr>
            </w:pPr>
            <w:r>
              <w:rPr>
                <w:rFonts w:hint="eastAsia" w:asciiTheme="minorEastAsia" w:hAnsiTheme="minorEastAsia" w:eastAsiaTheme="minorEastAsia" w:cstheme="minorEastAsia"/>
              </w:rPr>
              <w:t>火灾事故预防：公司配备有灭火器等消防设施，有</w:t>
            </w:r>
            <w:r>
              <w:rPr>
                <w:rFonts w:hint="eastAsia" w:asciiTheme="minorEastAsia" w:hAnsiTheme="minorEastAsia" w:eastAsiaTheme="minorEastAsia" w:cstheme="minorEastAsia"/>
                <w:lang w:val="en-US" w:eastAsia="zh-CN"/>
              </w:rPr>
              <w:t>检查维护</w:t>
            </w:r>
            <w:r>
              <w:rPr>
                <w:rFonts w:hint="eastAsia" w:asciiTheme="minorEastAsia" w:hAnsiTheme="minorEastAsia" w:eastAsiaTheme="minorEastAsia" w:cstheme="minorEastAsia"/>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60" w:type="dxa"/>
          </w:tcPr>
          <w:p>
            <w:pPr>
              <w:rPr>
                <w:rFonts w:hint="eastAsia"/>
                <w:sz w:val="21"/>
                <w:szCs w:val="21"/>
              </w:rPr>
            </w:pPr>
            <w:r>
              <w:rPr>
                <w:rFonts w:hint="eastAsia"/>
                <w:sz w:val="21"/>
                <w:szCs w:val="21"/>
              </w:rPr>
              <w:t>必要时检查环境评价、安全评价、消防验收等情况.</w:t>
            </w:r>
          </w:p>
        </w:tc>
        <w:tc>
          <w:tcPr>
            <w:tcW w:w="960" w:type="dxa"/>
          </w:tcPr>
          <w:p/>
        </w:tc>
        <w:tc>
          <w:tcPr>
            <w:tcW w:w="10004" w:type="dxa"/>
          </w:tcPr>
          <w:p>
            <w:pPr>
              <w:rPr>
                <w:rFonts w:hint="eastAsia" w:eastAsia="宋体"/>
                <w:lang w:val="en-US" w:eastAsia="zh-CN"/>
              </w:rPr>
            </w:pPr>
            <w:r>
              <w:rPr>
                <w:rFonts w:hint="eastAsia"/>
                <w:lang w:val="en-US" w:eastAsia="zh-CN"/>
              </w:rPr>
              <w:t>/</w:t>
            </w:r>
          </w:p>
        </w:tc>
        <w:tc>
          <w:tcPr>
            <w:tcW w:w="1585"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经查验营业执照有效。信用平台查询，无不良信息。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国家/地方抽查、顾客满意、相关方投诉处理</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自体系建立以来，未受到上级主管部门有关质量、环境问题、职业健康安全的行政处罚。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暂时没有国家/地方抽查情况。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识别二阶段审核的资源配置情况和可行性</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有生产现场、领导层可以迎审、二阶段日期可接受、不存在影响二阶段审核的问题。</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二阶段审核所需资源满足要求。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D70D55"/>
    <w:rsid w:val="406016F8"/>
    <w:rsid w:val="41CF07BE"/>
    <w:rsid w:val="510809D6"/>
    <w:rsid w:val="6E021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pPr>
  </w:style>
  <w:style w:type="paragraph" w:styleId="4">
    <w:name w:val="Plain Text"/>
    <w:basedOn w:val="1"/>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2021-05-05T00:52:47Z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