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bookmarkStart w:id="14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-687070</wp:posOffset>
            </wp:positionH>
            <wp:positionV relativeFrom="paragraph">
              <wp:posOffset>-1091565</wp:posOffset>
            </wp:positionV>
            <wp:extent cx="7588885" cy="10695305"/>
            <wp:effectExtent l="0" t="0" r="12065" b="10795"/>
            <wp:wrapNone/>
            <wp:docPr id="2" name="图片 2" descr="1326543197096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2654319709616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1069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江西添瑞高分子新材料有限公司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0314-2021-QE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胡藏粮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17821909159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1131054469@qq.com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Q：高分子新材料（黑色母粒）的生产</w:t>
            </w:r>
          </w:p>
          <w:p>
            <w:r>
              <w:t>E：高分子新材料（黑色母粒）的生产所涉及场所的相关环境管理活动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Q：12.01.06</w:t>
            </w:r>
          </w:p>
          <w:p>
            <w:r>
              <w:t>E：12.01.06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2021年05月09日 上午至2021年05月09日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褚敏杰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肖志良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E:12.01.06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15070013086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褚敏杰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2021.5.9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5.9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09：00-09：30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首次会议/管理层、各部门负责人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09：30-17：00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12：00-12：30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午餐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审核高层、办公室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供销部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了解受审核方基本概况，资质及部门设置、主管部门；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确定认证范围和经营场所；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理解相关方的需求和期望；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了解公司方针和目标及措施策划；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了解受审核方管理体系策划情况；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了解受审核方理解和实施标准要求的情况，特别是对管理体系的关键绩效、过程、和运作的识别情况；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了解受审核方产品实现过程的策划和实施控制情况；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了解受审核方生产提供控制情况；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环境管理体系运行情况；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了解受审核方环境因素识别、重要环境因素控制措施策划；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了解受审核方文件、外来文件和环境适用法律法规及其他要求控制情况；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合规性评价；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了解受审核方是否策划和实施了内部审核；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了解管理评审控制情况；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特种设备、环保设施、监测设备；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必要时检查环境评价等情况.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验证资质；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国家/地方抽查、顾客满意、相关方投诉处理；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识别二阶段审核的资源配置情况和可行性；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现场观察；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商定第二阶段审核时间、细节等受审核方是否策划和实施了管理。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17:00-17:30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末次会议/管理层、各部门负责人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9B7188"/>
    <w:rsid w:val="68691159"/>
    <w:rsid w:val="6E300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6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lenovo1018</cp:lastModifiedBy>
  <cp:lastPrinted>2019-03-27T03:10:00Z</cp:lastPrinted>
  <dcterms:modified xsi:type="dcterms:W3CDTF">2021-05-14T02:24:55Z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