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00" w:lineRule="exact"/>
        <w:ind w:firstLine="420" w:firstLineChars="200"/>
        <w:jc w:val="left"/>
        <w:rPr>
          <w:rFonts w:hint="eastAsia"/>
          <w:szCs w:val="22"/>
        </w:rPr>
      </w:pPr>
      <w:r>
        <w:rPr>
          <w:rFonts w:hint="eastAsia"/>
          <w:szCs w:val="22"/>
        </w:rPr>
        <w:t>受审核部门：</w:t>
      </w:r>
      <w:r>
        <w:rPr>
          <w:rFonts w:hint="eastAsia"/>
          <w:szCs w:val="22"/>
          <w:lang w:eastAsia="zh-CN"/>
        </w:rPr>
        <w:t xml:space="preserve">管理层 行政部 生产部 销售部 采购部 技术质量部   </w:t>
      </w:r>
      <w:r>
        <w:rPr>
          <w:rFonts w:hint="eastAsia"/>
          <w:szCs w:val="22"/>
          <w:lang w:val="en-US" w:eastAsia="zh-CN"/>
        </w:rPr>
        <w:t xml:space="preserve"> </w:t>
      </w:r>
      <w:r>
        <w:rPr>
          <w:rFonts w:hint="eastAsia"/>
          <w:szCs w:val="22"/>
          <w:lang w:eastAsia="zh-CN"/>
        </w:rPr>
        <w:t>陪同人员</w:t>
      </w:r>
      <w:r>
        <w:rPr>
          <w:rFonts w:hint="eastAsia"/>
          <w:b/>
          <w:bCs/>
          <w:color w:val="000000" w:themeColor="text1"/>
          <w:szCs w:val="22"/>
          <w:lang w:eastAsia="zh-CN"/>
        </w:rPr>
        <w:t>：</w:t>
      </w:r>
      <w:r>
        <w:rPr>
          <w:rFonts w:hint="eastAsia"/>
          <w:color w:val="000000" w:themeColor="text1"/>
          <w:lang w:eastAsia="zh-CN"/>
        </w:rPr>
        <w:t>许云林</w:t>
      </w:r>
      <w:r>
        <w:rPr>
          <w:rFonts w:hint="eastAsia"/>
          <w:color w:val="000000" w:themeColor="text1"/>
          <w:szCs w:val="22"/>
          <w:lang w:val="en-US" w:eastAsia="zh-CN"/>
        </w:rPr>
        <w:t xml:space="preserve">   </w:t>
      </w:r>
      <w:r>
        <w:rPr>
          <w:rFonts w:hint="eastAsia"/>
          <w:color w:val="000000" w:themeColor="text1"/>
          <w:szCs w:val="22"/>
        </w:rPr>
        <w:t>审</w:t>
      </w:r>
      <w:r>
        <w:rPr>
          <w:rFonts w:hint="eastAsia"/>
          <w:szCs w:val="22"/>
        </w:rPr>
        <w:t>核员：</w:t>
      </w:r>
      <w:r>
        <w:rPr>
          <w:rFonts w:hint="eastAsia"/>
          <w:szCs w:val="22"/>
          <w:lang w:eastAsia="zh-CN"/>
        </w:rPr>
        <w:t>张心、</w:t>
      </w:r>
      <w:r>
        <w:rPr>
          <w:rFonts w:hint="eastAsia"/>
          <w:szCs w:val="22"/>
          <w:lang w:val="en-US" w:eastAsia="zh-CN"/>
        </w:rPr>
        <w:t xml:space="preserve">徐会  </w:t>
      </w:r>
      <w:r>
        <w:rPr>
          <w:rFonts w:hint="eastAsia"/>
          <w:szCs w:val="22"/>
        </w:rPr>
        <w:t>审核时间</w:t>
      </w:r>
      <w:r>
        <w:rPr>
          <w:rFonts w:hint="eastAsia"/>
          <w:szCs w:val="22"/>
          <w:lang w:val="en-US" w:eastAsia="zh-CN"/>
        </w:rPr>
        <w:t>:</w:t>
      </w:r>
      <w:bookmarkStart w:id="0" w:name="审核开始日"/>
      <w:r>
        <w:rPr>
          <w:rFonts w:hint="eastAsia"/>
          <w:szCs w:val="22"/>
        </w:rPr>
        <w:t>202</w:t>
      </w:r>
      <w:r>
        <w:rPr>
          <w:rFonts w:hint="eastAsia"/>
          <w:szCs w:val="22"/>
          <w:lang w:val="en-US" w:eastAsia="zh-CN"/>
        </w:rPr>
        <w:t>1</w:t>
      </w:r>
      <w:r>
        <w:rPr>
          <w:rFonts w:hint="eastAsia"/>
          <w:szCs w:val="22"/>
        </w:rPr>
        <w:t>年</w:t>
      </w:r>
      <w:r>
        <w:rPr>
          <w:rFonts w:hint="eastAsia"/>
          <w:szCs w:val="22"/>
          <w:lang w:val="en-US" w:eastAsia="zh-CN"/>
        </w:rPr>
        <w:t>4</w:t>
      </w:r>
      <w:r>
        <w:rPr>
          <w:rFonts w:hint="eastAsia"/>
          <w:szCs w:val="22"/>
        </w:rPr>
        <w:t>月</w:t>
      </w:r>
      <w:r>
        <w:rPr>
          <w:rFonts w:hint="eastAsia"/>
          <w:szCs w:val="22"/>
          <w:lang w:val="en-US" w:eastAsia="zh-CN"/>
        </w:rPr>
        <w:t>26</w:t>
      </w:r>
      <w:r>
        <w:rPr>
          <w:rFonts w:hint="eastAsia"/>
          <w:szCs w:val="22"/>
        </w:rPr>
        <w:t xml:space="preserve">日 </w:t>
      </w:r>
      <w:bookmarkEnd w:id="0"/>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081"/>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检  查  表</w:t>
            </w:r>
          </w:p>
        </w:tc>
        <w:tc>
          <w:tcPr>
            <w:tcW w:w="9081"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审   核   记   录</w:t>
            </w:r>
          </w:p>
        </w:tc>
        <w:tc>
          <w:tcPr>
            <w:tcW w:w="1185" w:type="dxa"/>
            <w:shd w:val="clear" w:color="auto" w:fill="E6E6E6"/>
            <w:noWrap w:val="0"/>
            <w:vAlign w:val="center"/>
          </w:tcPr>
          <w:p>
            <w:pPr>
              <w:spacing w:line="0" w:lineRule="atLeast"/>
              <w:jc w:val="center"/>
              <w:rPr>
                <w:rFonts w:ascii="宋体" w:hAnsi="宋体"/>
                <w:sz w:val="21"/>
                <w:szCs w:val="21"/>
              </w:rPr>
            </w:pPr>
            <w:r>
              <w:rPr>
                <w:rFonts w:hint="eastAsia" w:ascii="宋体" w:hAnsi="宋体"/>
                <w:sz w:val="21"/>
                <w:szCs w:val="21"/>
              </w:rPr>
              <w:t>标准号</w:t>
            </w:r>
          </w:p>
          <w:p>
            <w:pPr>
              <w:spacing w:line="0" w:lineRule="atLeast"/>
              <w:jc w:val="center"/>
              <w:rPr>
                <w:rFonts w:ascii="楷体_GB2312" w:hAnsi="宋体" w:eastAsia="楷体_GB2312"/>
                <w:sz w:val="21"/>
                <w:szCs w:val="21"/>
              </w:rPr>
            </w:pPr>
            <w:r>
              <w:rPr>
                <w:rFonts w:hint="eastAsia" w:ascii="宋体" w:hAnsi="宋体"/>
                <w:sz w:val="21"/>
                <w:szCs w:val="21"/>
              </w:rPr>
              <w:t>条款号</w:t>
            </w:r>
          </w:p>
        </w:tc>
        <w:tc>
          <w:tcPr>
            <w:tcW w:w="1185"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noWrap w:val="0"/>
            <w:vAlign w:val="top"/>
          </w:tcPr>
          <w:p>
            <w:pPr>
              <w:spacing w:line="400" w:lineRule="exact"/>
              <w:ind w:firstLine="420" w:firstLineChars="200"/>
              <w:jc w:val="left"/>
              <w:rPr>
                <w:rFonts w:hint="eastAsia" w:ascii="宋体" w:hAnsi="宋体"/>
                <w:szCs w:val="21"/>
              </w:rPr>
            </w:pPr>
            <w:r>
              <w:rPr>
                <w:rFonts w:hint="eastAsia" w:ascii="宋体" w:hAnsi="宋体"/>
                <w:szCs w:val="21"/>
              </w:rPr>
              <w:t>企业简介、组织机构及场所、资质</w:t>
            </w:r>
          </w:p>
          <w:p>
            <w:pPr>
              <w:spacing w:line="400" w:lineRule="exact"/>
              <w:ind w:firstLine="420" w:firstLineChars="200"/>
              <w:jc w:val="left"/>
              <w:rPr>
                <w:rFonts w:hint="eastAsia" w:ascii="宋体" w:hAnsi="宋体"/>
                <w:szCs w:val="21"/>
              </w:rPr>
            </w:pPr>
            <w:r>
              <w:rPr>
                <w:rFonts w:hint="eastAsia" w:ascii="宋体" w:hAnsi="宋体"/>
                <w:szCs w:val="21"/>
              </w:rPr>
              <w:t>QMS审核，询问主要设备、原材料、关键过程</w:t>
            </w:r>
          </w:p>
          <w:p>
            <w:pPr>
              <w:spacing w:line="400" w:lineRule="exact"/>
              <w:ind w:firstLine="420" w:firstLineChars="200"/>
              <w:jc w:val="left"/>
              <w:rPr>
                <w:rFonts w:hint="eastAsia" w:ascii="宋体" w:hAnsi="宋体"/>
                <w:szCs w:val="21"/>
              </w:rPr>
            </w:pPr>
          </w:p>
          <w:p>
            <w:pPr>
              <w:spacing w:line="400" w:lineRule="exact"/>
              <w:ind w:firstLine="420" w:firstLineChars="200"/>
              <w:jc w:val="left"/>
              <w:rPr>
                <w:rFonts w:hint="eastAsia" w:ascii="宋体" w:hAnsi="宋体"/>
                <w:szCs w:val="21"/>
              </w:rPr>
            </w:pPr>
          </w:p>
          <w:p>
            <w:pPr>
              <w:spacing w:line="400" w:lineRule="exact"/>
              <w:ind w:firstLine="420" w:firstLineChars="200"/>
              <w:jc w:val="left"/>
              <w:rPr>
                <w:rFonts w:hint="eastAsia" w:ascii="宋体" w:hAnsi="宋体"/>
                <w:szCs w:val="21"/>
              </w:rPr>
            </w:pPr>
            <w:r>
              <w:rPr>
                <w:rFonts w:hint="eastAsia" w:ascii="宋体" w:hAnsi="宋体"/>
                <w:szCs w:val="21"/>
              </w:rPr>
              <w:t>管理体系运行时间（3 个月以上）</w:t>
            </w:r>
          </w:p>
          <w:p>
            <w:pPr>
              <w:spacing w:line="400" w:lineRule="exact"/>
              <w:ind w:firstLine="420" w:firstLineChars="200"/>
              <w:jc w:val="left"/>
              <w:rPr>
                <w:rFonts w:hint="eastAsia" w:ascii="宋体" w:hAnsi="宋体"/>
                <w:szCs w:val="21"/>
              </w:rPr>
            </w:pPr>
            <w:r>
              <w:rPr>
                <w:rFonts w:hint="eastAsia" w:ascii="宋体" w:hAnsi="宋体"/>
                <w:szCs w:val="21"/>
              </w:rPr>
              <w:t>确认组织实际与管理体系文件化信息描述的一致性</w:t>
            </w:r>
          </w:p>
          <w:p>
            <w:pPr>
              <w:spacing w:line="400" w:lineRule="exact"/>
              <w:ind w:firstLine="420" w:firstLineChars="200"/>
              <w:jc w:val="left"/>
              <w:rPr>
                <w:rFonts w:hint="eastAsia" w:ascii="宋体" w:hAnsi="宋体"/>
                <w:szCs w:val="21"/>
              </w:rPr>
            </w:pPr>
            <w:r>
              <w:rPr>
                <w:rFonts w:hint="eastAsia" w:ascii="宋体" w:hAnsi="宋体"/>
                <w:szCs w:val="21"/>
              </w:rPr>
              <w:t>（如部门设置和负责人，生产和服务等过程）</w:t>
            </w:r>
          </w:p>
          <w:p>
            <w:pPr>
              <w:spacing w:line="400" w:lineRule="exact"/>
              <w:ind w:firstLine="420" w:firstLineChars="200"/>
              <w:jc w:val="left"/>
              <w:rPr>
                <w:rFonts w:hint="eastAsia" w:ascii="宋体" w:hAnsi="宋体"/>
                <w:szCs w:val="21"/>
              </w:rPr>
            </w:pPr>
          </w:p>
          <w:p>
            <w:pPr>
              <w:spacing w:line="400" w:lineRule="exact"/>
              <w:ind w:firstLine="420" w:firstLineChars="200"/>
              <w:jc w:val="left"/>
              <w:rPr>
                <w:rFonts w:hint="eastAsia" w:ascii="宋体" w:hAnsi="宋体"/>
                <w:szCs w:val="21"/>
              </w:rPr>
            </w:pPr>
            <w:r>
              <w:rPr>
                <w:rFonts w:hint="eastAsia" w:ascii="宋体" w:hAnsi="宋体"/>
                <w:szCs w:val="21"/>
              </w:rPr>
              <w:t>管理体系文件名称</w:t>
            </w:r>
          </w:p>
          <w:p>
            <w:pPr>
              <w:spacing w:line="400" w:lineRule="exact"/>
              <w:ind w:firstLine="420" w:firstLineChars="200"/>
              <w:jc w:val="left"/>
              <w:rPr>
                <w:rFonts w:hint="eastAsia" w:ascii="宋体" w:hAnsi="宋体"/>
                <w:szCs w:val="21"/>
              </w:rPr>
            </w:pPr>
          </w:p>
        </w:tc>
        <w:tc>
          <w:tcPr>
            <w:tcW w:w="9081" w:type="dxa"/>
            <w:noWrap w:val="0"/>
            <w:vAlign w:val="top"/>
          </w:tcPr>
          <w:p>
            <w:pPr>
              <w:tabs>
                <w:tab w:val="left" w:pos="900"/>
              </w:tabs>
              <w:spacing w:line="360" w:lineRule="auto"/>
              <w:ind w:right="420" w:firstLine="420" w:firstLineChars="200"/>
              <w:rPr>
                <w:rFonts w:hint="eastAsia" w:ascii="宋体" w:hAnsi="宋体"/>
                <w:szCs w:val="21"/>
              </w:rPr>
            </w:pPr>
            <w:r>
              <w:rPr>
                <w:rFonts w:hint="eastAsia" w:ascii="宋体" w:hAnsi="宋体"/>
              </w:rPr>
              <w:t>重庆市建新建筑防水材料厂成立于1993年11月27日，坐落于</w:t>
            </w:r>
            <w:r>
              <w:rPr>
                <w:rFonts w:ascii="宋体" w:hAnsi="宋体"/>
              </w:rPr>
              <w:t>重庆市璧山县七塘镇依凤乡</w:t>
            </w:r>
            <w:r>
              <w:rPr>
                <w:rFonts w:hint="eastAsia" w:ascii="宋体" w:hAnsi="宋体"/>
              </w:rPr>
              <w:t>，公司主要经营范围是</w:t>
            </w:r>
            <w:r>
              <w:rPr>
                <w:rFonts w:ascii="Helvetica" w:hAnsi="Helvetica"/>
                <w:color w:val="000000"/>
                <w:szCs w:val="21"/>
                <w:shd w:val="clear" w:color="auto" w:fill="FFFFFF"/>
              </w:rPr>
              <w:t>建筑防水卷材（石油沥青玻璃纤维胎防水卷材、自粘聚合物改性沥青防水卷材、弹性体改性沥青防水卷材）的生产</w:t>
            </w:r>
            <w:r>
              <w:rPr>
                <w:rFonts w:hint="eastAsia" w:ascii="Helvetica" w:hAnsi="Helvetica"/>
                <w:color w:val="000000"/>
                <w:szCs w:val="21"/>
                <w:shd w:val="clear" w:color="auto" w:fill="FFFFFF"/>
                <w:lang w:eastAsia="zh-CN"/>
              </w:rPr>
              <w:t>。</w:t>
            </w:r>
            <w:r>
              <w:rPr>
                <w:rFonts w:hint="eastAsia" w:ascii="宋体" w:hAnsi="宋体"/>
                <w:szCs w:val="21"/>
                <w:lang w:eastAsia="zh-CN"/>
              </w:rPr>
              <w:t>目前生产经营状况良好</w:t>
            </w:r>
            <w:r>
              <w:rPr>
                <w:rFonts w:hint="eastAsia" w:ascii="宋体" w:hAnsi="宋体"/>
                <w:szCs w:val="21"/>
              </w:rPr>
              <w:t>。</w:t>
            </w:r>
          </w:p>
          <w:p>
            <w:pPr>
              <w:spacing w:line="400" w:lineRule="exact"/>
              <w:ind w:firstLine="420" w:firstLineChars="200"/>
              <w:jc w:val="left"/>
              <w:rPr>
                <w:rFonts w:hint="eastAsia" w:ascii="宋体" w:hAnsi="宋体"/>
                <w:szCs w:val="21"/>
              </w:rPr>
            </w:pPr>
            <w:r>
              <w:rPr>
                <w:rFonts w:hint="eastAsia" w:ascii="宋体" w:hAnsi="宋体"/>
                <w:szCs w:val="21"/>
              </w:rPr>
              <w:t>该公司目前成立了</w:t>
            </w:r>
            <w:r>
              <w:rPr>
                <w:rFonts w:hint="eastAsia" w:ascii="宋体" w:hAnsi="宋体"/>
                <w:szCs w:val="21"/>
                <w:lang w:eastAsia="zh-CN"/>
              </w:rPr>
              <w:t>五</w:t>
            </w:r>
            <w:r>
              <w:rPr>
                <w:rFonts w:hint="eastAsia" w:ascii="宋体" w:hAnsi="宋体"/>
                <w:szCs w:val="21"/>
              </w:rPr>
              <w:t>个部门：</w:t>
            </w:r>
            <w:r>
              <w:rPr>
                <w:rFonts w:hint="eastAsia" w:ascii="宋体" w:hAnsi="宋体"/>
                <w:szCs w:val="21"/>
                <w:lang w:eastAsia="zh-CN"/>
              </w:rPr>
              <w:t xml:space="preserve">管理层 行政部 生产部 销售部 采购部 技术质量部 </w:t>
            </w:r>
          </w:p>
          <w:p>
            <w:pPr>
              <w:spacing w:line="400" w:lineRule="exact"/>
              <w:ind w:firstLine="420" w:firstLineChars="200"/>
              <w:jc w:val="left"/>
              <w:rPr>
                <w:rFonts w:hint="eastAsia" w:ascii="宋体" w:hAnsi="宋体"/>
                <w:szCs w:val="21"/>
              </w:rPr>
            </w:pPr>
            <w:r>
              <w:rPr>
                <w:rFonts w:hint="eastAsia" w:ascii="宋体" w:hAnsi="宋体"/>
                <w:szCs w:val="21"/>
              </w:rPr>
              <w:t>抽查：组织机构图、职能分配表、职责描述，基本保持一致。</w:t>
            </w:r>
          </w:p>
          <w:p>
            <w:pPr>
              <w:spacing w:line="400" w:lineRule="exact"/>
              <w:ind w:firstLine="420" w:firstLineChars="200"/>
              <w:jc w:val="left"/>
              <w:rPr>
                <w:rFonts w:hint="eastAsia" w:ascii="宋体" w:hAnsi="宋体"/>
                <w:szCs w:val="21"/>
              </w:rPr>
            </w:pPr>
            <w:r>
              <w:rPr>
                <w:rFonts w:hint="eastAsia" w:ascii="宋体" w:hAnsi="宋体"/>
                <w:szCs w:val="21"/>
              </w:rPr>
              <w:t>核实：生产经营场所为</w:t>
            </w:r>
            <w:r>
              <w:rPr>
                <w:rFonts w:hint="eastAsia" w:ascii="宋体" w:hAnsi="宋体"/>
                <w:szCs w:val="21"/>
                <w:lang w:eastAsia="zh-CN"/>
              </w:rPr>
              <w:t>：</w:t>
            </w:r>
            <w:r>
              <w:rPr>
                <w:rFonts w:hint="eastAsia"/>
                <w:lang w:eastAsia="zh-CN"/>
              </w:rPr>
              <w:t>重庆市璧山区七塘镇依凤乡</w:t>
            </w:r>
            <w:r>
              <w:rPr>
                <w:rFonts w:hint="eastAsia" w:ascii="宋体" w:hAnsi="宋体"/>
                <w:szCs w:val="21"/>
              </w:rPr>
              <w:t>，与任务书一致。</w:t>
            </w:r>
          </w:p>
          <w:p>
            <w:pPr>
              <w:spacing w:line="400" w:lineRule="exact"/>
              <w:ind w:firstLine="420" w:firstLineChars="200"/>
              <w:jc w:val="left"/>
              <w:rPr>
                <w:rFonts w:hint="eastAsia" w:ascii="宋体" w:hAnsi="宋体"/>
                <w:color w:val="000000" w:themeColor="text1"/>
                <w:szCs w:val="21"/>
                <w:lang w:eastAsia="zh-CN"/>
                <w14:textFill>
                  <w14:solidFill>
                    <w14:schemeClr w14:val="tx1"/>
                  </w14:solidFill>
                </w14:textFill>
              </w:rPr>
            </w:pPr>
            <w:r>
              <w:rPr>
                <w:rFonts w:hint="eastAsia" w:ascii="宋体" w:hAnsi="宋体"/>
                <w:szCs w:val="21"/>
                <w:lang w:eastAsia="zh-CN"/>
              </w:rPr>
              <w:t>经确认，认证范</w:t>
            </w:r>
            <w:r>
              <w:rPr>
                <w:rFonts w:hint="eastAsia" w:ascii="宋体" w:hAnsi="宋体"/>
                <w:color w:val="000000" w:themeColor="text1"/>
                <w:szCs w:val="21"/>
                <w:lang w:eastAsia="zh-CN"/>
              </w:rPr>
              <w:t>围为许可范围内建筑防水卷材（石油沥青</w:t>
            </w:r>
            <w:r>
              <w:rPr>
                <w:rFonts w:hint="eastAsia" w:ascii="宋体" w:hAnsi="宋体"/>
                <w:color w:val="000000" w:themeColor="text1"/>
                <w:szCs w:val="21"/>
                <w:lang w:eastAsia="zh-CN"/>
                <w14:textFill>
                  <w14:solidFill>
                    <w14:schemeClr w14:val="tx1"/>
                  </w14:solidFill>
                </w14:textFill>
              </w:rPr>
              <w:t>玻璃纤维胎防水卷材、自粘聚合物改性沥青防水卷材、弹性体改性沥青防水卷材）的生产，与申请范围一致。</w:t>
            </w:r>
          </w:p>
          <w:p>
            <w:pPr>
              <w:spacing w:line="400" w:lineRule="exact"/>
              <w:ind w:firstLine="420" w:firstLineChars="200"/>
              <w:jc w:val="lef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询问，主要</w:t>
            </w:r>
            <w:r>
              <w:rPr>
                <w:rFonts w:hint="eastAsia" w:ascii="宋体" w:hAnsi="宋体"/>
                <w:color w:val="000000" w:themeColor="text1"/>
                <w:szCs w:val="21"/>
                <w:lang w:val="en-US" w:eastAsia="zh-CN"/>
                <w14:textFill>
                  <w14:solidFill>
                    <w14:schemeClr w14:val="tx1"/>
                  </w14:solidFill>
                </w14:textFill>
              </w:rPr>
              <w:t>设备为电脑、打印机、搅拌罐、配料罐、ZL-J全自动SBS改性沥青生产线、涂油池、打卷机、包装机、锅炉、叉车等，关键过程：配料搅拌。特殊过程：挤出压延。</w:t>
            </w:r>
          </w:p>
          <w:p>
            <w:pPr>
              <w:spacing w:line="400" w:lineRule="exact"/>
              <w:ind w:firstLine="420" w:firstLineChars="200"/>
              <w:jc w:val="lef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体系运行时间：</w:t>
            </w:r>
            <w:r>
              <w:rPr>
                <w:rFonts w:hint="eastAsia" w:ascii="宋体" w:hAnsi="宋体"/>
                <w:color w:val="000000" w:themeColor="text1"/>
                <w:szCs w:val="21"/>
                <w:lang w:val="en-US" w:eastAsia="zh-CN"/>
              </w:rPr>
              <w:t>2020年11月1日。</w:t>
            </w:r>
          </w:p>
          <w:p>
            <w:pPr>
              <w:spacing w:line="400" w:lineRule="exact"/>
              <w:ind w:firstLine="420" w:firstLineChars="200"/>
              <w:jc w:val="left"/>
              <w:rPr>
                <w:rFonts w:hint="eastAsia"/>
                <w:szCs w:val="22"/>
                <w:lang w:eastAsia="zh-CN"/>
              </w:rPr>
            </w:pPr>
            <w:r>
              <w:rPr>
                <w:rFonts w:hint="eastAsia" w:ascii="宋体" w:hAnsi="宋体"/>
                <w:szCs w:val="21"/>
                <w:lang w:val="en-US" w:eastAsia="zh-CN"/>
              </w:rPr>
              <w:t>组织实际与管理体系文件化信息描述基本一致。有</w:t>
            </w:r>
            <w:r>
              <w:rPr>
                <w:rFonts w:hint="eastAsia"/>
                <w:szCs w:val="22"/>
                <w:lang w:eastAsia="zh-CN"/>
              </w:rPr>
              <w:t>管理层 行政部 生产部 销售部 采购部 技术质量部等</w:t>
            </w:r>
          </w:p>
          <w:p>
            <w:pPr>
              <w:spacing w:line="400" w:lineRule="exact"/>
              <w:ind w:firstLine="420" w:firstLineChars="200"/>
              <w:jc w:val="left"/>
              <w:rPr>
                <w:rFonts w:hint="eastAsia" w:ascii="宋体" w:hAnsi="宋体"/>
                <w:szCs w:val="21"/>
              </w:rPr>
            </w:pPr>
            <w:r>
              <w:rPr>
                <w:rFonts w:hint="eastAsia"/>
                <w:szCs w:val="22"/>
                <w:lang w:eastAsia="zh-CN"/>
              </w:rPr>
              <w:t xml:space="preserve">  </w:t>
            </w:r>
            <w:r>
              <w:rPr>
                <w:rFonts w:hint="eastAsia" w:ascii="宋体" w:hAnsi="宋体"/>
                <w:szCs w:val="21"/>
              </w:rPr>
              <w:t>相关方：有员工、银行、主管部门、供应商、客户等。</w:t>
            </w:r>
          </w:p>
          <w:p>
            <w:pPr>
              <w:spacing w:line="400" w:lineRule="exact"/>
              <w:ind w:firstLine="420" w:firstLineChars="200"/>
              <w:jc w:val="left"/>
              <w:rPr>
                <w:rFonts w:hint="eastAsia" w:ascii="宋体" w:hAnsi="宋体"/>
                <w:szCs w:val="21"/>
              </w:rPr>
            </w:pPr>
            <w:r>
              <w:rPr>
                <w:rFonts w:hint="eastAsia" w:ascii="宋体" w:hAnsi="宋体"/>
                <w:szCs w:val="21"/>
              </w:rPr>
              <w:t>产品流程见《工艺流程</w:t>
            </w:r>
            <w:r>
              <w:rPr>
                <w:rFonts w:hint="eastAsia" w:ascii="宋体" w:hAnsi="宋体"/>
                <w:szCs w:val="21"/>
                <w:lang w:eastAsia="zh-CN"/>
              </w:rPr>
              <w:t>图</w:t>
            </w:r>
            <w:r>
              <w:rPr>
                <w:rFonts w:hint="eastAsia" w:ascii="宋体" w:hAnsi="宋体"/>
                <w:szCs w:val="21"/>
              </w:rPr>
              <w:t>》</w:t>
            </w:r>
          </w:p>
          <w:p>
            <w:pPr>
              <w:spacing w:line="400" w:lineRule="exact"/>
              <w:ind w:firstLine="420" w:firstLineChars="200"/>
              <w:jc w:val="left"/>
              <w:rPr>
                <w:rFonts w:hint="eastAsia" w:ascii="宋体" w:hAnsi="宋体"/>
                <w:szCs w:val="21"/>
              </w:rPr>
            </w:pPr>
            <w:r>
              <w:rPr>
                <w:rFonts w:hint="eastAsia" w:ascii="宋体" w:hAnsi="宋体"/>
                <w:szCs w:val="21"/>
              </w:rPr>
              <w:t>查，管理体系文件名称：</w:t>
            </w:r>
            <w:r>
              <w:rPr>
                <w:rFonts w:hint="eastAsia" w:ascii="宋体" w:hAnsi="宋体"/>
                <w:szCs w:val="21"/>
                <w:lang w:eastAsia="zh-CN"/>
              </w:rPr>
              <w:t>管理</w:t>
            </w:r>
            <w:r>
              <w:rPr>
                <w:rFonts w:hint="eastAsia" w:ascii="宋体" w:hAnsi="宋体"/>
                <w:szCs w:val="21"/>
              </w:rPr>
              <w:t>手册，程序文</w:t>
            </w:r>
            <w:r>
              <w:rPr>
                <w:rFonts w:hint="eastAsia" w:ascii="宋体" w:hAnsi="宋体"/>
                <w:szCs w:val="21"/>
                <w:lang w:val="en-US" w:eastAsia="zh-CN"/>
              </w:rPr>
              <w:t>件28</w:t>
            </w:r>
            <w:r>
              <w:rPr>
                <w:rFonts w:hint="eastAsia" w:ascii="宋体" w:hAnsi="宋体"/>
                <w:szCs w:val="21"/>
              </w:rPr>
              <w:t>个。</w:t>
            </w:r>
          </w:p>
        </w:tc>
        <w:tc>
          <w:tcPr>
            <w:tcW w:w="1185" w:type="dxa"/>
            <w:noWrap w:val="0"/>
            <w:vAlign w:val="top"/>
          </w:tcPr>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tc>
        <w:tc>
          <w:tcPr>
            <w:tcW w:w="1185"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3687" w:type="dxa"/>
            <w:noWrap w:val="0"/>
            <w:vAlign w:val="top"/>
          </w:tcPr>
          <w:p>
            <w:pPr>
              <w:widowControl/>
              <w:spacing w:line="400" w:lineRule="exact"/>
              <w:rPr>
                <w:rFonts w:hint="eastAsia" w:ascii="宋体" w:hAnsi="宋体"/>
                <w:sz w:val="21"/>
                <w:szCs w:val="21"/>
              </w:rPr>
            </w:pPr>
            <w:r>
              <w:rPr>
                <w:rFonts w:hint="eastAsia" w:ascii="宋体" w:hAnsi="宋体"/>
                <w:sz w:val="21"/>
                <w:szCs w:val="21"/>
              </w:rPr>
              <w:t>相关法规</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lang w:eastAsia="zh-CN"/>
              </w:rPr>
            </w:pPr>
          </w:p>
          <w:p>
            <w:pPr>
              <w:widowControl/>
              <w:spacing w:line="400" w:lineRule="exact"/>
              <w:rPr>
                <w:rFonts w:hint="eastAsia" w:ascii="宋体" w:hAnsi="宋体"/>
                <w:sz w:val="21"/>
                <w:szCs w:val="21"/>
              </w:rPr>
            </w:pPr>
            <w:r>
              <w:rPr>
                <w:rFonts w:hint="eastAsia" w:ascii="宋体" w:hAnsi="宋体"/>
                <w:sz w:val="21"/>
                <w:szCs w:val="21"/>
              </w:rPr>
              <w:t>执行的产品标准（QMS）</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pStyle w:val="2"/>
              <w:rPr>
                <w:rFonts w:hint="eastAsia"/>
              </w:rPr>
            </w:pPr>
          </w:p>
          <w:p>
            <w:pPr>
              <w:widowControl/>
              <w:spacing w:line="400" w:lineRule="exact"/>
              <w:rPr>
                <w:rFonts w:hint="eastAsia" w:ascii="宋体" w:hAnsi="宋体"/>
                <w:sz w:val="21"/>
                <w:szCs w:val="21"/>
              </w:rPr>
            </w:pPr>
            <w:r>
              <w:rPr>
                <w:rFonts w:hint="eastAsia" w:ascii="宋体" w:hAnsi="宋体"/>
                <w:sz w:val="21"/>
                <w:szCs w:val="21"/>
              </w:rPr>
              <w:t>产品质量监督抽查情况（QMS）</w:t>
            </w:r>
          </w:p>
        </w:tc>
        <w:tc>
          <w:tcPr>
            <w:tcW w:w="9081" w:type="dxa"/>
            <w:noWrap w:val="0"/>
            <w:vAlign w:val="top"/>
          </w:tcPr>
          <w:p>
            <w:pPr>
              <w:widowControl/>
              <w:spacing w:line="400" w:lineRule="exact"/>
              <w:rPr>
                <w:rFonts w:hint="eastAsia" w:ascii="宋体" w:hAnsi="宋体"/>
                <w:sz w:val="21"/>
                <w:szCs w:val="21"/>
              </w:rPr>
            </w:pPr>
            <w:r>
              <w:rPr>
                <w:rFonts w:hint="eastAsia" w:ascii="宋体" w:hAnsi="宋体"/>
                <w:sz w:val="21"/>
                <w:szCs w:val="21"/>
              </w:rPr>
              <w:t>中华人民共和国合同法、中华人民共和国劳动法、中华人民共和国安全消防法、中华人民共和国产品质量法。</w:t>
            </w:r>
          </w:p>
          <w:p>
            <w:pPr>
              <w:widowControl/>
              <w:spacing w:line="400" w:lineRule="exact"/>
              <w:rPr>
                <w:rFonts w:hint="eastAsia" w:ascii="宋体" w:hAnsi="宋体"/>
                <w:sz w:val="21"/>
                <w:szCs w:val="21"/>
                <w:lang w:eastAsia="zh-CN"/>
              </w:rPr>
            </w:pPr>
          </w:p>
          <w:p>
            <w:pPr>
              <w:widowControl/>
              <w:spacing w:line="400" w:lineRule="exact"/>
              <w:rPr>
                <w:rFonts w:hint="eastAsia" w:ascii="宋体" w:hAnsi="宋体"/>
                <w:sz w:val="21"/>
                <w:szCs w:val="21"/>
                <w:highlight w:val="none"/>
              </w:rPr>
            </w:pPr>
            <w:r>
              <w:rPr>
                <w:rFonts w:hint="eastAsia" w:ascii="宋体" w:hAnsi="宋体"/>
                <w:sz w:val="21"/>
                <w:szCs w:val="21"/>
                <w:lang w:eastAsia="zh-CN"/>
              </w:rPr>
              <w:t>《</w:t>
            </w:r>
            <w:r>
              <w:rPr>
                <w:rFonts w:hint="eastAsia" w:ascii="宋体" w:hAnsi="宋体"/>
                <w:sz w:val="21"/>
                <w:szCs w:val="21"/>
                <w:lang w:val="en-US" w:eastAsia="zh-CN"/>
              </w:rPr>
              <w:t>石油沥青玻璃纤维防水卷材》GB/T14686-2008、</w:t>
            </w:r>
            <w:r>
              <w:rPr>
                <w:rFonts w:hint="eastAsia" w:ascii="宋体" w:hAnsi="宋体"/>
                <w:sz w:val="21"/>
                <w:szCs w:val="21"/>
                <w:lang w:eastAsia="zh-CN"/>
              </w:rPr>
              <w:t>《</w:t>
            </w:r>
            <w:r>
              <w:rPr>
                <w:rFonts w:hint="eastAsia" w:ascii="宋体" w:hAnsi="宋体"/>
                <w:sz w:val="21"/>
                <w:szCs w:val="21"/>
                <w:lang w:val="en-US" w:eastAsia="zh-CN"/>
              </w:rPr>
              <w:t>弹性体改性沥青防水卷材》GB18242-2008、</w:t>
            </w:r>
            <w:r>
              <w:rPr>
                <w:rFonts w:hint="eastAsia" w:ascii="宋体" w:hAnsi="宋体"/>
                <w:sz w:val="21"/>
                <w:szCs w:val="21"/>
                <w:lang w:eastAsia="zh-CN"/>
              </w:rPr>
              <w:t>《</w:t>
            </w:r>
            <w:r>
              <w:rPr>
                <w:rFonts w:hint="eastAsia" w:ascii="宋体" w:hAnsi="宋体"/>
                <w:sz w:val="21"/>
                <w:szCs w:val="21"/>
                <w:lang w:val="en-US" w:eastAsia="zh-CN"/>
              </w:rPr>
              <w:t>自粘聚合物改性沥青防水卷材》GB23441-2009、</w:t>
            </w:r>
            <w:r>
              <w:rPr>
                <w:rFonts w:hint="eastAsia" w:ascii="宋体" w:hAnsi="宋体"/>
                <w:sz w:val="21"/>
                <w:szCs w:val="21"/>
                <w:lang w:eastAsia="zh-CN"/>
              </w:rPr>
              <w:t>《</w:t>
            </w:r>
            <w:r>
              <w:rPr>
                <w:rFonts w:hint="eastAsia" w:ascii="宋体" w:hAnsi="宋体"/>
                <w:sz w:val="21"/>
                <w:szCs w:val="21"/>
                <w:lang w:val="en-US" w:eastAsia="zh-CN"/>
              </w:rPr>
              <w:t>种植屋面用耐根穿剌防水卷材》GB/T35468-2017、</w:t>
            </w:r>
            <w:r>
              <w:rPr>
                <w:rFonts w:hint="eastAsia" w:ascii="宋体" w:hAnsi="宋体"/>
                <w:sz w:val="21"/>
                <w:szCs w:val="21"/>
                <w:lang w:eastAsia="zh-CN"/>
              </w:rPr>
              <w:t>《</w:t>
            </w:r>
            <w:r>
              <w:rPr>
                <w:rFonts w:hint="eastAsia" w:ascii="宋体" w:hAnsi="宋体"/>
                <w:sz w:val="21"/>
                <w:szCs w:val="21"/>
                <w:lang w:val="en-US" w:eastAsia="zh-CN"/>
              </w:rPr>
              <w:t>湿铺防水卷材》GB/T35467-2017</w:t>
            </w:r>
            <w:r>
              <w:rPr>
                <w:rFonts w:hint="eastAsia" w:ascii="宋体" w:hAnsi="宋体"/>
                <w:sz w:val="21"/>
                <w:szCs w:val="21"/>
              </w:rPr>
              <w:t>等</w:t>
            </w:r>
            <w:r>
              <w:rPr>
                <w:rFonts w:hint="eastAsia" w:ascii="宋体" w:hAnsi="宋体"/>
                <w:sz w:val="21"/>
                <w:szCs w:val="21"/>
                <w:lang w:eastAsia="zh-CN"/>
              </w:rPr>
              <w:t>标准及顾客技术要求。</w:t>
            </w:r>
          </w:p>
          <w:p>
            <w:pPr>
              <w:widowControl/>
              <w:spacing w:line="400" w:lineRule="exact"/>
              <w:rPr>
                <w:rFonts w:hint="eastAsia" w:ascii="宋体" w:hAnsi="宋体"/>
                <w:sz w:val="21"/>
                <w:szCs w:val="21"/>
                <w:highlight w:val="none"/>
              </w:rPr>
            </w:pPr>
          </w:p>
          <w:p>
            <w:pPr>
              <w:widowControl/>
              <w:spacing w:line="400" w:lineRule="exact"/>
              <w:rPr>
                <w:rFonts w:hint="default" w:ascii="宋体" w:hAnsi="宋体" w:eastAsia="宋体"/>
                <w:sz w:val="21"/>
                <w:szCs w:val="21"/>
                <w:lang w:val="en-US" w:eastAsia="zh-CN"/>
              </w:rPr>
            </w:pPr>
            <w:bookmarkStart w:id="1" w:name="_GoBack"/>
            <w:r>
              <w:rPr>
                <w:rFonts w:hint="eastAsia" w:ascii="宋体" w:hAnsi="宋体"/>
                <w:sz w:val="21"/>
                <w:szCs w:val="21"/>
                <w:highlight w:val="none"/>
                <w:lang w:val="en-US" w:eastAsia="zh-CN"/>
              </w:rPr>
              <w:t>2021年6月18日市场监督管理局进行了抽查,有抽检报告两份，详情见附件。</w:t>
            </w:r>
            <w:bookmarkEnd w:id="1"/>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7" w:type="dxa"/>
            <w:noWrap w:val="0"/>
            <w:vAlign w:val="top"/>
          </w:tcPr>
          <w:p>
            <w:pPr>
              <w:widowControl/>
              <w:spacing w:line="400" w:lineRule="exact"/>
              <w:rPr>
                <w:rFonts w:hint="eastAsia" w:ascii="宋体" w:hAnsi="宋体"/>
                <w:sz w:val="21"/>
                <w:szCs w:val="21"/>
              </w:rPr>
            </w:pPr>
            <w:r>
              <w:rPr>
                <w:rFonts w:hint="eastAsia" w:ascii="宋体" w:hAnsi="宋体"/>
                <w:sz w:val="21"/>
                <w:szCs w:val="21"/>
              </w:rPr>
              <w:t>生产工艺</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pStyle w:val="2"/>
              <w:rPr>
                <w:rFonts w:hint="eastAsia"/>
              </w:rPr>
            </w:pPr>
          </w:p>
          <w:p>
            <w:pPr>
              <w:widowControl/>
              <w:spacing w:line="400" w:lineRule="exact"/>
              <w:rPr>
                <w:rFonts w:hint="eastAsia" w:ascii="宋体" w:hAnsi="宋体"/>
                <w:sz w:val="21"/>
                <w:szCs w:val="21"/>
              </w:rPr>
            </w:pPr>
            <w:r>
              <w:rPr>
                <w:rFonts w:hint="eastAsia" w:ascii="宋体" w:hAnsi="宋体"/>
                <w:sz w:val="21"/>
                <w:szCs w:val="21"/>
              </w:rPr>
              <w:t>不适用条款的确认</w:t>
            </w:r>
          </w:p>
          <w:p>
            <w:pPr>
              <w:widowControl/>
              <w:spacing w:line="400" w:lineRule="exact"/>
              <w:rPr>
                <w:rFonts w:hint="eastAsia" w:ascii="宋体" w:hAnsi="宋体"/>
                <w:sz w:val="21"/>
                <w:szCs w:val="21"/>
              </w:rPr>
            </w:pPr>
          </w:p>
          <w:p>
            <w:pPr>
              <w:pStyle w:val="8"/>
              <w:rPr>
                <w:rFonts w:hint="eastAsia"/>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外包的识别</w:t>
            </w:r>
          </w:p>
          <w:p>
            <w:pPr>
              <w:pStyle w:val="8"/>
              <w:rPr>
                <w:rFonts w:hint="eastAsia"/>
              </w:rPr>
            </w:pPr>
          </w:p>
          <w:p>
            <w:pPr>
              <w:widowControl/>
              <w:spacing w:line="400" w:lineRule="exact"/>
              <w:rPr>
                <w:rFonts w:hint="eastAsia" w:ascii="宋体" w:hAnsi="宋体"/>
                <w:sz w:val="21"/>
                <w:szCs w:val="21"/>
              </w:rPr>
            </w:pPr>
            <w:r>
              <w:rPr>
                <w:rFonts w:hint="eastAsia" w:ascii="宋体" w:hAnsi="宋体"/>
                <w:sz w:val="21"/>
                <w:szCs w:val="21"/>
              </w:rPr>
              <w:t>质量目标（QMS）</w:t>
            </w:r>
          </w:p>
        </w:tc>
        <w:tc>
          <w:tcPr>
            <w:tcW w:w="9081" w:type="dxa"/>
            <w:noWrap w:val="0"/>
            <w:vAlign w:val="top"/>
          </w:tcPr>
          <w:p>
            <w:pPr>
              <w:widowControl/>
              <w:spacing w:line="400" w:lineRule="exact"/>
              <w:rPr>
                <w:rFonts w:hint="eastAsia" w:ascii="宋体" w:hAnsi="宋体" w:eastAsia="宋体" w:cs="Times New Roman"/>
                <w:sz w:val="21"/>
                <w:szCs w:val="21"/>
              </w:rPr>
            </w:pPr>
            <w:r>
              <w:rPr>
                <w:rFonts w:hint="eastAsia" w:ascii="宋体" w:hAnsi="宋体" w:eastAsia="宋体" w:cs="Times New Roman"/>
                <w:sz w:val="21"/>
                <w:szCs w:val="21"/>
              </w:rPr>
              <w:t>产品</w:t>
            </w:r>
            <w:r>
              <w:rPr>
                <w:rFonts w:hint="eastAsia" w:ascii="宋体" w:hAnsi="宋体" w:eastAsia="宋体" w:cs="Times New Roman"/>
                <w:sz w:val="21"/>
                <w:szCs w:val="21"/>
                <w:lang w:val="en-US" w:eastAsia="zh-CN"/>
              </w:rPr>
              <w:t>生产工艺</w:t>
            </w:r>
            <w:r>
              <w:rPr>
                <w:rFonts w:hint="eastAsia" w:ascii="宋体" w:hAnsi="宋体" w:eastAsia="宋体" w:cs="Times New Roman"/>
                <w:sz w:val="21"/>
                <w:szCs w:val="21"/>
              </w:rPr>
              <w:t>流程：</w:t>
            </w:r>
          </w:p>
          <w:p>
            <w:pPr>
              <w:widowControl/>
              <w:spacing w:line="40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配料搅拌—浸涂、挤出压延、覆膜—冷却成型--打卷--检验--入库</w:t>
            </w:r>
          </w:p>
          <w:p>
            <w:pPr>
              <w:widowControl/>
              <w:spacing w:line="40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关键过程：配料搅拌。特殊过程：挤出压延。</w:t>
            </w:r>
          </w:p>
          <w:p>
            <w:pPr>
              <w:widowControl/>
              <w:spacing w:line="400" w:lineRule="exact"/>
              <w:rPr>
                <w:rFonts w:hint="eastAsia" w:ascii="宋体" w:hAnsi="宋体" w:eastAsia="宋体" w:cs="Times New Roman"/>
                <w:sz w:val="21"/>
                <w:szCs w:val="21"/>
                <w:lang w:eastAsia="zh-CN"/>
              </w:rPr>
            </w:pPr>
            <w:r>
              <w:rPr>
                <w:rFonts w:hint="eastAsia" w:ascii="宋体" w:hAnsi="宋体" w:eastAsia="宋体" w:cs="Times New Roman"/>
                <w:sz w:val="21"/>
                <w:szCs w:val="21"/>
              </w:rPr>
              <w:t>公司产品依据相关国家标准、行业标准、技术规范和顾客要求进行生产，不存在设计和开发过程，因此标准“8.3产品和服务的设计和开发”不适用，该不适用不影响公司提供满足顾客要求和适用法律法规要求的产品的能力或责任。</w:t>
            </w:r>
            <w:r>
              <w:rPr>
                <w:rFonts w:hint="eastAsia" w:ascii="宋体" w:hAnsi="宋体" w:eastAsia="宋体" w:cs="Times New Roman"/>
                <w:sz w:val="21"/>
                <w:szCs w:val="21"/>
                <w:lang w:eastAsia="zh-CN"/>
              </w:rPr>
              <w:t xml:space="preserve"> </w:t>
            </w:r>
          </w:p>
          <w:p>
            <w:pPr>
              <w:widowControl/>
              <w:spacing w:line="400" w:lineRule="exact"/>
              <w:rPr>
                <w:rFonts w:hint="eastAsia" w:ascii="宋体" w:hAnsi="宋体" w:eastAsia="宋体" w:cs="Times New Roman"/>
                <w:sz w:val="21"/>
                <w:szCs w:val="21"/>
                <w:lang w:eastAsia="zh-CN"/>
              </w:rPr>
            </w:pPr>
          </w:p>
          <w:p>
            <w:pPr>
              <w:widowControl/>
              <w:spacing w:line="400" w:lineRule="exac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无</w:t>
            </w:r>
          </w:p>
          <w:p>
            <w:pPr>
              <w:widowControl/>
              <w:spacing w:line="400" w:lineRule="exact"/>
              <w:rPr>
                <w:rFonts w:hint="eastAsia" w:ascii="宋体" w:hAnsi="宋体" w:eastAsia="宋体" w:cs="Times New Roman"/>
                <w:sz w:val="21"/>
                <w:szCs w:val="21"/>
                <w:lang w:val="en-US" w:eastAsia="zh-CN"/>
              </w:rPr>
            </w:pPr>
          </w:p>
          <w:p>
            <w:pPr>
              <w:widowControl/>
              <w:spacing w:line="400" w:lineRule="exact"/>
              <w:rPr>
                <w:rFonts w:hint="eastAsia" w:ascii="宋体" w:hAnsi="宋体" w:eastAsia="宋体" w:cs="Times New Roman"/>
                <w:sz w:val="21"/>
                <w:szCs w:val="21"/>
              </w:rPr>
            </w:pPr>
            <w:r>
              <w:rPr>
                <w:rFonts w:hint="eastAsia" w:ascii="宋体" w:hAnsi="宋体" w:eastAsia="宋体" w:cs="Times New Roman"/>
                <w:sz w:val="21"/>
                <w:szCs w:val="21"/>
              </w:rPr>
              <w:t>a)产品一次检验合格率≥96% ；</w:t>
            </w:r>
          </w:p>
          <w:p>
            <w:pPr>
              <w:widowControl/>
              <w:spacing w:line="400" w:lineRule="exact"/>
              <w:rPr>
                <w:rFonts w:hint="eastAsia" w:ascii="宋体" w:hAnsi="宋体" w:eastAsia="宋体" w:cs="Times New Roman"/>
                <w:sz w:val="21"/>
                <w:szCs w:val="21"/>
              </w:rPr>
            </w:pPr>
            <w:r>
              <w:rPr>
                <w:rFonts w:hint="eastAsia" w:ascii="宋体" w:hAnsi="宋体" w:eastAsia="宋体" w:cs="Times New Roman"/>
                <w:sz w:val="21"/>
                <w:szCs w:val="21"/>
              </w:rPr>
              <w:t xml:space="preserve">b)产品按期交付率≥98%； </w:t>
            </w:r>
          </w:p>
          <w:p>
            <w:pPr>
              <w:widowControl/>
              <w:spacing w:line="400" w:lineRule="exact"/>
              <w:rPr>
                <w:rFonts w:hint="eastAsia" w:ascii="宋体" w:hAnsi="宋体" w:eastAsia="宋体" w:cs="Times New Roman"/>
                <w:sz w:val="21"/>
                <w:szCs w:val="21"/>
              </w:rPr>
            </w:pPr>
            <w:r>
              <w:rPr>
                <w:rFonts w:hint="eastAsia" w:ascii="宋体" w:hAnsi="宋体" w:eastAsia="宋体" w:cs="Times New Roman"/>
                <w:sz w:val="21"/>
                <w:szCs w:val="21"/>
              </w:rPr>
              <w:t xml:space="preserve">c)客户满意度95分以上 </w:t>
            </w:r>
          </w:p>
          <w:p>
            <w:pPr>
              <w:adjustRightInd w:val="0"/>
              <w:spacing w:line="300" w:lineRule="auto"/>
              <w:textAlignment w:val="baseline"/>
              <w:rPr>
                <w:rFonts w:hint="eastAsia" w:ascii="宋体" w:hAnsi="宋体"/>
                <w:sz w:val="21"/>
                <w:szCs w:val="21"/>
              </w:rPr>
            </w:pP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noWrap w:val="0"/>
            <w:vAlign w:val="top"/>
          </w:tcPr>
          <w:p>
            <w:pPr>
              <w:spacing w:line="400" w:lineRule="exact"/>
              <w:rPr>
                <w:rFonts w:hint="eastAsia"/>
                <w:sz w:val="21"/>
                <w:szCs w:val="21"/>
              </w:rPr>
            </w:pPr>
            <w:r>
              <w:rPr>
                <w:rFonts w:hint="eastAsia"/>
                <w:sz w:val="21"/>
                <w:szCs w:val="21"/>
              </w:rPr>
              <w:t>设计开发产品或项目名称</w:t>
            </w:r>
          </w:p>
          <w:p>
            <w:pPr>
              <w:spacing w:line="400" w:lineRule="exact"/>
              <w:rPr>
                <w:rFonts w:hint="eastAsia"/>
                <w:sz w:val="21"/>
                <w:szCs w:val="21"/>
              </w:rPr>
            </w:pPr>
            <w:r>
              <w:rPr>
                <w:rFonts w:hint="eastAsia"/>
                <w:sz w:val="21"/>
                <w:szCs w:val="21"/>
              </w:rPr>
              <w:t>主要原材料</w:t>
            </w:r>
          </w:p>
        </w:tc>
        <w:tc>
          <w:tcPr>
            <w:tcW w:w="9081" w:type="dxa"/>
            <w:noWrap w:val="0"/>
            <w:vAlign w:val="top"/>
          </w:tcPr>
          <w:p>
            <w:pPr>
              <w:spacing w:line="400" w:lineRule="exact"/>
              <w:rPr>
                <w:rFonts w:hint="eastAsia"/>
                <w:sz w:val="21"/>
                <w:szCs w:val="21"/>
                <w:lang w:val="en-US" w:eastAsia="zh-CN"/>
              </w:rPr>
            </w:pPr>
            <w:r>
              <w:rPr>
                <w:rFonts w:hint="eastAsia"/>
                <w:sz w:val="21"/>
                <w:szCs w:val="21"/>
                <w:lang w:val="en-US" w:eastAsia="zh-CN"/>
              </w:rPr>
              <w:t>无</w:t>
            </w:r>
          </w:p>
          <w:p>
            <w:pPr>
              <w:spacing w:line="400" w:lineRule="exact"/>
              <w:rPr>
                <w:rFonts w:hint="default"/>
                <w:sz w:val="21"/>
                <w:szCs w:val="21"/>
                <w:lang w:val="en-US" w:eastAsia="zh-CN"/>
              </w:rPr>
            </w:pPr>
            <w:r>
              <w:rPr>
                <w:rFonts w:hint="eastAsia"/>
                <w:sz w:val="21"/>
                <w:szCs w:val="21"/>
                <w:lang w:val="en-US" w:eastAsia="zh-CN"/>
              </w:rPr>
              <w:t>沥青、胎体、SBS792、石油树脂、胶粉、石粉、HDPE膜等</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3687" w:type="dxa"/>
            <w:noWrap w:val="0"/>
            <w:vAlign w:val="top"/>
          </w:tcPr>
          <w:p>
            <w:pPr>
              <w:spacing w:line="400" w:lineRule="exact"/>
              <w:rPr>
                <w:rFonts w:hint="eastAsia"/>
                <w:sz w:val="21"/>
                <w:szCs w:val="21"/>
                <w:u w:val="single"/>
              </w:rPr>
            </w:pPr>
            <w:r>
              <w:rPr>
                <w:rFonts w:hint="eastAsia"/>
                <w:sz w:val="21"/>
                <w:szCs w:val="21"/>
                <w:u w:val="single"/>
              </w:rPr>
              <w:t>员工人数</w:t>
            </w:r>
          </w:p>
          <w:p>
            <w:pPr>
              <w:spacing w:line="400" w:lineRule="exact"/>
              <w:rPr>
                <w:rFonts w:hint="eastAsia"/>
                <w:sz w:val="21"/>
                <w:szCs w:val="21"/>
              </w:rPr>
            </w:pPr>
            <w:r>
              <w:rPr>
                <w:rFonts w:hint="eastAsia"/>
                <w:sz w:val="21"/>
                <w:szCs w:val="21"/>
              </w:rPr>
              <w:t>关键岗位上岗人员</w:t>
            </w:r>
          </w:p>
          <w:p>
            <w:pPr>
              <w:spacing w:line="400" w:lineRule="exact"/>
              <w:rPr>
                <w:rFonts w:hint="eastAsia"/>
                <w:sz w:val="21"/>
                <w:szCs w:val="21"/>
              </w:rPr>
            </w:pPr>
            <w:r>
              <w:rPr>
                <w:rFonts w:hint="eastAsia"/>
                <w:sz w:val="21"/>
                <w:szCs w:val="21"/>
              </w:rPr>
              <w:t>特殊工种人员</w:t>
            </w:r>
          </w:p>
        </w:tc>
        <w:tc>
          <w:tcPr>
            <w:tcW w:w="9081" w:type="dxa"/>
            <w:noWrap w:val="0"/>
            <w:vAlign w:val="top"/>
          </w:tcPr>
          <w:p>
            <w:pPr>
              <w:spacing w:line="400" w:lineRule="exact"/>
              <w:rPr>
                <w:rFonts w:hint="default"/>
                <w:sz w:val="21"/>
                <w:szCs w:val="21"/>
                <w:lang w:val="en-US" w:eastAsia="zh-CN"/>
              </w:rPr>
            </w:pPr>
            <w:r>
              <w:rPr>
                <w:rFonts w:hint="eastAsia"/>
                <w:sz w:val="21"/>
                <w:szCs w:val="21"/>
                <w:lang w:val="en-US" w:eastAsia="zh-CN"/>
              </w:rPr>
              <w:t xml:space="preserve">63人 </w:t>
            </w:r>
          </w:p>
          <w:p>
            <w:pPr>
              <w:spacing w:line="400" w:lineRule="exact"/>
              <w:rPr>
                <w:rFonts w:hint="default" w:ascii="宋体" w:hAnsi="宋体" w:eastAsia="宋体"/>
                <w:szCs w:val="21"/>
                <w:lang w:val="en-US" w:eastAsia="zh-CN"/>
              </w:rPr>
            </w:pPr>
            <w:r>
              <w:rPr>
                <w:rFonts w:hint="eastAsia" w:ascii="宋体" w:hAnsi="宋体"/>
                <w:szCs w:val="21"/>
                <w:lang w:val="en-US" w:eastAsia="zh-CN"/>
              </w:rPr>
              <w:t>叉车工</w:t>
            </w:r>
            <w:r>
              <w:rPr>
                <w:rFonts w:hint="eastAsia" w:ascii="宋体" w:hAnsi="宋体"/>
                <w:szCs w:val="21"/>
              </w:rPr>
              <w:t>、</w:t>
            </w:r>
            <w:r>
              <w:rPr>
                <w:rFonts w:hint="eastAsia" w:ascii="宋体" w:hAnsi="宋体"/>
                <w:szCs w:val="21"/>
                <w:lang w:val="en-US" w:eastAsia="zh-CN"/>
              </w:rPr>
              <w:t>司炉工</w:t>
            </w:r>
          </w:p>
          <w:p>
            <w:pPr>
              <w:spacing w:line="400" w:lineRule="exact"/>
              <w:rPr>
                <w:rFonts w:hint="default"/>
                <w:sz w:val="21"/>
                <w:szCs w:val="21"/>
                <w:lang w:val="en-US" w:eastAsia="zh-CN"/>
              </w:rPr>
            </w:pPr>
            <w:r>
              <w:rPr>
                <w:rFonts w:hint="eastAsia" w:ascii="宋体" w:hAnsi="宋体"/>
                <w:szCs w:val="21"/>
                <w:lang w:val="en-US" w:eastAsia="zh-CN"/>
              </w:rPr>
              <w:t>叉车工</w:t>
            </w:r>
            <w:r>
              <w:rPr>
                <w:rFonts w:hint="eastAsia" w:ascii="宋体" w:hAnsi="宋体"/>
                <w:szCs w:val="21"/>
              </w:rPr>
              <w:t>、</w:t>
            </w:r>
            <w:r>
              <w:rPr>
                <w:rFonts w:hint="eastAsia" w:ascii="宋体" w:hAnsi="宋体"/>
                <w:szCs w:val="21"/>
                <w:lang w:val="en-US" w:eastAsia="zh-CN"/>
              </w:rPr>
              <w:t>司炉工</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3687" w:type="dxa"/>
            <w:noWrap w:val="0"/>
            <w:vAlign w:val="top"/>
          </w:tcPr>
          <w:p>
            <w:pPr>
              <w:spacing w:line="400" w:lineRule="exact"/>
              <w:rPr>
                <w:rFonts w:hint="eastAsia"/>
                <w:color w:val="000000" w:themeColor="text1"/>
                <w:sz w:val="21"/>
                <w:szCs w:val="21"/>
                <w:lang w:val="en-US" w:eastAsia="zh-CN"/>
              </w:rPr>
            </w:pPr>
            <w:r>
              <w:rPr>
                <w:rFonts w:hint="eastAsia"/>
                <w:color w:val="000000" w:themeColor="text1"/>
                <w:sz w:val="21"/>
                <w:szCs w:val="21"/>
                <w:lang w:val="en-US" w:eastAsia="zh-CN"/>
              </w:rPr>
              <w:t>主要生产设备</w:t>
            </w:r>
          </w:p>
          <w:p>
            <w:pPr>
              <w:spacing w:line="400" w:lineRule="exact"/>
              <w:rPr>
                <w:rFonts w:hint="eastAsia"/>
                <w:color w:val="000000" w:themeColor="text1"/>
                <w:sz w:val="21"/>
                <w:szCs w:val="21"/>
                <w:lang w:val="en-US" w:eastAsia="zh-CN"/>
              </w:rPr>
            </w:pPr>
          </w:p>
          <w:p>
            <w:pPr>
              <w:spacing w:line="400" w:lineRule="exact"/>
              <w:rPr>
                <w:rFonts w:hint="eastAsia"/>
                <w:color w:val="000000" w:themeColor="text1"/>
                <w:sz w:val="21"/>
                <w:szCs w:val="21"/>
                <w:lang w:val="en-US" w:eastAsia="zh-CN"/>
              </w:rPr>
            </w:pPr>
          </w:p>
          <w:p>
            <w:pPr>
              <w:pStyle w:val="8"/>
              <w:rPr>
                <w:rFonts w:hint="eastAsia"/>
                <w:lang w:val="en-US" w:eastAsia="zh-CN"/>
              </w:rPr>
            </w:pPr>
          </w:p>
          <w:p>
            <w:pPr>
              <w:spacing w:line="400" w:lineRule="exact"/>
              <w:rPr>
                <w:rFonts w:hint="eastAsia"/>
                <w:color w:val="000000" w:themeColor="text1"/>
                <w:sz w:val="21"/>
                <w:szCs w:val="21"/>
                <w:lang w:val="en-US" w:eastAsia="zh-CN"/>
              </w:rPr>
            </w:pPr>
            <w:r>
              <w:rPr>
                <w:rFonts w:hint="eastAsia"/>
                <w:color w:val="000000" w:themeColor="text1"/>
                <w:sz w:val="21"/>
                <w:szCs w:val="21"/>
                <w:lang w:val="en-US" w:eastAsia="zh-CN"/>
              </w:rPr>
              <w:t>特种设备</w:t>
            </w:r>
          </w:p>
          <w:p>
            <w:pPr>
              <w:spacing w:line="400" w:lineRule="exact"/>
              <w:rPr>
                <w:rFonts w:hint="eastAsia"/>
                <w:color w:val="000000" w:themeColor="text1"/>
                <w:sz w:val="21"/>
                <w:szCs w:val="21"/>
                <w:lang w:val="en-US" w:eastAsia="zh-CN"/>
              </w:rPr>
            </w:pPr>
          </w:p>
          <w:p>
            <w:pPr>
              <w:spacing w:line="400" w:lineRule="exact"/>
              <w:rPr>
                <w:rFonts w:hint="eastAsia"/>
                <w:color w:val="000000" w:themeColor="text1"/>
                <w:sz w:val="21"/>
                <w:szCs w:val="21"/>
                <w:lang w:val="en-US" w:eastAsia="zh-CN"/>
              </w:rPr>
            </w:pPr>
            <w:r>
              <w:rPr>
                <w:rFonts w:hint="eastAsia"/>
                <w:color w:val="000000" w:themeColor="text1"/>
                <w:sz w:val="21"/>
                <w:szCs w:val="21"/>
                <w:lang w:val="en-US" w:eastAsia="zh-CN"/>
              </w:rPr>
              <w:t>主要检测设备及设备的检定/校准（QMS）</w:t>
            </w:r>
          </w:p>
        </w:tc>
        <w:tc>
          <w:tcPr>
            <w:tcW w:w="9081" w:type="dxa"/>
            <w:noWrap w:val="0"/>
            <w:vAlign w:val="top"/>
          </w:tcPr>
          <w:p>
            <w:pPr>
              <w:spacing w:line="400" w:lineRule="exact"/>
              <w:rPr>
                <w:rFonts w:hint="eastAsia" w:ascii="宋体" w:hAnsi="宋体"/>
                <w:color w:val="000000" w:themeColor="text1"/>
                <w:szCs w:val="21"/>
                <w:lang w:val="en-US" w:eastAsia="zh-CN"/>
              </w:rPr>
            </w:pPr>
            <w:r>
              <w:rPr>
                <w:rFonts w:hint="eastAsia"/>
                <w:color w:val="000000" w:themeColor="text1"/>
                <w:sz w:val="21"/>
                <w:szCs w:val="21"/>
                <w:lang w:val="en-US" w:eastAsia="zh-CN"/>
              </w:rPr>
              <w:t>主要设备有</w:t>
            </w:r>
            <w:r>
              <w:rPr>
                <w:rFonts w:hint="eastAsia" w:ascii="宋体" w:hAnsi="宋体"/>
                <w:color w:val="000000" w:themeColor="text1"/>
                <w:szCs w:val="21"/>
                <w:lang w:val="en-US" w:eastAsia="zh-CN"/>
              </w:rPr>
              <w:t>电脑、打印机、搅拌罐、配料罐、ZL-J全自动SBS改性沥青生产线、涂油池、打卷机、包装机、锅炉、叉车</w:t>
            </w:r>
            <w:r>
              <w:rPr>
                <w:rFonts w:hint="eastAsia" w:ascii="宋体" w:hAnsi="宋体" w:cs="宋体"/>
                <w:szCs w:val="21"/>
                <w:highlight w:val="none"/>
              </w:rPr>
              <w:t>等</w:t>
            </w:r>
            <w:r>
              <w:rPr>
                <w:rFonts w:hint="eastAsia" w:ascii="宋体" w:hAnsi="宋体"/>
                <w:color w:val="000000" w:themeColor="text1"/>
                <w:szCs w:val="21"/>
                <w:lang w:val="en-US" w:eastAsia="zh-CN"/>
              </w:rPr>
              <w:t>。可以</w:t>
            </w:r>
            <w:r>
              <w:rPr>
                <w:rFonts w:hint="eastAsia"/>
                <w:color w:val="000000" w:themeColor="text1"/>
                <w:sz w:val="21"/>
                <w:szCs w:val="21"/>
                <w:lang w:val="en-US" w:eastAsia="zh-CN"/>
              </w:rPr>
              <w:t>满</w:t>
            </w:r>
            <w:r>
              <w:rPr>
                <w:rFonts w:hint="eastAsia" w:ascii="宋体" w:hAnsi="宋体"/>
                <w:color w:val="000000" w:themeColor="text1"/>
                <w:szCs w:val="21"/>
                <w:lang w:val="en-US" w:eastAsia="zh-CN"/>
              </w:rPr>
              <w:t>足许可范围内建筑防水卷材（石油沥青玻璃纤维胎防水卷材、自粘聚合物改性沥青防水卷材、弹性体改性沥青防水卷材）的生产需要。</w:t>
            </w:r>
          </w:p>
          <w:p>
            <w:pPr>
              <w:spacing w:line="400" w:lineRule="exact"/>
              <w:rPr>
                <w:rFonts w:hint="eastAsia" w:ascii="宋体" w:hAnsi="宋体"/>
                <w:color w:val="000000" w:themeColor="text1"/>
                <w:szCs w:val="21"/>
                <w:lang w:val="en-US" w:eastAsia="zh-CN"/>
              </w:rPr>
            </w:pPr>
          </w:p>
          <w:p>
            <w:pPr>
              <w:spacing w:line="400" w:lineRule="exact"/>
              <w:rPr>
                <w:rFonts w:hint="default"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叉车两辆、</w:t>
            </w:r>
            <w:r>
              <w:rPr>
                <w:rFonts w:hint="eastAsia" w:ascii="宋体" w:hAnsi="宋体"/>
                <w:highlight w:val="none"/>
                <w:lang w:val="en-US" w:eastAsia="zh-CN"/>
              </w:rPr>
              <w:t>锅炉一台。已送检。</w:t>
            </w:r>
          </w:p>
          <w:p>
            <w:pPr>
              <w:spacing w:line="400" w:lineRule="exact"/>
              <w:rPr>
                <w:rFonts w:hint="eastAsia" w:ascii="宋体" w:hAnsi="宋体"/>
                <w:color w:val="000000" w:themeColor="text1"/>
                <w:szCs w:val="21"/>
                <w:lang w:val="en-US" w:eastAsia="zh-CN"/>
              </w:rPr>
            </w:pPr>
          </w:p>
          <w:p>
            <w:pPr>
              <w:spacing w:line="400" w:lineRule="exact"/>
              <w:rPr>
                <w:rFonts w:hint="eastAsia"/>
                <w:color w:val="000000" w:themeColor="text1"/>
                <w:sz w:val="21"/>
                <w:szCs w:val="21"/>
                <w:lang w:val="en-US" w:eastAsia="zh-CN"/>
              </w:rPr>
            </w:pPr>
            <w:r>
              <w:rPr>
                <w:rFonts w:hint="eastAsia" w:ascii="宋体" w:hAnsi="宋体"/>
                <w:color w:val="000000" w:themeColor="text1"/>
                <w:szCs w:val="21"/>
                <w:highlight w:val="none"/>
                <w:lang w:val="en-US" w:eastAsia="zh-CN"/>
              </w:rPr>
              <w:t>主要检测设备有电热鼓风干燥箱、恒温水浴锅、低温试验箱、沥青针入度仪、沥青延度仪、沥青软化点测定仪、电子台秤、电子拉力试验机、工作用玻璃液体温度计、电接点压力表、机械秒表、钢直尺、钢卷尺、测厚仪、游标卡尺等，均采用委外送检的方式。</w:t>
            </w:r>
            <w:r>
              <w:rPr>
                <w:rFonts w:hint="eastAsia" w:ascii="宋体" w:hAnsi="宋体"/>
                <w:b w:val="0"/>
                <w:bCs w:val="0"/>
                <w:color w:val="000000" w:themeColor="text1"/>
                <w:szCs w:val="21"/>
                <w:highlight w:val="none"/>
                <w:lang w:val="en-US" w:eastAsia="zh-CN"/>
              </w:rPr>
              <w:t>现场查见，能</w:t>
            </w:r>
            <w:r>
              <w:rPr>
                <w:rFonts w:hint="eastAsia" w:ascii="宋体" w:hAnsi="宋体"/>
                <w:color w:val="000000" w:themeColor="text1"/>
                <w:szCs w:val="21"/>
                <w:highlight w:val="none"/>
                <w:lang w:val="en-US" w:eastAsia="zh-CN"/>
              </w:rPr>
              <w:t>提供以上检具的有效校准证书。</w:t>
            </w:r>
          </w:p>
        </w:tc>
        <w:tc>
          <w:tcPr>
            <w:tcW w:w="1185" w:type="dxa"/>
            <w:noWrap w:val="0"/>
            <w:vAlign w:val="top"/>
          </w:tcPr>
          <w:p>
            <w:pPr>
              <w:spacing w:line="400" w:lineRule="exact"/>
              <w:rPr>
                <w:rFonts w:hint="eastAsia"/>
                <w:sz w:val="21"/>
                <w:szCs w:val="21"/>
                <w:lang w:eastAsia="zh-CN"/>
              </w:rPr>
            </w:pPr>
          </w:p>
        </w:tc>
        <w:tc>
          <w:tcPr>
            <w:tcW w:w="1185" w:type="dxa"/>
            <w:noWrap w:val="0"/>
            <w:vAlign w:val="top"/>
          </w:tcPr>
          <w:p>
            <w:pPr>
              <w:spacing w:line="400" w:lineRule="exact"/>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noWrap w:val="0"/>
            <w:vAlign w:val="top"/>
          </w:tcPr>
          <w:p>
            <w:pPr>
              <w:spacing w:line="400" w:lineRule="exact"/>
              <w:rPr>
                <w:rFonts w:hint="eastAsia"/>
                <w:sz w:val="21"/>
                <w:szCs w:val="21"/>
              </w:rPr>
            </w:pPr>
            <w:r>
              <w:rPr>
                <w:rFonts w:hint="eastAsia"/>
                <w:sz w:val="21"/>
                <w:szCs w:val="21"/>
              </w:rPr>
              <w:t>顾客及相关方投诉</w:t>
            </w:r>
          </w:p>
        </w:tc>
        <w:tc>
          <w:tcPr>
            <w:tcW w:w="9081" w:type="dxa"/>
            <w:noWrap w:val="0"/>
            <w:vAlign w:val="top"/>
          </w:tcPr>
          <w:p>
            <w:pPr>
              <w:spacing w:line="400" w:lineRule="exact"/>
              <w:rPr>
                <w:rFonts w:hint="eastAsia"/>
                <w:sz w:val="21"/>
                <w:szCs w:val="21"/>
              </w:rPr>
            </w:pPr>
            <w:r>
              <w:rPr>
                <w:rFonts w:hint="eastAsia"/>
                <w:sz w:val="21"/>
                <w:szCs w:val="21"/>
              </w:rPr>
              <w:t>暂无</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687" w:type="dxa"/>
            <w:noWrap w:val="0"/>
            <w:vAlign w:val="top"/>
          </w:tcPr>
          <w:p>
            <w:pPr>
              <w:spacing w:line="400" w:lineRule="exact"/>
              <w:rPr>
                <w:rFonts w:hint="eastAsia"/>
                <w:sz w:val="21"/>
                <w:szCs w:val="21"/>
              </w:rPr>
            </w:pPr>
            <w:r>
              <w:rPr>
                <w:rFonts w:hint="eastAsia"/>
                <w:sz w:val="21"/>
                <w:szCs w:val="21"/>
              </w:rPr>
              <w:t>方针及目标、指标及方案</w:t>
            </w:r>
          </w:p>
        </w:tc>
        <w:tc>
          <w:tcPr>
            <w:tcW w:w="9081" w:type="dxa"/>
            <w:noWrap w:val="0"/>
            <w:vAlign w:val="top"/>
          </w:tcPr>
          <w:p>
            <w:pPr>
              <w:spacing w:line="400" w:lineRule="exac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方针：</w:t>
            </w:r>
          </w:p>
          <w:p>
            <w:pPr>
              <w:spacing w:line="400" w:lineRule="exac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质量第一，信誉第一，用户至上；节能降耗，防治污染，保护环境；安全第一，保障健康，减少风险；全员参与，遵守法规，持续改进</w:t>
            </w:r>
            <w:r>
              <w:rPr>
                <w:rFonts w:hint="eastAsia" w:ascii="Times New Roman" w:hAnsi="Times New Roman" w:eastAsia="宋体" w:cs="Times New Roman"/>
                <w:sz w:val="21"/>
                <w:szCs w:val="21"/>
                <w:lang w:eastAsia="zh-CN"/>
              </w:rPr>
              <w:t>。</w:t>
            </w:r>
          </w:p>
          <w:p>
            <w:pPr>
              <w:spacing w:line="360" w:lineRule="auto"/>
              <w:ind w:firstLine="102" w:firstLineChars="49"/>
              <w:rPr>
                <w:rFonts w:hint="eastAsia"/>
                <w:sz w:val="21"/>
                <w:szCs w:val="21"/>
              </w:rPr>
            </w:pP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3687" w:type="dxa"/>
            <w:noWrap w:val="0"/>
            <w:vAlign w:val="top"/>
          </w:tcPr>
          <w:p>
            <w:pPr>
              <w:spacing w:line="400" w:lineRule="exact"/>
              <w:rPr>
                <w:rFonts w:hint="eastAsia"/>
                <w:sz w:val="21"/>
                <w:szCs w:val="21"/>
              </w:rPr>
            </w:pPr>
            <w:r>
              <w:rPr>
                <w:rFonts w:hint="eastAsia"/>
                <w:sz w:val="21"/>
                <w:szCs w:val="21"/>
              </w:rPr>
              <w:t>内部审核：</w:t>
            </w: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审核组</w:t>
            </w:r>
          </w:p>
          <w:p>
            <w:pPr>
              <w:spacing w:line="400" w:lineRule="exact"/>
              <w:rPr>
                <w:rFonts w:hint="eastAsia"/>
                <w:sz w:val="21"/>
                <w:szCs w:val="21"/>
              </w:rPr>
            </w:pPr>
          </w:p>
          <w:p>
            <w:pPr>
              <w:spacing w:line="400" w:lineRule="exact"/>
              <w:rPr>
                <w:rFonts w:hint="eastAsia"/>
                <w:sz w:val="21"/>
                <w:szCs w:val="21"/>
              </w:rPr>
            </w:pPr>
            <w:r>
              <w:rPr>
                <w:rFonts w:hint="eastAsia"/>
                <w:sz w:val="21"/>
                <w:szCs w:val="21"/>
              </w:rPr>
              <w:t>不符合及整改</w:t>
            </w:r>
          </w:p>
          <w:p>
            <w:pPr>
              <w:spacing w:line="400" w:lineRule="exact"/>
              <w:rPr>
                <w:rFonts w:hint="eastAsia"/>
                <w:sz w:val="21"/>
                <w:szCs w:val="21"/>
              </w:rPr>
            </w:pPr>
          </w:p>
        </w:tc>
        <w:tc>
          <w:tcPr>
            <w:tcW w:w="9081" w:type="dxa"/>
            <w:noWrap w:val="0"/>
            <w:vAlign w:val="top"/>
          </w:tcPr>
          <w:p>
            <w:pPr>
              <w:spacing w:line="400" w:lineRule="exact"/>
              <w:rPr>
                <w:rFonts w:hint="eastAsia"/>
                <w:sz w:val="21"/>
                <w:szCs w:val="21"/>
                <w:lang w:eastAsia="zh-CN"/>
              </w:rPr>
            </w:pPr>
            <w:r>
              <w:rPr>
                <w:rFonts w:hint="eastAsia"/>
                <w:sz w:val="21"/>
                <w:szCs w:val="21"/>
              </w:rPr>
              <w:t>建立有《内</w:t>
            </w:r>
            <w:r>
              <w:rPr>
                <w:rFonts w:hint="eastAsia"/>
                <w:sz w:val="21"/>
                <w:szCs w:val="21"/>
                <w:lang w:eastAsia="zh-CN"/>
              </w:rPr>
              <w:t>部审核控制程序》</w:t>
            </w:r>
          </w:p>
          <w:p>
            <w:pPr>
              <w:spacing w:line="400" w:lineRule="exact"/>
              <w:rPr>
                <w:rFonts w:hint="eastAsia"/>
                <w:sz w:val="21"/>
                <w:szCs w:val="21"/>
                <w:lang w:val="en-US" w:eastAsia="zh-CN"/>
              </w:rPr>
            </w:pPr>
            <w:r>
              <w:rPr>
                <w:rFonts w:hint="eastAsia"/>
                <w:sz w:val="21"/>
                <w:szCs w:val="21"/>
                <w:lang w:eastAsia="zh-CN"/>
              </w:rPr>
              <w:t>见有《</w:t>
            </w:r>
            <w:r>
              <w:rPr>
                <w:rFonts w:hint="eastAsia"/>
                <w:sz w:val="21"/>
                <w:szCs w:val="21"/>
                <w:lang w:val="en-US" w:eastAsia="zh-CN"/>
              </w:rPr>
              <w:t xml:space="preserve">内部审核计划表》 </w:t>
            </w:r>
          </w:p>
          <w:p>
            <w:pPr>
              <w:spacing w:line="400" w:lineRule="exact"/>
              <w:rPr>
                <w:rFonts w:hint="eastAsia" w:ascii="Times New Roman" w:hAnsi="Times New Roman" w:eastAsia="宋体" w:cs="Times New Roman"/>
                <w:sz w:val="21"/>
                <w:szCs w:val="21"/>
                <w:lang w:val="en-US" w:eastAsia="zh-CN"/>
              </w:rPr>
            </w:pPr>
            <w:r>
              <w:rPr>
                <w:rFonts w:hint="eastAsia"/>
                <w:sz w:val="21"/>
                <w:szCs w:val="21"/>
                <w:lang w:val="en-US" w:eastAsia="zh-CN"/>
              </w:rPr>
              <w:t>内</w:t>
            </w:r>
            <w:r>
              <w:rPr>
                <w:rFonts w:hint="eastAsia" w:ascii="Times New Roman" w:hAnsi="Times New Roman" w:eastAsia="宋体" w:cs="Times New Roman"/>
                <w:sz w:val="21"/>
                <w:szCs w:val="21"/>
                <w:lang w:val="en-US" w:eastAsia="zh-CN"/>
              </w:rPr>
              <w:t>审时间：2021年2月6日-7日</w:t>
            </w:r>
          </w:p>
          <w:p>
            <w:pPr>
              <w:spacing w:line="400" w:lineRule="exact"/>
              <w:rPr>
                <w:rFonts w:hint="eastAsia"/>
                <w:sz w:val="21"/>
                <w:szCs w:val="21"/>
                <w:lang w:val="en-US" w:eastAsia="zh-CN"/>
              </w:rPr>
            </w:pPr>
            <w:r>
              <w:rPr>
                <w:rFonts w:hint="eastAsia"/>
                <w:sz w:val="21"/>
                <w:szCs w:val="21"/>
                <w:lang w:val="en-US" w:eastAsia="zh-CN"/>
              </w:rPr>
              <w:t>内审组：</w:t>
            </w:r>
          </w:p>
          <w:p>
            <w:pPr>
              <w:spacing w:line="400" w:lineRule="exact"/>
              <w:rPr>
                <w:rFonts w:hint="eastAsia" w:ascii="Times New Roman" w:hAnsi="Times New Roman" w:eastAsia="宋体" w:cs="Times New Roman"/>
                <w:sz w:val="21"/>
                <w:szCs w:val="21"/>
                <w:lang w:val="en-US" w:eastAsia="zh-CN"/>
              </w:rPr>
            </w:pPr>
            <w:r>
              <w:rPr>
                <w:rFonts w:hint="eastAsia"/>
                <w:sz w:val="21"/>
                <w:szCs w:val="21"/>
                <w:lang w:val="en-US" w:eastAsia="zh-CN"/>
              </w:rPr>
              <w:t>组长：</w:t>
            </w:r>
            <w:r>
              <w:rPr>
                <w:rFonts w:hint="eastAsia" w:ascii="Times New Roman" w:hAnsi="Times New Roman" w:eastAsia="宋体" w:cs="Times New Roman"/>
                <w:sz w:val="21"/>
                <w:szCs w:val="21"/>
                <w:lang w:val="en-US" w:eastAsia="zh-CN"/>
              </w:rPr>
              <w:t xml:space="preserve">  组长：曹钟      组员：胡玲   </w:t>
            </w:r>
          </w:p>
          <w:p>
            <w:pPr>
              <w:spacing w:line="400" w:lineRule="exact"/>
              <w:rPr>
                <w:rFonts w:hint="eastAsia"/>
                <w:sz w:val="21"/>
                <w:szCs w:val="21"/>
                <w:lang w:eastAsia="zh-CN"/>
              </w:rPr>
            </w:pPr>
            <w:r>
              <w:rPr>
                <w:rFonts w:hint="eastAsia"/>
                <w:sz w:val="21"/>
                <w:szCs w:val="21"/>
                <w:lang w:val="en-US" w:eastAsia="zh-CN"/>
              </w:rPr>
              <w:t>见有：《内审不符合项报告》1份，涉及销售部9.1.2条款。对不符合事实描述为“</w:t>
            </w:r>
            <w:r>
              <w:rPr>
                <w:rFonts w:hint="eastAsia"/>
              </w:rPr>
              <w:t>未对客户满意度调查表及时进行统计和分析</w:t>
            </w:r>
            <w:r>
              <w:rPr>
                <w:rFonts w:hint="eastAsia"/>
                <w:sz w:val="21"/>
                <w:szCs w:val="21"/>
                <w:lang w:val="en-US" w:eastAsia="zh-CN"/>
              </w:rPr>
              <w:t>”针对以上不</w:t>
            </w:r>
            <w:r>
              <w:rPr>
                <w:rFonts w:hint="eastAsia"/>
                <w:sz w:val="21"/>
                <w:szCs w:val="21"/>
                <w:lang w:eastAsia="zh-CN"/>
              </w:rPr>
              <w:t>符合项，已及时采取纠正措施后，经内审员验证关闭。</w:t>
            </w:r>
          </w:p>
          <w:p>
            <w:pPr>
              <w:spacing w:line="400" w:lineRule="exact"/>
              <w:rPr>
                <w:rFonts w:hint="eastAsia"/>
                <w:sz w:val="21"/>
                <w:szCs w:val="21"/>
              </w:rPr>
            </w:pPr>
            <w:r>
              <w:rPr>
                <w:rFonts w:hint="eastAsia"/>
                <w:sz w:val="21"/>
                <w:szCs w:val="21"/>
                <w:lang w:eastAsia="zh-CN"/>
              </w:rPr>
              <w:t>有《内部审核报告》，有审核结论。</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0" w:hRule="atLeast"/>
        </w:trPr>
        <w:tc>
          <w:tcPr>
            <w:tcW w:w="3687" w:type="dxa"/>
            <w:noWrap w:val="0"/>
            <w:vAlign w:val="top"/>
          </w:tcPr>
          <w:p>
            <w:pPr>
              <w:spacing w:line="400" w:lineRule="exact"/>
              <w:rPr>
                <w:rFonts w:hint="eastAsia"/>
                <w:sz w:val="21"/>
                <w:szCs w:val="21"/>
              </w:rPr>
            </w:pPr>
            <w:r>
              <w:rPr>
                <w:rFonts w:hint="eastAsia"/>
                <w:sz w:val="21"/>
                <w:szCs w:val="21"/>
              </w:rPr>
              <w:t>管理评审：</w:t>
            </w:r>
          </w:p>
          <w:p>
            <w:pPr>
              <w:spacing w:line="400" w:lineRule="exact"/>
              <w:rPr>
                <w:rFonts w:hint="eastAsia"/>
                <w:sz w:val="21"/>
                <w:szCs w:val="21"/>
              </w:rPr>
            </w:pP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输入是否完整</w:t>
            </w:r>
          </w:p>
          <w:p>
            <w:pPr>
              <w:spacing w:line="400" w:lineRule="exact"/>
              <w:rPr>
                <w:rFonts w:hint="eastAsia"/>
                <w:sz w:val="21"/>
                <w:szCs w:val="21"/>
              </w:rPr>
            </w:pPr>
          </w:p>
          <w:p>
            <w:pPr>
              <w:spacing w:line="400" w:lineRule="exact"/>
              <w:rPr>
                <w:rFonts w:hint="eastAsia"/>
                <w:sz w:val="21"/>
                <w:szCs w:val="21"/>
              </w:rPr>
            </w:pPr>
            <w:r>
              <w:rPr>
                <w:rFonts w:hint="eastAsia"/>
                <w:sz w:val="21"/>
                <w:szCs w:val="21"/>
              </w:rPr>
              <w:t>提出的改进内容</w:t>
            </w:r>
          </w:p>
        </w:tc>
        <w:tc>
          <w:tcPr>
            <w:tcW w:w="9081" w:type="dxa"/>
            <w:noWrap w:val="0"/>
            <w:vAlign w:val="top"/>
          </w:tcPr>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查见《管理评审计划》、《管理评审报告》</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管理评审于</w:t>
            </w:r>
            <w:r>
              <w:rPr>
                <w:rFonts w:hint="eastAsia"/>
                <w:bCs/>
                <w:sz w:val="21"/>
                <w:szCs w:val="21"/>
              </w:rPr>
              <w:t>2021年2月18日</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由总经理主持完成。</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提供主要输入材料有：各部门总结，输入信息基本充分和满足要求。</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输出见“管理评审报告”, 做出了管理体系基本适宜、充分和有效的评审结论。</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提出改进</w:t>
            </w:r>
            <w:r>
              <w:rPr>
                <w:rFonts w:hint="eastAsia" w:ascii="宋体" w:hAnsi="宋体"/>
                <w:kern w:val="0"/>
                <w:sz w:val="21"/>
                <w:szCs w:val="21"/>
                <w:lang w:val="en-US" w:eastAsia="zh-CN"/>
              </w:rPr>
              <w:t>1</w:t>
            </w:r>
            <w:r>
              <w:rPr>
                <w:rFonts w:hint="eastAsia" w:ascii="宋体" w:hAnsi="宋体"/>
                <w:kern w:val="0"/>
                <w:sz w:val="21"/>
                <w:szCs w:val="21"/>
              </w:rPr>
              <w:t>项：</w:t>
            </w:r>
          </w:p>
          <w:p>
            <w:pPr>
              <w:spacing w:line="400" w:lineRule="exact"/>
              <w:ind w:right="480"/>
              <w:rPr>
                <w:rFonts w:hint="default" w:ascii="宋体" w:hAnsi="宋体" w:eastAsia="宋体"/>
                <w:kern w:val="0"/>
                <w:sz w:val="21"/>
                <w:szCs w:val="21"/>
                <w:lang w:val="en-US" w:eastAsia="zh-CN"/>
              </w:rPr>
            </w:pPr>
            <w:r>
              <w:rPr>
                <w:rFonts w:hint="eastAsia"/>
                <w:bCs/>
                <w:sz w:val="21"/>
                <w:szCs w:val="21"/>
              </w:rPr>
              <w:t>建议公司加强对</w:t>
            </w:r>
            <w:r>
              <w:rPr>
                <w:rFonts w:hint="eastAsia" w:ascii="宋体" w:hAnsi="宋体"/>
                <w:bCs/>
                <w:sz w:val="21"/>
                <w:szCs w:val="21"/>
              </w:rPr>
              <w:t>GB/T19001-2016、GB/T45001-2020</w:t>
            </w:r>
            <w:r>
              <w:rPr>
                <w:rFonts w:hint="eastAsia"/>
                <w:bCs/>
                <w:sz w:val="21"/>
                <w:szCs w:val="21"/>
              </w:rPr>
              <w:t>标准的培训。</w:t>
            </w:r>
            <w:r>
              <w:rPr>
                <w:rFonts w:hint="eastAsia" w:ascii="宋体" w:hAnsi="宋体"/>
                <w:sz w:val="21"/>
                <w:szCs w:val="21"/>
              </w:rPr>
              <w:t>确保持续有效运行体系。</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sz w:val="21"/>
                <w:szCs w:val="21"/>
              </w:rPr>
            </w:pPr>
            <w:r>
              <w:rPr>
                <w:rFonts w:hint="eastAsia" w:ascii="宋体" w:hAnsi="宋体" w:cs="Times New Roman"/>
                <w:kern w:val="0"/>
                <w:sz w:val="21"/>
                <w:szCs w:val="21"/>
                <w:lang w:val="en-US" w:eastAsia="zh-CN"/>
              </w:rPr>
              <w:t>第二阶段重要审核点等相关内容</w:t>
            </w:r>
          </w:p>
        </w:tc>
        <w:tc>
          <w:tcPr>
            <w:tcW w:w="9081"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通过一阶段对受审核方的管理、生产现场巡视和观察，对管理体系绩效要求有重大影响的过程、活动、场所和现场运行进行观察、巡视及总体性评价，组织具备二阶段审核条件，可进行二阶段审核。</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二阶段质量管理体系宜重点关注（关键生产、检验、采购过程及生产提供场所）：</w:t>
            </w:r>
          </w:p>
          <w:p>
            <w:pPr>
              <w:adjustRightInd w:val="0"/>
              <w:spacing w:line="400" w:lineRule="exact"/>
              <w:textAlignment w:val="baseline"/>
              <w:rPr>
                <w:rFonts w:hint="default"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重点审核部门：</w:t>
            </w:r>
            <w:r>
              <w:rPr>
                <w:rFonts w:hint="eastAsia"/>
                <w:szCs w:val="22"/>
                <w:lang w:eastAsia="zh-CN"/>
              </w:rPr>
              <w:t>生产部 销售部  技术质量部</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重点审核过程：外部供应产品和服务的控制、产品放行、不合格产品控制等</w:t>
            </w:r>
          </w:p>
          <w:p>
            <w:pPr>
              <w:adjustRightInd w:val="0"/>
              <w:spacing w:line="400" w:lineRule="exact"/>
              <w:textAlignment w:val="baseline"/>
              <w:rPr>
                <w:rFonts w:hint="eastAsia" w:ascii="宋体" w:hAnsi="宋体"/>
                <w:kern w:val="0"/>
                <w:sz w:val="21"/>
                <w:szCs w:val="21"/>
              </w:rPr>
            </w:pPr>
            <w:r>
              <w:rPr>
                <w:rFonts w:hint="eastAsia" w:ascii="宋体" w:hAnsi="宋体" w:cs="Times New Roman"/>
                <w:kern w:val="0"/>
                <w:sz w:val="21"/>
                <w:szCs w:val="21"/>
                <w:lang w:val="en-US" w:eastAsia="zh-CN"/>
              </w:rPr>
              <w:t>重点审核场所：办公区域、生产场所。</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bl>
    <w:p>
      <w:r>
        <w:rPr>
          <w:rFonts w:hint="eastAsia"/>
        </w:rPr>
        <w:t>说明：不符合标注N</w:t>
      </w:r>
    </w:p>
    <w:p/>
    <w:p>
      <w:pPr>
        <w:pStyle w:val="4"/>
      </w:pPr>
    </w:p>
    <w:p>
      <w:pPr>
        <w:pStyle w:val="4"/>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C05C7D"/>
    <w:rsid w:val="07AD69C2"/>
    <w:rsid w:val="12FC6531"/>
    <w:rsid w:val="13C62E29"/>
    <w:rsid w:val="15650570"/>
    <w:rsid w:val="17A416DC"/>
    <w:rsid w:val="18716EDC"/>
    <w:rsid w:val="18A1529C"/>
    <w:rsid w:val="1D5117F2"/>
    <w:rsid w:val="1DD36B06"/>
    <w:rsid w:val="218D4D53"/>
    <w:rsid w:val="26BB0DCE"/>
    <w:rsid w:val="27421557"/>
    <w:rsid w:val="2D3B5214"/>
    <w:rsid w:val="331A53AC"/>
    <w:rsid w:val="366D0BCA"/>
    <w:rsid w:val="3A9E19B2"/>
    <w:rsid w:val="3AC96385"/>
    <w:rsid w:val="3DC55FBC"/>
    <w:rsid w:val="3EED748C"/>
    <w:rsid w:val="47C02218"/>
    <w:rsid w:val="4932572E"/>
    <w:rsid w:val="4A3767FD"/>
    <w:rsid w:val="4A7017C7"/>
    <w:rsid w:val="5F37765C"/>
    <w:rsid w:val="670E69E4"/>
    <w:rsid w:val="675C2E13"/>
    <w:rsid w:val="6ADD26FE"/>
    <w:rsid w:val="6BC9198F"/>
    <w:rsid w:val="6C890B80"/>
    <w:rsid w:val="70915FB5"/>
    <w:rsid w:val="77711B66"/>
    <w:rsid w:val="78687EA3"/>
    <w:rsid w:val="79A2666C"/>
    <w:rsid w:val="79B773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32</TotalTime>
  <ScaleCrop>false</ScaleCrop>
  <LinksUpToDate>false</LinksUpToDate>
  <CharactersWithSpaces>100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2021-05-08T07:30:28Z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4AE3D7D7819D44EBA10FFCDFC7EF852D</vt:lpwstr>
  </property>
</Properties>
</file>