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0373-2021-QEO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陕西鑫联仪器仪表有限公司</w:t>
      </w:r>
      <w:bookmarkEnd w:id="1"/>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Shaanxi Xinlian Instrument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陕西省西安市经开区凤城三路三号3幢1单元6层10602号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710000</w:t>
      </w:r>
      <w:bookmarkEnd w:id="4"/>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(英文)：Room 10602,6th floor, unit 1, building 3, Qingyuan 3rd road, Jingkai district, Xi'an, Shaanxi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sym w:font="Wingdings 2" w:char="0052"/>
      </w:r>
      <w:r>
        <w:rPr>
          <w:rFonts w:hint="eastAsia"/>
          <w:b/>
          <w:color w:val="000000" w:themeColor="text1"/>
          <w:sz w:val="22"/>
          <w:szCs w:val="22"/>
        </w:rPr>
        <w:t>组织经营地址(中文)：陕西省西安市莲湖区未央路12号世纪金园B座1904</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5" w:name="生产邮编"/>
      <w:r>
        <w:rPr>
          <w:b/>
          <w:color w:val="000000" w:themeColor="text1"/>
          <w:sz w:val="22"/>
          <w:szCs w:val="22"/>
        </w:rPr>
        <w:t>710000</w:t>
      </w:r>
      <w:bookmarkEnd w:id="5"/>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(英文)：No. 1904, building B, Century Jinyuan, 12 Weiyang Road, Lianhu district, Xi 'An, Shaanxi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sym w:font="Wingdings 2" w:char="0052"/>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(中文)：西安市阎良区航空四路37号</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r>
        <w:rPr>
          <w:b/>
          <w:color w:val="000000" w:themeColor="text1"/>
          <w:sz w:val="22"/>
          <w:szCs w:val="22"/>
        </w:rPr>
        <w:t>710000</w:t>
      </w:r>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(英文)：37 Yanliang District Air Fourth Road, Xi'an</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91610000730412509E</w:t>
      </w:r>
      <w:bookmarkEnd w:id="6"/>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029-86295051</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赵新时</w:t>
      </w:r>
      <w:bookmarkEnd w:id="9"/>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方晓静</w:t>
      </w:r>
      <w:bookmarkEnd w:id="10"/>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1" w:name="企业人数"/>
      <w:r>
        <w:rPr>
          <w:b/>
          <w:color w:val="000000" w:themeColor="text1"/>
          <w:sz w:val="22"/>
          <w:szCs w:val="22"/>
        </w:rPr>
        <w:t>20</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Q：GB/T19001-2016/ISO9001:2015,E：GB/T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Q：螺旋（双）转子流量计、普通电磁流量计、楔形流量计、三转子流量计、指示型转子流量计、螺旋单转子流量计、智能控制注水仪、金属刮板流量计、旋进漩涡气体流量计、质量流量计的生产及销售</w:t>
      </w:r>
    </w:p>
    <w:p>
      <w:pPr>
        <w:pStyle w:val="2"/>
        <w:spacing w:line="240" w:lineRule="auto"/>
        <w:ind w:firstLine="0"/>
        <w:rPr>
          <w:rFonts w:hint="eastAsia"/>
          <w:b/>
          <w:color w:val="000000" w:themeColor="text1"/>
          <w:sz w:val="22"/>
          <w:szCs w:val="22"/>
        </w:rPr>
      </w:pPr>
      <w:r>
        <w:rPr>
          <w:rFonts w:hint="eastAsia"/>
          <w:b/>
          <w:color w:val="000000" w:themeColor="text1"/>
          <w:sz w:val="22"/>
          <w:szCs w:val="22"/>
        </w:rPr>
        <w:t>E：螺旋（双）转子流量计、普通电磁流量计、楔形流量计、三转子流量计、指示型转子流量计、螺旋单转子流量计、智能控制注水仪、金属刮板流量计、旋进漩涡气体流量计、质量流量计的生产及销售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螺旋（双）转子流量计、普通电磁流量计、楔形流量计、三转子流量计、指示型转子流量计、螺旋单转子流量计、智能控制注水仪、金属刮板流量计、旋进漩涡气体流量计、质量流量计的生产及销售所涉及场所的相关职业健康安全管理活动</w:t>
      </w:r>
      <w:bookmarkEnd w:id="14"/>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QMS（英文：）：Spiral (double) rotameter, ordinary electromagnetic flowmeter, wedge flowmeter, three rotameter, indicator rotameter, spiral single rotameter, intelligent control water injection instrument, metal scraper flowmeter, spiral vortex gas flowmeter, mass flowmeter production and sales</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EMS（英文：）：Environmental Management activities related to places involved in the production and sale of spiral (double) rotameter, common electromagnetic flowmeter, wedge-shaped flowmeter, three-rotameter, indicator rotameter, spiral single rotameter, intelligent control water injection meter, metal scraper flowmeter, swirling gas flowmeter and mass flowmeter</w:t>
      </w:r>
    </w:p>
    <w:p>
      <w:pPr>
        <w:pStyle w:val="2"/>
        <w:spacing w:line="240" w:lineRule="auto"/>
        <w:ind w:firstLine="0"/>
        <w:rPr>
          <w:b/>
          <w:color w:val="000000" w:themeColor="text1"/>
          <w:sz w:val="22"/>
          <w:szCs w:val="22"/>
          <w:u w:val="single"/>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OHSMS（英文：）</w:t>
      </w:r>
      <w:r>
        <w:rPr>
          <w:rFonts w:hint="eastAsia"/>
          <w:b/>
          <w:color w:val="000000" w:themeColor="text1"/>
          <w:sz w:val="22"/>
          <w:szCs w:val="22"/>
          <w:lang w:eastAsia="zh-CN"/>
        </w:rPr>
        <w:t>：</w:t>
      </w:r>
      <w:r>
        <w:rPr>
          <w:rFonts w:hint="eastAsia"/>
          <w:b/>
          <w:color w:val="000000" w:themeColor="text1"/>
          <w:sz w:val="22"/>
          <w:szCs w:val="22"/>
        </w:rPr>
        <w:t>Spiral (double) rotameter, common electromagnetic flowmeter, wedge-shaped flowmeter, three-rotameter, indicator rotameter, spiral single rotameter, intelligent control water injection instrument, metal scraper flowmeter, spiral swirl gas flowmeter, mass flowmeter are related to occupational health and safety management activities</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drawing>
          <wp:anchor distT="0" distB="0" distL="114300" distR="114300" simplePos="0" relativeHeight="251660288" behindDoc="0" locked="0" layoutInCell="1" allowOverlap="1">
            <wp:simplePos x="0" y="0"/>
            <wp:positionH relativeFrom="column">
              <wp:posOffset>-647700</wp:posOffset>
            </wp:positionH>
            <wp:positionV relativeFrom="paragraph">
              <wp:posOffset>-896620</wp:posOffset>
            </wp:positionV>
            <wp:extent cx="7483475" cy="10634980"/>
            <wp:effectExtent l="0" t="0" r="9525" b="7620"/>
            <wp:wrapNone/>
            <wp:docPr id="3" name="图片 3" descr="扫描全能王 2021-05-24 08.22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5-24 08.22_22"/>
                    <pic:cNvPicPr>
                      <a:picLocks noChangeAspect="1"/>
                    </pic:cNvPicPr>
                  </pic:nvPicPr>
                  <pic:blipFill>
                    <a:blip r:embed="rId5"/>
                    <a:stretch>
                      <a:fillRect/>
                    </a:stretch>
                  </pic:blipFill>
                  <pic:spPr>
                    <a:xfrm>
                      <a:off x="0" y="0"/>
                      <a:ext cx="7483475" cy="10634980"/>
                    </a:xfrm>
                    <a:prstGeom prst="rect">
                      <a:avLst/>
                    </a:prstGeom>
                  </pic:spPr>
                </pic:pic>
              </a:graphicData>
            </a:graphic>
          </wp:anchor>
        </w:drawing>
      </w: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ascii="宋体" w:hAnsi="宋体"/>
          <w:b/>
          <w:kern w:val="0"/>
          <w:sz w:val="24"/>
        </w:rPr>
        <w:drawing>
          <wp:anchor distT="0" distB="0" distL="114300" distR="114300" simplePos="0" relativeHeight="251659264" behindDoc="0" locked="0" layoutInCell="1" allowOverlap="1">
            <wp:simplePos x="0" y="0"/>
            <wp:positionH relativeFrom="column">
              <wp:posOffset>3815080</wp:posOffset>
            </wp:positionH>
            <wp:positionV relativeFrom="paragraph">
              <wp:posOffset>160020</wp:posOffset>
            </wp:positionV>
            <wp:extent cx="422275" cy="325120"/>
            <wp:effectExtent l="0" t="0" r="9525" b="5080"/>
            <wp:wrapNone/>
            <wp:docPr id="2" name="图片 2"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李俐"/>
                    <pic:cNvPicPr>
                      <a:picLocks noChangeAspect="1"/>
                    </pic:cNvPicPr>
                  </pic:nvPicPr>
                  <pic:blipFill>
                    <a:blip r:embed="rId6"/>
                    <a:stretch>
                      <a:fillRect/>
                    </a:stretch>
                  </pic:blipFill>
                  <pic:spPr>
                    <a:xfrm>
                      <a:off x="0" y="0"/>
                      <a:ext cx="422275" cy="325120"/>
                    </a:xfrm>
                    <a:prstGeom prst="rect">
                      <a:avLst/>
                    </a:prstGeom>
                    <a:noFill/>
                    <a:ln>
                      <a:noFill/>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bookmarkStart w:id="15" w:name="_GoBack"/>
      <w:bookmarkEnd w:id="15"/>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62D16CE"/>
    <w:rsid w:val="278E2F40"/>
    <w:rsid w:val="47E76942"/>
    <w:rsid w:val="560F2BCA"/>
    <w:rsid w:val="7D7F0E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郭力</cp:lastModifiedBy>
  <cp:lastPrinted>2019-05-13T03:13:00Z</cp:lastPrinted>
  <dcterms:modified xsi:type="dcterms:W3CDTF">2021-05-25T02:20:30Z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D0655C872B65447C8793D76BE46219F0</vt:lpwstr>
  </property>
</Properties>
</file>