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陕西鑫联仪器仪表有限公司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陕西省西安市莲湖区未央路12号世纪金园B座1904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0"/>
              </w:rPr>
              <w:t>西安市阎良区航空四路37号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杨秧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029-86295051</w:t>
            </w:r>
            <w:bookmarkEnd w:id="2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710000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4" w:name="最高管理者"/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5" w:name="联系人传真"/>
            <w:bookmarkEnd w:id="5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157863763@qq.com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0373-2021-QEO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1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Q：螺旋（双）转子流量计、普通电磁流量计、楔形流量计、三转子流量计、指示型转子流量计、螺旋单转子流量计、智能控制注水仪、金属刮板流量计、旋进漩涡气体流量计、质量流量计的生产及销售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螺旋（双）转子流量计、普通电磁流量计、楔形流量计、三转子流量计、指示型转子流量计、螺旋单转子流量计、智能控制注水仪、金属刮板流量计、旋进漩涡气体流量计、质量流量计的生产及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螺旋（双）转子流量计、普通电磁流量计、楔形流量计、三转子流量计、指示型转子流量计、螺旋单转子流量计、智能控制注水仪、金属刮板流量计、旋进漩涡气体流量计、质量流量计的生产及销售所涉及场所的相关职业健康安全管理活动</w:t>
            </w:r>
            <w:bookmarkEnd w:id="12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Q：19.05.01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E：19.05.01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O：19.05.01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2021年05月07日 上午至2021年05月09日 上午 (共2.5天)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Q:19.05.01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E:19.05.01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O:19.05.01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13709207775、15389253253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73660</wp:posOffset>
                  </wp:positionV>
                  <wp:extent cx="445135" cy="342265"/>
                  <wp:effectExtent l="0" t="0" r="12065" b="635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2021.5.7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2021.5.7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2021.5.7</w:t>
            </w:r>
          </w:p>
        </w:tc>
      </w:tr>
    </w:tbl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-718820</wp:posOffset>
            </wp:positionV>
            <wp:extent cx="7534910" cy="10417810"/>
            <wp:effectExtent l="0" t="0" r="8890" b="8890"/>
            <wp:wrapNone/>
            <wp:docPr id="4" name="图片 4" descr="扫描全能王 2021-05-24 08.22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5-24 08.22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41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30"/>
          <w:szCs w:val="30"/>
        </w:rP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033"/>
        <w:gridCol w:w="1339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1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1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7（12：00-13：00午餐）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西安市莲湖区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 w:val="20"/>
              </w:rPr>
              <w:t>阎良区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1小时路程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）</w:t>
            </w:r>
          </w:p>
        </w:tc>
        <w:tc>
          <w:tcPr>
            <w:tcW w:w="1033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:30</w:t>
            </w:r>
          </w:p>
        </w:tc>
        <w:tc>
          <w:tcPr>
            <w:tcW w:w="673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1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生产部（阎良厂区）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8.1运行策划和控制、8.3产品和服务的设计和开发、8.5.1生产和服务提供的控制、8.5.2产品标识和可追朔性、8.5.3顾客或外部供方的财产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8.5.4产品防护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8.5.6更改控制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8.6产品和服务的放行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B:  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1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（阎良厂区）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7.1.3基础设施、7.1.4过程运行环境、7.1.5监视和测量资源、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8.3设计开发、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8.6产品和服务的放行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8.7不合格输出的控制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A: 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、6.2   </w:t>
            </w:r>
          </w:p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B:  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7.1.3、7.1.4、7.1.5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8.3（不适用确认）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bookmarkStart w:id="16" w:name="_GoBack"/>
            <w:bookmarkEnd w:id="16"/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8.6、8.7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41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08（12：00-13：00午餐时间）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管理层/员工代表（莲湖办公区）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Q/E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:4.1理解组织及其环境、4.2理解相关方的需求和期望、4.3 确定管理体系的范围、4.4质量/环境管理体系及其过程、5.1领导作用和承诺、5.2质量/环境方针、5.3组织的岗位、职责和权限、5.4工作人员的协商和参与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(O)、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6.2.1 环境目标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6.2职业健康安全目标及其实现的策划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6.3变更的策划、7.1.1（E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 xml:space="preserve">7.1）资源总则、7.3意识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7.4.3外部沟通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9.1.1总则 、9.3管理评审、10改进</w:t>
            </w:r>
          </w:p>
          <w:p>
            <w:pPr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ind w:left="480" w:leftChars="0"/>
              <w:rPr>
                <w:rFonts w:hint="default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1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办公室/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财务部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（莲湖办公区）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 5.3组织的岗位、职责和权限、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6.1应对风险和机遇的措施、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6.2质量目标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7.1.2人员、7.1.6组织知识、7.2能力、7.3意识、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、7.5.3形成文件的信息的控制、9.1.1监视、测量、分析和评价总则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 xml:space="preserve">、9.1.3分析与评价、10.2不合格和纠正措施，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E/O: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6.1.2环境因素/危险源的辨识与评价、6.1.3合规义务、6.1.4措施的策划、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6.2.1环境/职业健康安全目标、6.2.2实现环境/职业健康安全目标措施的策划7.2能力、7.3意识、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7.4沟通（信息交流7.4.1总则、7.4.2内部信息、7.4.3外部信息交流）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7.5.1形成文件的信息总则、7.5.2形成文件的信息的创建和更新、7.5.3形成文件的信息的控制、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8.1运行策划和控制、8.2应急准备和响应、9.1监视、测量、分析和评价（9.1.1总则、9.1.2合规性评价）、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9.2内部审核、10.2不符合/事件和纠正措施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A：QEO: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6.1、6.2、9.1.1、9.2、10.2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EO：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6.1.2、8.1、8.2、9.1.1、9.1.2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O：6.1.3、6.1.4、6.2.1、6.2.2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B：QE: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7.1.2、7.1.6、7.2、7.3、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7.5.1、7.5.2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9.1.3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 xml:space="preserve">    E：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6.1.3、6.1.4、6.2.1、6.2.2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1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（莲湖办公区）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和控制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8.2 产品和服务的要求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8.4外部提供过程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、8.5.3顾客或外部供方的财产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8.5.5交付后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的活动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顾客满意度调查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、6.2  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B:  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8.4、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8.5.3；8.5.4；8.5.5；9.1.2；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1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33" w:type="dxa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</w:p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339" w:type="dxa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相关部门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补充相关条款审核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736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审核组内部会议；与企业领导层沟通；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736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43304"/>
    <w:rsid w:val="04EA6780"/>
    <w:rsid w:val="074F4C51"/>
    <w:rsid w:val="1A9119BB"/>
    <w:rsid w:val="1E544E3F"/>
    <w:rsid w:val="1FA739B7"/>
    <w:rsid w:val="2AC611D4"/>
    <w:rsid w:val="35500090"/>
    <w:rsid w:val="359B5C66"/>
    <w:rsid w:val="38152FD5"/>
    <w:rsid w:val="45721926"/>
    <w:rsid w:val="4935765A"/>
    <w:rsid w:val="4AE967E1"/>
    <w:rsid w:val="55852DA8"/>
    <w:rsid w:val="56733156"/>
    <w:rsid w:val="5C4A00E1"/>
    <w:rsid w:val="717E0719"/>
    <w:rsid w:val="75964B2E"/>
    <w:rsid w:val="792576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李俐</cp:lastModifiedBy>
  <dcterms:modified xsi:type="dcterms:W3CDTF">2021-05-28T02:02:01Z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31DA36275681412AA333D8F3696278B0</vt:lpwstr>
  </property>
</Properties>
</file>