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管理层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：郭宗余</w:t>
            </w:r>
            <w:r>
              <w:rPr>
                <w:rFonts w:hint="eastAsia" w:ascii="Times New Roman" w:hAnsi="Times New Roman" w:eastAsia="宋体" w:cs="Times New Roman"/>
                <w:sz w:val="24"/>
                <w:szCs w:val="24"/>
                <w:lang w:val="en-US" w:eastAsia="zh-CN"/>
              </w:rPr>
              <w:t xml:space="preserve"> 龙鹏飞       </w:t>
            </w:r>
            <w:r>
              <w:rPr>
                <w:rFonts w:hint="eastAsia" w:ascii="Times New Roman" w:hAnsi="Times New Roman" w:eastAsia="宋体" w:cs="Times New Roman"/>
                <w:sz w:val="24"/>
                <w:szCs w:val="24"/>
              </w:rPr>
              <w:t>陪同人员：赵有林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姜小清</w:t>
            </w:r>
            <w:r>
              <w:rPr>
                <w:rFonts w:hint="eastAsia" w:asciiTheme="minorEastAsia" w:hAnsiTheme="minorEastAsia" w:eastAsiaTheme="minorEastAsia" w:cstheme="minorEastAsia"/>
                <w:sz w:val="24"/>
                <w:szCs w:val="24"/>
                <w:lang w:val="en-US" w:eastAsia="zh-CN"/>
              </w:rPr>
              <w:t xml:space="preserve">            审核时间：2021.4.27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olor w:val="auto"/>
                <w:szCs w:val="21"/>
              </w:rPr>
              <w:t>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rFonts w:ascii="Times New Roman" w:hAnsi="Times New Roman" w:eastAsia="宋体" w:cs="Times New Roman"/>
                <w:kern w:val="2"/>
                <w:sz w:val="21"/>
                <w:lang w:val="en-US" w:eastAsia="zh-CN" w:bidi="ar-SA"/>
              </w:rPr>
            </w:pPr>
            <w:r>
              <w:rPr>
                <w:rFonts w:hint="eastAsia" w:ascii="宋体" w:hAnsi="宋体" w:eastAsia="宋体" w:cs="宋体"/>
                <w:b w:val="0"/>
                <w:bCs w:val="0"/>
                <w:color w:val="auto"/>
                <w:sz w:val="24"/>
                <w:szCs w:val="24"/>
                <w:lang w:val="en-US" w:eastAsia="zh-CN"/>
              </w:rPr>
              <w:t>理解组织及其所处的环境</w:t>
            </w: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w:t>
            </w:r>
          </w:p>
          <w:p>
            <w:pPr>
              <w:jc w:val="left"/>
              <w:rPr>
                <w:rFonts w:hint="eastAsia" w:ascii="宋体" w:hAnsi="宋体" w:eastAsia="宋体" w:cs="宋体"/>
                <w:b w:val="0"/>
                <w:bCs w:val="0"/>
                <w:color w:val="auto"/>
                <w:kern w:val="2"/>
                <w:sz w:val="24"/>
                <w:szCs w:val="24"/>
                <w:u w:val="none"/>
                <w:lang w:val="en-US" w:eastAsia="zh-CN" w:bidi="ar-SA"/>
              </w:rPr>
            </w:pPr>
          </w:p>
        </w:tc>
        <w:tc>
          <w:tcPr>
            <w:tcW w:w="10004"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编制了《组织内外部环境因素清单》包括组织应确定与其宗旨相关的，并影响其实现其EnMS预期结果（s）以及改进能源绩效的能力的外部和内部问题等内容其中；</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内部环境问题</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条、包括“组织的总体表现”、“财务状况”、“基础设施”、“过程运行的环境”、“组织的知识”、“人员能力”、“组织文化”、“工会谈判和协议”、“过程的复杂程度”、“生产或交付能力”、“质量体系的绩效相应的盈利状况”、“组织的结构、程序及组织架构”、“决策的规则”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外部环境问题“</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条、包括“宏观经济学因素”、“货币兑换汇率预测”、“国家经济走向”、“通货膨胀”、“信贷可信性”等；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——查上述内容组织宗旨战略方向基本相关、并对</w:t>
            </w:r>
            <w:r>
              <w:rPr>
                <w:rFonts w:hint="eastAsia" w:ascii="宋体" w:hAnsi="宋体" w:cs="宋体"/>
                <w:b w:val="0"/>
                <w:bCs w:val="0"/>
                <w:color w:val="auto"/>
                <w:sz w:val="24"/>
                <w:szCs w:val="24"/>
                <w:u w:val="single"/>
                <w:lang w:val="en-US" w:eastAsia="zh-CN"/>
              </w:rPr>
              <w:t>能源</w:t>
            </w:r>
            <w:r>
              <w:rPr>
                <w:rFonts w:hint="eastAsia" w:ascii="宋体" w:hAnsi="宋体" w:eastAsia="宋体" w:cs="宋体"/>
                <w:b w:val="0"/>
                <w:bCs w:val="0"/>
                <w:color w:val="auto"/>
                <w:sz w:val="24"/>
                <w:szCs w:val="24"/>
                <w:u w:val="single"/>
                <w:lang w:val="en-US" w:eastAsia="zh-CN"/>
              </w:rPr>
              <w:t>管</w:t>
            </w:r>
            <w:r>
              <w:rPr>
                <w:rFonts w:hint="eastAsia" w:ascii="宋体" w:hAnsi="宋体" w:eastAsia="宋体" w:cs="宋体"/>
                <w:b w:val="0"/>
                <w:bCs w:val="0"/>
                <w:color w:val="auto"/>
                <w:sz w:val="24"/>
                <w:szCs w:val="24"/>
                <w:lang w:val="en-US" w:eastAsia="zh-CN"/>
              </w:rPr>
              <w:t>理体系实现策划能力可以产生一定影响；</w:t>
            </w:r>
          </w:p>
          <w:p>
            <w:pPr>
              <w:jc w:val="left"/>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sz w:val="24"/>
                <w:szCs w:val="24"/>
                <w:lang w:val="en-US" w:eastAsia="zh-CN"/>
              </w:rPr>
              <w:t>成文信息及时更新日期202</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、有编审批；</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理解相关方的需求和期望</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b/>
                <w:bCs/>
                <w:sz w:val="24"/>
                <w:szCs w:val="24"/>
              </w:rPr>
            </w:pPr>
            <w:r>
              <w:rPr>
                <w:rFonts w:hint="eastAsia" w:ascii="宋体" w:hAnsi="宋体" w:eastAsia="宋体" w:cs="宋体"/>
                <w:b/>
                <w:bCs/>
                <w:sz w:val="24"/>
                <w:szCs w:val="24"/>
              </w:rPr>
              <w:t>法律法规和其他要求</w:t>
            </w:r>
          </w:p>
          <w:p>
            <w:pPr>
              <w:jc w:val="left"/>
              <w:rPr>
                <w:rFonts w:ascii="Times New Roman" w:hAnsi="Times New Roman" w:eastAsia="宋体" w:cs="Times New Roman"/>
                <w:kern w:val="2"/>
                <w:sz w:val="21"/>
                <w:lang w:val="en-US" w:eastAsia="zh-CN" w:bidi="ar-SA"/>
              </w:rPr>
            </w:pP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p>
          <w:p>
            <w:pPr>
              <w:jc w:val="left"/>
              <w:rPr>
                <w:rFonts w:ascii="Times New Roman" w:hAnsi="Times New Roman" w:eastAsia="宋体" w:cs="Times New Roman"/>
                <w:kern w:val="2"/>
                <w:sz w:val="21"/>
                <w:lang w:val="en-US" w:eastAsia="zh-CN" w:bidi="ar-SA"/>
              </w:rPr>
            </w:pPr>
          </w:p>
        </w:tc>
        <w:tc>
          <w:tcPr>
            <w:tcW w:w="10004"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编制了《相关方及其需求清单》包括与能源绩效和EnMS有关的利益关系方及其需要的内容、及监视和评审记录基本有效、参评人等信息；</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其中相关方共</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条、具体“顾客，雇员及其他为组织工作的人员，法律法规及监督机关，地方社会团体，非政府组织”等；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查其需求包括“顾客的要求、例如符合性、价格、安全性”、“与顾客达成的商业合同”、“行业规范及标准”、“行业许可、营业执照、其他授权”、“条约、公约、草案”、“和公共机构及顾客的协议”等；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查组织监视和评审这些相关方的信息及其相关要求基本有效；成文信息及时更新日期202</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、、有编审批；</w:t>
            </w: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编制了</w:t>
            </w:r>
            <w:r>
              <w:rPr>
                <w:rFonts w:hint="eastAsia" w:ascii="宋体" w:hAnsi="宋体" w:eastAsia="宋体" w:cs="宋体"/>
                <w:sz w:val="24"/>
                <w:szCs w:val="24"/>
              </w:rPr>
              <w:t>《法律法规</w:t>
            </w:r>
            <w:r>
              <w:rPr>
                <w:rFonts w:hint="eastAsia" w:ascii="宋体" w:hAnsi="宋体" w:eastAsia="宋体" w:cs="宋体"/>
                <w:sz w:val="24"/>
                <w:szCs w:val="24"/>
                <w:lang w:val="en-US" w:eastAsia="zh-CN"/>
              </w:rPr>
              <w:t>和其他要求</w:t>
            </w:r>
            <w:r>
              <w:rPr>
                <w:rFonts w:hint="eastAsia" w:ascii="宋体" w:hAnsi="宋体" w:eastAsia="宋体" w:cs="宋体"/>
                <w:sz w:val="24"/>
                <w:szCs w:val="24"/>
              </w:rPr>
              <w:t>清单》</w:t>
            </w:r>
            <w:r>
              <w:rPr>
                <w:rFonts w:hint="eastAsia" w:ascii="宋体" w:hAnsi="宋体" w:eastAsia="宋体" w:cs="宋体"/>
                <w:sz w:val="24"/>
                <w:szCs w:val="24"/>
                <w:lang w:val="en-US" w:eastAsia="zh-CN"/>
              </w:rPr>
              <w:t>其中法律法规</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条、抽查若干：</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中华人民共和国节约能源法</w:t>
            </w:r>
            <w:r>
              <w:rPr>
                <w:rFonts w:hint="eastAsia" w:ascii="宋体" w:hAnsi="宋体" w:eastAsia="宋体" w:cs="宋体"/>
                <w:sz w:val="24"/>
                <w:szCs w:val="24"/>
                <w:lang w:eastAsia="zh-CN"/>
              </w:rPr>
              <w:t>》</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《中华人民共和国可再生能源法》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《中华人民共和国清洁生产促进法》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另抽查</w:t>
            </w:r>
            <w:r>
              <w:rPr>
                <w:rFonts w:hint="eastAsia" w:ascii="宋体" w:hAnsi="宋体" w:eastAsia="宋体" w:cs="宋体"/>
                <w:sz w:val="24"/>
                <w:szCs w:val="24"/>
              </w:rPr>
              <w:t>其他要求</w:t>
            </w:r>
            <w:r>
              <w:rPr>
                <w:rFonts w:hint="eastAsia" w:ascii="宋体" w:hAnsi="宋体" w:eastAsia="宋体" w:cs="宋体"/>
                <w:sz w:val="24"/>
                <w:szCs w:val="24"/>
                <w:lang w:val="en-US" w:eastAsia="zh-CN"/>
              </w:rPr>
              <w:t>若干条：《GBT17167用能计量器具》、《企业能源审计技术通则__GB》、《GBT 15587-2008 工业企业能源管理导则》、《GBT 2587-2009 用能设备能量平衡通则》、《GBT 3484-2009 企业能量平衡通则》等、查“</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实施日期、适用条款”等信息基本适于本组织实际情况；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上述信息来源：网络、政府下达文件等；</w:t>
            </w:r>
          </w:p>
          <w:p>
            <w:pPr>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组织定期对收集的法律法规和其他要求进行了评审、包括“适用性”、“合规性”等；</w:t>
            </w:r>
          </w:p>
        </w:tc>
        <w:tc>
          <w:tcPr>
            <w:tcW w:w="1585"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firstLine="240" w:firstLineChars="100"/>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确定能源管理体系的范围</w:t>
            </w:r>
          </w:p>
          <w:p>
            <w:pPr>
              <w:rPr>
                <w:rFonts w:ascii="Times New Roman" w:hAnsi="Times New Roman" w:eastAsia="宋体" w:cs="Times New Roman"/>
                <w:kern w:val="2"/>
                <w:sz w:val="21"/>
                <w:lang w:val="en-US" w:eastAsia="zh-CN" w:bidi="ar-SA"/>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rPr>
                <w:rFonts w:hint="eastAsia" w:ascii="宋体" w:hAnsi="宋体" w:eastAsia="宋体" w:cs="宋体"/>
                <w:color w:val="auto"/>
                <w:kern w:val="2"/>
                <w:sz w:val="24"/>
                <w:szCs w:val="24"/>
                <w:lang w:val="en-US" w:eastAsia="zh-CN" w:bidi="ar-SA"/>
              </w:rPr>
            </w:pPr>
          </w:p>
        </w:tc>
        <w:tc>
          <w:tcPr>
            <w:tcW w:w="10004"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查已经成文信息包括：</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1.“内、外部因素”及“相关方及其需求”；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u w:val="single"/>
              </w:rPr>
              <w:t>织界定的</w:t>
            </w:r>
            <w:r>
              <w:rPr>
                <w:rFonts w:hint="eastAsia" w:ascii="宋体" w:hAnsi="宋体" w:eastAsia="宋体" w:cs="宋体"/>
                <w:sz w:val="24"/>
                <w:szCs w:val="24"/>
                <w:u w:val="single"/>
                <w:lang w:eastAsia="zh-CN"/>
              </w:rPr>
              <w:t>能源</w:t>
            </w:r>
            <w:r>
              <w:rPr>
                <w:rFonts w:hint="eastAsia" w:ascii="宋体" w:hAnsi="宋体" w:eastAsia="宋体" w:cs="宋体"/>
                <w:sz w:val="24"/>
                <w:szCs w:val="24"/>
                <w:u w:val="single"/>
              </w:rPr>
              <w:t>管理体系的</w:t>
            </w:r>
            <w:r>
              <w:rPr>
                <w:rFonts w:hint="eastAsia" w:ascii="宋体" w:hAnsi="宋体" w:eastAsia="宋体" w:cs="宋体"/>
                <w:sz w:val="24"/>
                <w:szCs w:val="24"/>
              </w:rPr>
              <w:t>范围</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位于贵州省安顺市平坝区夏云工业园关音路3号的贵州国塑科技管业有限公司的塑料管材的生产所涉及的能源采购、转换、输送及使用的相关能源管理活动</w:t>
            </w:r>
            <w:r>
              <w:rPr>
                <w:rFonts w:hint="eastAsia" w:ascii="宋体" w:hAnsi="宋体" w:cs="宋体"/>
                <w:sz w:val="24"/>
                <w:szCs w:val="24"/>
                <w:lang w:val="en-US" w:eastAsia="zh-CN"/>
              </w:rPr>
              <w:t>；</w:t>
            </w:r>
          </w:p>
          <w:p>
            <w:pPr>
              <w:numPr>
                <w:ilvl w:val="0"/>
                <w:numId w:val="0"/>
              </w:numPr>
              <w:ind w:left="0" w:leftChars="0" w:firstLine="0" w:firstLineChars="0"/>
              <w:rPr>
                <w:rFonts w:hint="default"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u w:val="single"/>
                <w:lang w:val="en-US" w:eastAsia="zh-CN"/>
              </w:rPr>
              <w:t>未</w:t>
            </w:r>
            <w:r>
              <w:rPr>
                <w:rFonts w:hint="eastAsia" w:ascii="宋体" w:hAnsi="宋体" w:eastAsia="宋体" w:cs="宋体"/>
                <w:sz w:val="24"/>
                <w:szCs w:val="24"/>
                <w:u w:val="single"/>
                <w:lang w:val="en-US" w:eastAsia="zh-CN"/>
              </w:rPr>
              <w:t>在</w:t>
            </w:r>
            <w:r>
              <w:rPr>
                <w:rFonts w:hint="eastAsia" w:ascii="宋体" w:hAnsi="宋体" w:cs="宋体"/>
                <w:sz w:val="24"/>
                <w:szCs w:val="24"/>
                <w:u w:val="single"/>
                <w:lang w:val="en-US" w:eastAsia="zh-CN"/>
              </w:rPr>
              <w:t>能源</w:t>
            </w:r>
            <w:r>
              <w:rPr>
                <w:rFonts w:hint="eastAsia" w:ascii="宋体" w:hAnsi="宋体" w:eastAsia="宋体" w:cs="宋体"/>
                <w:sz w:val="24"/>
                <w:szCs w:val="24"/>
                <w:u w:val="single"/>
                <w:lang w:val="en-US" w:eastAsia="zh-CN"/>
              </w:rPr>
              <w:t>范围</w:t>
            </w:r>
            <w:r>
              <w:rPr>
                <w:rFonts w:hint="eastAsia" w:ascii="宋体" w:hAnsi="宋体" w:eastAsia="宋体" w:cs="宋体"/>
                <w:sz w:val="24"/>
                <w:szCs w:val="24"/>
                <w:lang w:val="en-US" w:eastAsia="zh-CN"/>
              </w:rPr>
              <w:t>和边界内，</w:t>
            </w:r>
            <w:r>
              <w:rPr>
                <w:rFonts w:hint="eastAsia" w:ascii="宋体" w:hAnsi="宋体" w:eastAsia="宋体" w:cs="宋体"/>
                <w:sz w:val="24"/>
                <w:szCs w:val="24"/>
                <w:u w:val="single"/>
                <w:lang w:val="en-US" w:eastAsia="zh-CN"/>
              </w:rPr>
              <w:t>去除能源消耗</w:t>
            </w:r>
            <w:r>
              <w:rPr>
                <w:rFonts w:hint="eastAsia" w:ascii="宋体" w:hAnsi="宋体" w:eastAsia="宋体" w:cs="宋体"/>
                <w:sz w:val="24"/>
                <w:szCs w:val="24"/>
                <w:lang w:val="en-US" w:eastAsia="zh-CN"/>
              </w:rPr>
              <w:t>点。</w:t>
            </w:r>
          </w:p>
        </w:tc>
        <w:tc>
          <w:tcPr>
            <w:tcW w:w="1585" w:type="dxa"/>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能源管理体系</w:t>
            </w:r>
          </w:p>
        </w:tc>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4.4</w:t>
            </w:r>
          </w:p>
          <w:p>
            <w:pPr>
              <w:rPr>
                <w:rFonts w:ascii="Times New Roman" w:hAnsi="Times New Roman" w:eastAsia="宋体" w:cs="Times New Roman"/>
                <w:kern w:val="2"/>
                <w:sz w:val="21"/>
                <w:lang w:val="en-US" w:eastAsia="zh-CN" w:bidi="ar-SA"/>
              </w:rPr>
            </w:pPr>
          </w:p>
        </w:tc>
        <w:tc>
          <w:tcPr>
            <w:tcW w:w="0" w:type="auto"/>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查组织基本做到</w:t>
            </w:r>
            <w:r>
              <w:rPr>
                <w:rFonts w:hint="eastAsia" w:ascii="宋体" w:hAnsi="宋体" w:eastAsia="宋体" w:cs="宋体"/>
                <w:sz w:val="24"/>
                <w:szCs w:val="24"/>
                <w:lang w:val="en-US" w:eastAsia="zh-CN"/>
              </w:rPr>
              <w:t>了：</w:t>
            </w:r>
          </w:p>
          <w:p>
            <w:pPr>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cs="宋体"/>
                <w:sz w:val="24"/>
                <w:szCs w:val="24"/>
                <w:lang w:val="en-US" w:eastAsia="zh-CN"/>
              </w:rPr>
              <w:t>ISO</w:t>
            </w:r>
            <w:r>
              <w:rPr>
                <w:rFonts w:hint="eastAsia" w:ascii="宋体" w:hAnsi="宋体" w:eastAsia="宋体" w:cs="宋体"/>
                <w:sz w:val="24"/>
                <w:szCs w:val="24"/>
                <w:lang w:val="en-US" w:eastAsia="zh-CN"/>
              </w:rPr>
              <w:t>50001</w:t>
            </w:r>
            <w:r>
              <w:rPr>
                <w:rFonts w:hint="eastAsia" w:ascii="宋体" w:hAnsi="宋体" w:cs="宋体"/>
                <w:sz w:val="24"/>
                <w:szCs w:val="24"/>
                <w:lang w:val="en-US" w:eastAsia="zh-CN"/>
              </w:rPr>
              <w:t>：</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《能源管理体系 要求》的要求，结合本公司的生产经营活动、产品和服务的实际建立能源管理体系，形成文件，实施、保持和持续改进能源管理。</w:t>
            </w:r>
          </w:p>
          <w:p>
            <w:pPr>
              <w:rPr>
                <w:rFonts w:hint="eastAsia" w:ascii="宋体" w:hAnsi="宋体" w:eastAsia="宋体" w:cs="宋体"/>
                <w:sz w:val="24"/>
                <w:szCs w:val="24"/>
              </w:rPr>
            </w:pPr>
            <w:r>
              <w:rPr>
                <w:rFonts w:hint="eastAsia" w:ascii="宋体" w:hAnsi="宋体" w:eastAsia="宋体" w:cs="宋体"/>
                <w:sz w:val="24"/>
                <w:szCs w:val="24"/>
              </w:rPr>
              <w:t>识别</w:t>
            </w:r>
            <w:r>
              <w:rPr>
                <w:rFonts w:hint="eastAsia" w:ascii="宋体" w:hAnsi="宋体" w:eastAsia="宋体" w:cs="宋体"/>
                <w:sz w:val="24"/>
                <w:szCs w:val="24"/>
                <w:lang w:val="en-US" w:eastAsia="zh-CN"/>
              </w:rPr>
              <w:t>了</w:t>
            </w:r>
            <w:r>
              <w:rPr>
                <w:rFonts w:hint="eastAsia" w:ascii="宋体" w:hAnsi="宋体" w:eastAsia="宋体" w:cs="宋体"/>
                <w:sz w:val="24"/>
                <w:szCs w:val="24"/>
              </w:rPr>
              <w:t>产品、活动和服务中能够控制或可施加影响的能源使用，确定优先控制的重要能源使用；确定本公司适用的法律法规和其他要求；建立适当的能源目标、指标和能源管理方案；</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开展策划、控制、监测、纠正、审核与评审活动，以确保对能源方针的遵守和能源管理体系的持续适应性。</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领导作用与承诺</w:t>
            </w:r>
          </w:p>
        </w:tc>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 xml:space="preserve">5.1 </w:t>
            </w:r>
          </w:p>
          <w:p>
            <w:pPr>
              <w:rPr>
                <w:rFonts w:hint="default" w:ascii="宋体" w:hAnsi="宋体" w:eastAsia="宋体" w:cs="宋体"/>
                <w:color w:val="auto"/>
                <w:kern w:val="2"/>
                <w:sz w:val="24"/>
                <w:szCs w:val="24"/>
                <w:lang w:val="en-US" w:eastAsia="zh-CN" w:bidi="ar-SA"/>
              </w:rPr>
            </w:pPr>
          </w:p>
        </w:tc>
        <w:tc>
          <w:tcPr>
            <w:tcW w:w="0" w:type="auto"/>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交流</w:t>
            </w:r>
            <w:r>
              <w:rPr>
                <w:rFonts w:hint="eastAsia" w:ascii="宋体" w:hAnsi="宋体" w:cs="宋体"/>
                <w:sz w:val="24"/>
                <w:szCs w:val="24"/>
                <w:lang w:val="en-US" w:eastAsia="zh-CN"/>
              </w:rPr>
              <w:t>可知最高管理者已经</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确保建立EnMS范围和边界</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确保建立能源方针、目标和能源指标，并确保与其组织的战略方向相一致；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确保将能源管理体系要求融入到组织的业务流程中</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确保</w:t>
            </w:r>
            <w:r>
              <w:rPr>
                <w:rFonts w:hint="eastAsia" w:ascii="宋体" w:hAnsi="宋体" w:cs="宋体"/>
                <w:b w:val="0"/>
                <w:bCs w:val="0"/>
                <w:color w:val="auto"/>
                <w:sz w:val="24"/>
                <w:szCs w:val="24"/>
                <w:lang w:val="en-US" w:eastAsia="zh-CN"/>
              </w:rPr>
              <w:t>能源</w:t>
            </w:r>
            <w:r>
              <w:rPr>
                <w:rFonts w:hint="eastAsia" w:ascii="宋体" w:hAnsi="宋体" w:eastAsia="宋体" w:cs="宋体"/>
                <w:b w:val="0"/>
                <w:bCs w:val="0"/>
                <w:color w:val="auto"/>
                <w:sz w:val="24"/>
                <w:szCs w:val="24"/>
                <w:lang w:val="en-US" w:eastAsia="zh-CN"/>
              </w:rPr>
              <w:t xml:space="preserve">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确保策划方案得到批准和实施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确保可获得EnMS所需的资源</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组织明确了体系要求的在人力物力财力方面的需求，及那些受到约束的条件并形成文件信息予以保留；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f）就有效能源管理的重要性和符合能源管理体系要求的重要性进行沟通；</w:t>
            </w:r>
            <w:r>
              <w:rPr>
                <w:rFonts w:hint="eastAsia" w:ascii="宋体" w:hAnsi="宋体" w:eastAsia="宋体" w:cs="宋体"/>
                <w:b w:val="0"/>
                <w:bCs w:val="0"/>
                <w:color w:val="auto"/>
                <w:sz w:val="24"/>
                <w:szCs w:val="24"/>
                <w:lang w:val="en-US" w:eastAsia="zh-CN"/>
              </w:rPr>
              <w:t>通过内部会议、邮件、讨论等形式获取有价值的沟通等；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g）确保能源管理体系实现其预期的结果</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监视质量管理体系的输出、确保纠正措施落实到个人或团队；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h）促进能源管理体系和能源绩效的持续改进；</w:t>
            </w:r>
            <w:r>
              <w:rPr>
                <w:rFonts w:hint="eastAsia" w:ascii="宋体" w:hAnsi="宋体" w:eastAsia="宋体" w:cs="宋体"/>
                <w:b w:val="0"/>
                <w:bCs w:val="0"/>
                <w:color w:val="auto"/>
                <w:sz w:val="24"/>
                <w:szCs w:val="24"/>
                <w:lang w:val="en-US" w:eastAsia="zh-CN"/>
              </w:rPr>
              <w:t>内审、管评、第三方审核等提出的一家和建议在内部沟通；</w:t>
            </w:r>
          </w:p>
          <w:p>
            <w:pPr>
              <w:rPr>
                <w:rFonts w:hint="eastAsia" w:ascii="宋体" w:hAnsi="宋体" w:eastAsia="宋体" w:cs="宋体"/>
                <w:sz w:val="24"/>
                <w:szCs w:val="24"/>
                <w:lang w:eastAsia="zh-CN"/>
              </w:rPr>
            </w:pPr>
            <w:r>
              <w:rPr>
                <w:rFonts w:hint="eastAsia" w:ascii="宋体" w:hAnsi="宋体" w:eastAsia="宋体" w:cs="宋体"/>
                <w:sz w:val="24"/>
                <w:szCs w:val="24"/>
              </w:rPr>
              <w:t>i）确保组建能源管理团队</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j）指导并支持员工对能源管理体系的有效性和能源绩效改进作出贡献</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k）支持其他相关的管理人员在其职责范围内执行其领导作用</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l）确保EnPI（s）恰当地表示能源性能</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m）确保建立和实施流程，以识别和确定在能源管理体系范围和边界内能源管理体系和能源绩效的变化影响。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宋体" w:hAnsi="宋体" w:eastAsia="宋体" w:cs="宋体"/>
                <w:color w:val="auto"/>
                <w:kern w:val="2"/>
                <w:sz w:val="24"/>
                <w:szCs w:val="24"/>
                <w:lang w:val="en-US" w:eastAsia="zh-CN" w:bidi="ar-SA"/>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现场审核管理层的行为、态度和决定之间基本一致，日常的态度严谨认真、可以做到以身作则、及和部属的有效沟通；另查书面的承诺及质量管理体系的绩效结果等基本符合规定；</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eastAsia="宋体" w:cs="宋体"/>
                <w:sz w:val="24"/>
                <w:szCs w:val="24"/>
              </w:rPr>
              <w:t>能源方针</w:t>
            </w: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5.2 </w:t>
            </w:r>
          </w:p>
          <w:p>
            <w:pPr>
              <w:rPr>
                <w:rFonts w:hint="eastAsia" w:ascii="宋体" w:hAnsi="宋体" w:eastAsia="宋体" w:cs="宋体"/>
                <w:b w:val="0"/>
                <w:bCs w:val="0"/>
                <w:color w:val="auto"/>
                <w:kern w:val="2"/>
                <w:sz w:val="24"/>
                <w:szCs w:val="24"/>
                <w:lang w:val="en-US" w:eastAsia="zh-CN" w:bidi="ar-SA"/>
              </w:rPr>
            </w:pPr>
          </w:p>
        </w:tc>
        <w:tc>
          <w:tcPr>
            <w:tcW w:w="0" w:type="auto"/>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“遵守法规 清洁生产；节能降耗 创新改造；能耗限额 持续改进”、</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ascii="Times New Roman" w:hAnsi="Times New Roman" w:eastAsia="宋体" w:cs="Times New Roman"/>
                <w:kern w:val="2"/>
                <w:sz w:val="21"/>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rPr>
                <w:rFonts w:hint="eastAsia" w:ascii="宋体" w:hAnsi="宋体" w:eastAsia="宋体" w:cs="宋体"/>
                <w:b w:val="0"/>
                <w:bCs w:val="0"/>
                <w:color w:val="auto"/>
                <w:kern w:val="2"/>
                <w:sz w:val="24"/>
                <w:szCs w:val="24"/>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w:t>
            </w:r>
            <w:r>
              <w:rPr>
                <w:rFonts w:hint="eastAsia" w:ascii="宋体" w:hAnsi="宋体" w:eastAsia="宋体" w:cs="宋体"/>
                <w:b w:val="0"/>
                <w:bCs w:val="0"/>
                <w:color w:val="auto"/>
                <w:sz w:val="24"/>
                <w:szCs w:val="24"/>
                <w:lang w:val="en-US" w:eastAsia="zh-CN"/>
              </w:rPr>
              <w:t>最高管理者</w:t>
            </w:r>
            <w:r>
              <w:rPr>
                <w:rFonts w:hint="eastAsia" w:ascii="宋体" w:hAnsi="宋体" w:cs="宋体"/>
                <w:b w:val="0"/>
                <w:bCs w:val="0"/>
                <w:color w:val="auto"/>
                <w:sz w:val="24"/>
                <w:szCs w:val="24"/>
                <w:lang w:val="en-US" w:eastAsia="zh-CN"/>
              </w:rPr>
              <w:t xml:space="preserve"> 可以</w:t>
            </w:r>
            <w:r>
              <w:rPr>
                <w:rFonts w:hint="eastAsia" w:ascii="宋体" w:hAnsi="宋体" w:eastAsia="宋体" w:cs="宋体"/>
                <w:b w:val="0"/>
                <w:bCs w:val="0"/>
                <w:color w:val="auto"/>
                <w:sz w:val="24"/>
                <w:szCs w:val="24"/>
                <w:lang w:val="en-US" w:eastAsia="zh-CN"/>
              </w:rPr>
              <w:t>确保组织内相关角色的职责和权限得到分配和沟通。</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最高管理者分配给能源管理团队职责和权力</w:t>
            </w: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a)确保环境管理体系的建立、实施、维护和持续改进;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b)确保EnMS符合本文件的要求;</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c)执行行动计划(见6.2)，持续改善能源性能;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d)定期向最高管理层汇报EnMS的绩效和能源绩效的改善情况;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e)建立标准和方法，以确保EnMS的操作和控制是有效的。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最高管理者管理职责和权限：</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 确定能源方针，并实践和保持能源方针；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 任命管理者代表和批准组建能源管理团队；</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⑶ 提供能源管理体系建立、实施、保持和持续改进所需要的资源，以达到能源绩效目标（资源包括人力资源、专业技能、技术和财务资源等）。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⑷ 确定能源管理体系的范围和边界；</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⑸ 在内部传达能源管理的重要性；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⑹ 确保建立能源目标、指标；</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⑺ 确保能源绩效参数适用于本公司；</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⑻ 在长期规划中考虑能源绩效问题；</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⑼ 确保按照规定的时间间隔评价和报告能源管理的结果；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⑽ 实施管理评审。</w:t>
            </w:r>
          </w:p>
          <w:p>
            <w:pPr>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——查上述内容在最高管理者的工作中基本得到体现。</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kern w:val="2"/>
                <w:sz w:val="24"/>
                <w:szCs w:val="24"/>
                <w:lang w:val="en-US" w:eastAsia="zh-CN" w:bidi="ar-SA"/>
              </w:rPr>
            </w:pPr>
          </w:p>
        </w:tc>
        <w:tc>
          <w:tcPr>
            <w:tcW w:w="0" w:type="auto"/>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rPr>
                <w:rFonts w:hint="eastAsia" w:ascii="宋体" w:hAnsi="宋体" w:eastAsia="宋体" w:cs="宋体"/>
                <w:b w:val="0"/>
                <w:bCs w:val="0"/>
                <w:color w:val="auto"/>
                <w:kern w:val="2"/>
                <w:sz w:val="24"/>
                <w:szCs w:val="24"/>
                <w:lang w:val="en-US" w:eastAsia="zh-CN" w:bidi="ar-SA"/>
              </w:rPr>
            </w:pPr>
          </w:p>
        </w:tc>
        <w:tc>
          <w:tcPr>
            <w:tcW w:w="0" w:type="auto"/>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编制了《2021年“能源”风险与机遇评价及应对措施策划表》包括“内外部因素、相关方及其需求、风险类别、风险机遇描述、应对措施的策划、措施有效性评价、执行和责任部门”等内容；其中：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_18项、具体包括“能耗、主要耗能设备能效水平不满足法律法规和政策要求、现有的设备如果比较落后，造成耗能高、如果现有的能源计量管理制度不完善，能源计量器具管理不当，容易造成能源消耗数据不准确，能源考核数据失真，给整体能源管理工作带来较大困扰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 承担风险、消除风险源、改变风险的可能性和后果、分担风险、延缓风险”等；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w:t>
            </w:r>
            <w:r>
              <w:rPr>
                <w:rFonts w:hint="eastAsia" w:ascii="宋体" w:hAnsi="宋体" w:cs="宋体"/>
                <w:b w:val="0"/>
                <w:bCs w:val="0"/>
                <w:color w:val="auto"/>
                <w:sz w:val="24"/>
                <w:szCs w:val="24"/>
                <w:lang w:val="en-US" w:eastAsia="zh-CN"/>
              </w:rPr>
              <w:t>2020.10.22</w:t>
            </w:r>
            <w:r>
              <w:rPr>
                <w:rFonts w:hint="eastAsia" w:ascii="宋体" w:hAnsi="宋体" w:eastAsia="宋体" w:cs="宋体"/>
                <w:b w:val="0"/>
                <w:bCs w:val="0"/>
                <w:color w:val="auto"/>
                <w:sz w:val="24"/>
                <w:szCs w:val="24"/>
                <w:lang w:val="en-US" w:eastAsia="zh-CN"/>
              </w:rPr>
              <w:t>；</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目标能源指标方案</w:t>
            </w:r>
          </w:p>
        </w:tc>
        <w:tc>
          <w:tcPr>
            <w:tcW w:w="0" w:type="auto"/>
            <w:vAlign w:val="top"/>
          </w:tcPr>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6.2</w:t>
            </w:r>
          </w:p>
        </w:tc>
        <w:tc>
          <w:tcPr>
            <w:tcW w:w="0" w:type="auto"/>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u w:val="single"/>
                <w:lang w:val="en-US" w:eastAsia="zh-CN"/>
              </w:rPr>
              <w:t>提出2020年总目标“</w:t>
            </w:r>
            <w:r>
              <w:rPr>
                <w:rFonts w:hint="eastAsia" w:ascii="宋体" w:hAnsi="宋体" w:eastAsia="宋体" w:cs="宋体"/>
                <w:b w:val="0"/>
                <w:bCs w:val="0"/>
                <w:color w:val="auto"/>
                <w:sz w:val="24"/>
                <w:szCs w:val="24"/>
                <w:lang w:val="en-US" w:eastAsia="zh-CN"/>
              </w:rPr>
              <w:t>清洁生产，节能达标（节能量），行业先进（能耗限额）”、</w:t>
            </w:r>
            <w:r>
              <w:rPr>
                <w:rFonts w:hint="eastAsia" w:asciiTheme="minorEastAsia" w:hAnsiTheme="minorEastAsia" w:eastAsiaTheme="minorEastAsia" w:cstheme="minorEastAsia"/>
                <w:sz w:val="24"/>
                <w:szCs w:val="24"/>
                <w:lang w:val="en-US" w:eastAsia="zh-CN"/>
              </w:rPr>
              <w:t>目</w:t>
            </w:r>
            <w:r>
              <w:rPr>
                <w:rFonts w:hint="eastAsia" w:asciiTheme="minorEastAsia" w:hAnsiTheme="minorEastAsia" w:eastAsiaTheme="minorEastAsia" w:cstheme="minorEastAsia"/>
                <w:sz w:val="24"/>
                <w:szCs w:val="24"/>
                <w:u w:val="single"/>
                <w:lang w:val="en-US" w:eastAsia="zh-CN"/>
              </w:rPr>
              <w:t>标分解的厂级标准</w:t>
            </w:r>
            <w:r>
              <w:rPr>
                <w:rFonts w:hint="eastAsia" w:asciiTheme="minorEastAsia" w:hAnsiTheme="minorEastAsia" w:eastAsiaTheme="minorEastAsia" w:cstheme="minorEastAsia"/>
                <w:sz w:val="24"/>
                <w:szCs w:val="24"/>
                <w:lang w:val="en-US" w:eastAsia="zh-CN"/>
              </w:rPr>
              <w:t>是：</w:t>
            </w:r>
            <w:r>
              <w:rPr>
                <w:rFonts w:hint="eastAsia" w:asciiTheme="minorEastAsia" w:hAnsiTheme="minorEastAsia" w:eastAsiaTheme="minorEastAsia" w:cstheme="minorEastAsia"/>
                <w:b/>
                <w:bCs/>
                <w:sz w:val="24"/>
                <w:szCs w:val="24"/>
                <w:lang w:val="en-US" w:eastAsia="zh-CN"/>
              </w:rPr>
              <w:t>（辅助附属部门同公司总目</w:t>
            </w:r>
            <w:r>
              <w:rPr>
                <w:rFonts w:hint="eastAsia" w:asciiTheme="minorEastAsia" w:hAnsiTheme="minorEastAsia" w:eastAsiaTheme="minorEastAsia" w:cstheme="minorEastAsia"/>
                <w:sz w:val="24"/>
                <w:szCs w:val="24"/>
                <w:lang w:val="en-US" w:eastAsia="zh-CN"/>
              </w:rPr>
              <w:t>标）</w:t>
            </w:r>
          </w:p>
          <w:p>
            <w:pPr>
              <w:pStyle w:val="2"/>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2020年的能源单位产品综合能耗目标为：</w:t>
            </w:r>
            <w:r>
              <w:rPr>
                <w:rFonts w:hint="eastAsia" w:ascii="Times New Roman" w:hAnsi="Times New Roman" w:eastAsia="宋体" w:cs="Times New Roman"/>
                <w:sz w:val="24"/>
                <w:szCs w:val="24"/>
                <w:lang w:val="en-US" w:eastAsia="zh-CN"/>
              </w:rPr>
              <w:t>0.06</w:t>
            </w:r>
            <w:r>
              <w:rPr>
                <w:rFonts w:hint="eastAsia" w:cs="Times New Roman"/>
                <w:sz w:val="24"/>
                <w:szCs w:val="24"/>
                <w:lang w:val="en-US" w:eastAsia="zh-CN"/>
              </w:rPr>
              <w:t>07t</w:t>
            </w:r>
            <w:r>
              <w:rPr>
                <w:rFonts w:hint="eastAsia" w:ascii="Times New Roman" w:hAnsi="Times New Roman" w:eastAsia="宋体" w:cs="Times New Roman"/>
                <w:sz w:val="24"/>
                <w:szCs w:val="24"/>
                <w:lang w:val="en-US" w:eastAsia="zh-CN"/>
              </w:rPr>
              <w:t>ce/</w:t>
            </w:r>
            <w:r>
              <w:rPr>
                <w:rFonts w:hint="eastAsia" w:cs="Times New Roman"/>
                <w:sz w:val="24"/>
                <w:szCs w:val="24"/>
                <w:lang w:val="en-US" w:eastAsia="zh-CN"/>
              </w:rPr>
              <w:t>t</w:t>
            </w:r>
          </w:p>
          <w:p>
            <w:pPr>
              <w:pStyle w:val="2"/>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能源推进部门会同生产运营部能源科统筹规划能源管理方案、管理层对管理方案进行监督检查和验证、各部门在管理评审会上汇报一年来目标指标实现情况、管评输出包括公司总目标实现情况的总结及对2021年总目标的确定；</w:t>
            </w:r>
            <w:r>
              <w:rPr>
                <w:rFonts w:hint="eastAsia" w:ascii="Times New Roman" w:hAnsi="Times New Roman" w:eastAsia="宋体" w:cs="Times New Roman"/>
                <w:sz w:val="24"/>
                <w:szCs w:val="24"/>
                <w:lang w:val="en-US" w:eastAsia="zh-CN"/>
              </w:rPr>
              <w:t>0.06</w:t>
            </w:r>
            <w:bookmarkStart w:id="0" w:name="_GoBack"/>
            <w:bookmarkEnd w:id="0"/>
            <w:r>
              <w:rPr>
                <w:rFonts w:hint="eastAsia" w:cs="Times New Roman"/>
                <w:sz w:val="24"/>
                <w:szCs w:val="24"/>
                <w:lang w:val="en-US" w:eastAsia="zh-CN"/>
              </w:rPr>
              <w:t>t</w:t>
            </w:r>
            <w:r>
              <w:rPr>
                <w:rFonts w:hint="eastAsia" w:ascii="Times New Roman" w:hAnsi="Times New Roman" w:eastAsia="宋体" w:cs="Times New Roman"/>
                <w:sz w:val="24"/>
                <w:szCs w:val="24"/>
                <w:lang w:val="en-US" w:eastAsia="zh-CN"/>
              </w:rPr>
              <w:t>ce/</w:t>
            </w:r>
            <w:r>
              <w:rPr>
                <w:rFonts w:hint="eastAsia" w:cs="Times New Roman"/>
                <w:sz w:val="24"/>
                <w:szCs w:val="24"/>
                <w:lang w:val="en-US" w:eastAsia="zh-CN"/>
              </w:rPr>
              <w:t>t</w:t>
            </w:r>
          </w:p>
          <w:p>
            <w:pPr>
              <w:pStyle w:val="2"/>
              <w:numPr>
                <w:ilvl w:val="0"/>
                <w:numId w:val="0"/>
              </w:numPr>
              <w:ind w:leftChars="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查2020年目标考核已经达标、符合规定；</w:t>
            </w:r>
          </w:p>
        </w:tc>
        <w:tc>
          <w:tcPr>
            <w:tcW w:w="0" w:type="auto"/>
            <w:vAlign w:val="top"/>
          </w:tcPr>
          <w:p>
            <w:pPr>
              <w:rPr>
                <w:rFonts w:hint="default" w:ascii="宋体" w:hAnsi="宋体" w:eastAsia="宋体" w:cs="宋体"/>
                <w:kern w:val="2"/>
                <w:sz w:val="24"/>
                <w:szCs w:val="24"/>
                <w:lang w:val="en-US" w:eastAsia="zh-CN" w:bidi="ar-SA"/>
              </w:rPr>
            </w:pPr>
            <w:r>
              <w:rPr>
                <w:rFonts w:hint="eastAsia" w:ascii="宋体" w:hAnsi="宋体" w:cs="宋体"/>
                <w:color w:val="FF0000"/>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资源</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现有资源</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val="0"/>
                <w:color w:val="auto"/>
                <w:sz w:val="24"/>
                <w:szCs w:val="24"/>
                <w:lang w:val="en-US" w:eastAsia="zh-CN"/>
              </w:rPr>
              <w:t>生产设</w:t>
            </w:r>
            <w:r>
              <w:rPr>
                <w:rFonts w:hint="eastAsia" w:asciiTheme="minorEastAsia" w:hAnsiTheme="minorEastAsia" w:eastAsiaTheme="minorEastAsia" w:cstheme="minorEastAsia"/>
                <w:kern w:val="2"/>
                <w:sz w:val="24"/>
                <w:szCs w:val="24"/>
                <w:lang w:val="en-US" w:eastAsia="zh-CN" w:bidi="ar-SA"/>
              </w:rPr>
              <w:t>备设施包括注塑机挤出机空压机水泵破碎机等</w:t>
            </w:r>
            <w:r>
              <w:rPr>
                <w:rFonts w:hint="eastAsia" w:ascii="宋体" w:hAnsi="宋体" w:eastAsia="宋体" w:cs="宋体"/>
                <w:b w:val="0"/>
                <w:bCs w:val="0"/>
                <w:color w:val="auto"/>
                <w:sz w:val="24"/>
                <w:szCs w:val="24"/>
                <w:lang w:val="en-US" w:eastAsia="zh-CN"/>
              </w:rPr>
              <w:t>、人员包括中高级技术人员和生产操作人员及办公室行政人员、知识“注塑、挤出、破碎技术”等；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受限情况描述：“无”；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组织目前</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val="en-US" w:eastAsia="zh-CN"/>
              </w:rPr>
              <w:t>水平状况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包括</w:t>
            </w:r>
            <w:r>
              <w:rPr>
                <w:rFonts w:hint="eastAsia" w:ascii="宋体" w:hAnsi="宋体" w:eastAsia="宋体" w:cs="宋体"/>
                <w:b w:val="0"/>
                <w:bCs w:val="0"/>
                <w:color w:val="auto"/>
                <w:sz w:val="24"/>
                <w:szCs w:val="24"/>
              </w:rPr>
              <w:t>现有材料，人力资源及其能力，机械设备，信息和设施</w:t>
            </w:r>
            <w:r>
              <w:rPr>
                <w:rFonts w:hint="eastAsia" w:ascii="宋体" w:hAnsi="宋体" w:eastAsia="宋体" w:cs="宋体"/>
                <w:b w:val="0"/>
                <w:bCs w:val="0"/>
                <w:color w:val="auto"/>
                <w:sz w:val="24"/>
                <w:szCs w:val="24"/>
                <w:lang w:val="en-US" w:eastAsia="zh-CN"/>
              </w:rPr>
              <w:t>等情况的评审情况</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基本满足要求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管理评审</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委派相关部门编制了《能源管理制度》和节能管理办法等；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lang w:val="en-US" w:eastAsia="zh-CN"/>
              </w:rPr>
            </w:pPr>
            <w:r>
              <w:rPr>
                <w:rFonts w:hint="eastAsia" w:ascii="宋体" w:hAnsi="宋体" w:eastAsia="宋体" w:cs="宋体"/>
                <w:color w:val="auto"/>
                <w:sz w:val="24"/>
                <w:szCs w:val="24"/>
                <w:lang w:val="en-US" w:eastAsia="zh-CN"/>
              </w:rPr>
              <w:t>任命能源小组对组织能源消耗使用的全过程进行管理、听取相关汇</w:t>
            </w:r>
            <w:r>
              <w:rPr>
                <w:rFonts w:hint="eastAsia" w:ascii="宋体" w:hAnsi="宋体" w:cs="宋体"/>
                <w:b w:val="0"/>
                <w:bCs w:val="0"/>
                <w:color w:val="auto"/>
                <w:sz w:val="24"/>
                <w:szCs w:val="24"/>
                <w:lang w:val="en-US" w:eastAsia="zh-CN"/>
              </w:rPr>
              <w:t>报、指示节能计划的执行等；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管理评审计划》评审目的“评价能源管理体系符合性、适宜性和有效性，力求公司持续改进”、管评内容包括“方针适用性和贯彻性、目标指标实现、合规性、文件适宜性、结合内审第三方审核的问题及解决”等9项、会议主持人</w:t>
            </w:r>
            <w:r>
              <w:rPr>
                <w:rFonts w:hint="eastAsia" w:ascii="宋体" w:hAnsi="宋体" w:cs="宋体"/>
                <w:color w:val="auto"/>
                <w:sz w:val="24"/>
                <w:szCs w:val="24"/>
                <w:lang w:val="en-US" w:eastAsia="zh-CN"/>
              </w:rPr>
              <w:t>及计划批</w:t>
            </w:r>
            <w:r>
              <w:rPr>
                <w:rFonts w:hint="eastAsia" w:ascii="宋体" w:hAnsi="宋体" w:eastAsia="宋体" w:cs="宋体"/>
                <w:color w:val="auto"/>
                <w:sz w:val="24"/>
                <w:szCs w:val="24"/>
                <w:lang w:val="en-US" w:eastAsia="zh-CN"/>
              </w:rPr>
              <w:t>准人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龙鹏飞</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提供了《（管理评审）会议签到表》包括林龙鹏飞徐辉荣谭兰梅喻体强杨林赵念忠罗进美等</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人签到信息；202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提供“管理评审会议记录”包括“总经理强调了管理评审目的：评价能源管理体系的有效性、适宜性、充分性，及能源管理体系评价”等内容；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提供各部门汇报材料5份、查覆盖了公司的能源相关部门；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报告》包括时间地点目的内容参评人议程等信息——查符合策划的安排（管评计划）、报告内容“内审结果、能源管理体系运行适宜有效符合性、能源方针目标指标的适宜性和完成情况、能源管理水平、文件管理和能源意识方面 的提高程度、重点用能设备运行效率综合能耗节能量”等项；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管评结论“本公司的能源管理体系基本是适宜的、充分的、有效的，节能的持续改进等”——查内容基本符合标准的要求；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报告批准人龙鹏飞；</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不符合和纠正措施</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制了《纠正措施和预防措施通知单》包括“不符合采取措施控制并纠正；任何纠正措施的结果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查内审无不符合项；</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持续改进</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通过对管理评审的审核、确定了组织的能源管理体系的适宜性、充分性和有效性——基本满足标准的要求，组织的持续改进绩效明显；</w:t>
            </w:r>
          </w:p>
        </w:tc>
        <w:tc>
          <w:tcPr>
            <w:tcW w:w="0" w:type="auto"/>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国家/地方监督抽查情况；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顾客满意、相关方投诉及处理情况；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验证企业相关资质证明的有效性；</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国家及地方政府监管部门经常检查、结果基本符合相关要求；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无相关方投诉情况；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查组织营业执照和生产许可证有效符合规定；</w:t>
            </w:r>
          </w:p>
        </w:tc>
        <w:tc>
          <w:tcPr>
            <w:tcW w:w="0" w:type="auto"/>
            <w:vAlign w:val="top"/>
          </w:tcPr>
          <w:p>
            <w:pPr>
              <w:rPr>
                <w:rFonts w:hint="eastAsia" w:ascii="宋体" w:hAnsi="宋体" w:eastAsia="宋体" w:cs="宋体"/>
                <w:kern w:val="2"/>
                <w:sz w:val="24"/>
                <w:szCs w:val="24"/>
                <w:lang w:val="en-US" w:eastAsia="zh-CN" w:bidi="ar-SA"/>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6FB0"/>
    <w:rsid w:val="0A410CAF"/>
    <w:rsid w:val="0D2C7EAD"/>
    <w:rsid w:val="1B855D9F"/>
    <w:rsid w:val="1CA94B5A"/>
    <w:rsid w:val="1F3C37B4"/>
    <w:rsid w:val="31955A09"/>
    <w:rsid w:val="484F3069"/>
    <w:rsid w:val="546E1833"/>
    <w:rsid w:val="60DF4364"/>
    <w:rsid w:val="70F96DC2"/>
    <w:rsid w:val="79290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2021-05-16T08:06:16Z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6661F79F8D6C4A57A616C2A3C05469F7</vt:lpwstr>
  </property>
</Properties>
</file>