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84"/>
        <w:gridCol w:w="458"/>
        <w:gridCol w:w="75"/>
        <w:gridCol w:w="101"/>
        <w:gridCol w:w="589"/>
        <w:gridCol w:w="261"/>
        <w:gridCol w:w="24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贵州国塑科技管业有限责任公司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贵州省安顺市平坝区黎阳高新技术产业园区夏云工业园观音路3号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徐辉荣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18786689101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561104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hsuai@vip.qq.com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0364-2021-EnMS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塑料板、管、型材制造所涉及的能源管理活动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ISO50001:2018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2021年04月27日 下午至2021年04月29日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3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3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3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田景发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3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15285112548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:00-</w:t>
            </w: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2021年4月29日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8.2设计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18"/>
                <w:szCs w:val="18"/>
              </w:rPr>
              <w:t>ISC-JSZJ-289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E52B6"/>
    <w:rsid w:val="255377A0"/>
    <w:rsid w:val="55221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2021-05-13T08:36:56Z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45B117EE7336446DB4837646EC223466</vt:lpwstr>
  </property>
</Properties>
</file>