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43"/>
        <w:gridCol w:w="1287"/>
        <w:gridCol w:w="1290"/>
        <w:gridCol w:w="1505"/>
        <w:gridCol w:w="1178"/>
        <w:gridCol w:w="19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重庆国本特卫保安服务有限公司</w:t>
            </w:r>
            <w:bookmarkEnd w:id="4"/>
          </w:p>
        </w:tc>
        <w:tc>
          <w:tcPr>
            <w:tcW w:w="11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921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Q：29.10.07;35.12.00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E：29.10.07;35.12.00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O：29.10.07;35.12.00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Q:29.10.07</w:t>
            </w:r>
          </w:p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E:29.10.07,35.12.00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O:29.10.07,35.12.00</w:t>
            </w:r>
          </w:p>
        </w:tc>
        <w:tc>
          <w:tcPr>
            <w:tcW w:w="1178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921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叶明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Q:35.12.00</w:t>
            </w:r>
          </w:p>
        </w:tc>
        <w:tc>
          <w:tcPr>
            <w:tcW w:w="1178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921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4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8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1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43" w:type="dxa"/>
            <w:vAlign w:val="center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Q:29.10.07</w:t>
            </w:r>
          </w:p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E:29.10.07,35.12.00</w:t>
            </w:r>
          </w:p>
          <w:p>
            <w:pPr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O:29.10.07,35.12.00</w:t>
            </w:r>
          </w:p>
        </w:tc>
        <w:tc>
          <w:tcPr>
            <w:tcW w:w="128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Q:29.10.07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1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spacing w:line="240" w:lineRule="auto"/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保安服务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流程：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签订合同——人员派驻——实施服务——满意度回访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eastAsia="zh-CN"/>
              </w:rPr>
              <w:t>。</w:t>
            </w:r>
          </w:p>
          <w:p>
            <w:pPr>
              <w:tabs>
                <w:tab w:val="left" w:pos="1080"/>
              </w:tabs>
              <w:spacing w:line="240" w:lineRule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安防设备的销售流程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eastAsia="zh-CN"/>
              </w:rPr>
              <w:t>签订合同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--采购产品--验收产品--交付客户。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spacing w:line="240" w:lineRule="auto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保安服务流程风险：人员素质、服务质量达到客户要求、服务过程人员安全风险等；</w:t>
            </w:r>
          </w:p>
          <w:p>
            <w:pPr>
              <w:tabs>
                <w:tab w:val="left" w:pos="1080"/>
              </w:tabs>
              <w:spacing w:line="240" w:lineRule="auto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安防设备的销售风险：销售产品质量、交付期限、货款回收等。</w:t>
            </w:r>
          </w:p>
          <w:p>
            <w:pPr>
              <w:tabs>
                <w:tab w:val="left" w:pos="1080"/>
              </w:tabs>
              <w:spacing w:line="240" w:lineRule="auto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风险控制措施：人员安全教育培训，制订操作规程及应急预案并演练等措施。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spacing w:line="240" w:lineRule="auto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火灾和固废排放，采取管理方案和应急预案控制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spacing w:line="240" w:lineRule="auto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火灾、触电和意外伤害，采取应急预案、管理方案和培训管理进行控制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spacing w:line="240" w:lineRule="auto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《保安服务管理条例》、《中华人民共和国消费者权益保护法》、《中华人民共和国安全消防法》、《中华人民共和国劳动合同法》、《中华人民共和国安全生产法》等。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2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保安服务考核内容：服务质量（安全性、及时性、态度等）；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销售考核内容：产品质量、交付及时性，售后服务等。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eastAsia="宋体"/>
          <w:sz w:val="22"/>
          <w:szCs w:val="22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1861820</wp:posOffset>
            </wp:positionH>
            <wp:positionV relativeFrom="paragraph">
              <wp:posOffset>90170</wp:posOffset>
            </wp:positionV>
            <wp:extent cx="508635" cy="321945"/>
            <wp:effectExtent l="0" t="0" r="9525" b="13335"/>
            <wp:wrapNone/>
            <wp:docPr id="52" name="图片 52" descr="ecc757a4fde7f2c302b34e66f765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ecc757a4fde7f2c302b34e66f76587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635" cy="321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4470400</wp:posOffset>
            </wp:positionH>
            <wp:positionV relativeFrom="paragraph">
              <wp:posOffset>134620</wp:posOffset>
            </wp:positionV>
            <wp:extent cx="371475" cy="341630"/>
            <wp:effectExtent l="0" t="0" r="9525" b="8890"/>
            <wp:wrapNone/>
            <wp:docPr id="13" name="图片 1" descr="C:\Users\24309\Desktop\文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C:\Users\24309\Desktop\文平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1247140</wp:posOffset>
            </wp:positionH>
            <wp:positionV relativeFrom="paragraph">
              <wp:posOffset>99695</wp:posOffset>
            </wp:positionV>
            <wp:extent cx="371475" cy="341630"/>
            <wp:effectExtent l="0" t="0" r="9525" b="8890"/>
            <wp:wrapNone/>
            <wp:docPr id="1" name="图片 1" descr="C:\Users\24309\Desktop\文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24309\Desktop\文平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1076325" y="3524250"/>
                      <a:ext cx="37147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 xml:space="preserve">2021.4.25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>2021.4.25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CA34E08"/>
    <w:rsid w:val="29F441D2"/>
    <w:rsid w:val="79D9260E"/>
    <w:rsid w:val="7E9278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2021-04-27T02:53:51Z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7BF8F7D148B2458BA8F8B09281AA95E9</vt:lpwstr>
  </property>
</Properties>
</file>