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u w:val="none"/>
        </w:rPr>
      </w:pPr>
      <w:bookmarkStart w:id="0" w:name="合同编号"/>
      <w:r>
        <w:rPr>
          <w:rFonts w:hint="eastAsia" w:ascii="宋体" w:hAnsi="宋体"/>
          <w:b/>
          <w:bCs/>
          <w:kern w:val="0"/>
          <w:szCs w:val="21"/>
          <w:u w:val="none"/>
          <w:lang w:val="en-US" w:eastAsia="zh-CN"/>
        </w:rPr>
        <w:t>编号：</w:t>
      </w:r>
      <w:r>
        <w:rPr>
          <w:rFonts w:hint="eastAsia" w:ascii="宋体" w:hAnsi="宋体"/>
          <w:b/>
          <w:bCs/>
          <w:kern w:val="0"/>
          <w:szCs w:val="21"/>
          <w:u w:val="none"/>
        </w:rPr>
        <w:t>0194-2020-Q-2021</w:t>
      </w:r>
      <w:bookmarkEnd w:id="0"/>
      <w:r>
        <w:rPr>
          <w:rFonts w:hint="eastAsia" w:ascii="宋体" w:hAnsi="宋体"/>
          <w:b/>
          <w:bCs/>
          <w:kern w:val="0"/>
          <w:szCs w:val="21"/>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cs="Times New Roman"/>
          <w:b/>
          <w:color w:val="000000"/>
          <w:sz w:val="32"/>
          <w:szCs w:val="32"/>
        </w:rPr>
        <w:t>四川中盛精瑞科技有限公司</w:t>
      </w:r>
      <w:bookmarkEnd w:id="1"/>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2018-N1QMS-1230067</w:t>
            </w:r>
          </w:p>
        </w:tc>
        <w:tc>
          <w:tcPr>
            <w:tcW w:w="1728" w:type="dxa"/>
            <w:gridSpan w:val="2"/>
            <w:vAlign w:val="center"/>
          </w:tcPr>
          <w:p>
            <w:pPr>
              <w:jc w:val="center"/>
              <w:rPr>
                <w:b/>
                <w:sz w:val="21"/>
                <w:szCs w:val="21"/>
              </w:rPr>
            </w:pPr>
            <w:r>
              <w:rPr>
                <w:b/>
                <w:sz w:val="21"/>
                <w:szCs w:val="21"/>
              </w:rPr>
              <w:t>29.09.01,33.02.04</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lang w:eastAsia="zh-CN"/>
        </w:rPr>
        <w:t>■</w:t>
      </w:r>
      <w:r>
        <w:rPr>
          <w:rFonts w:hint="eastAsia"/>
          <w:b/>
          <w:sz w:val="21"/>
          <w:szCs w:val="21"/>
        </w:rPr>
        <w:t>保持认证注册资格：</w:t>
      </w:r>
      <w:r>
        <w:rPr>
          <w:rFonts w:hint="eastAsia"/>
          <w:b/>
          <w:sz w:val="21"/>
          <w:szCs w:val="21"/>
          <w:u w:val="single"/>
          <w:lang w:val="en-US" w:eastAsia="zh-CN"/>
        </w:rPr>
        <w:t>监督1</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cs="Times New Roman"/>
                <w:b/>
                <w:sz w:val="21"/>
              </w:rPr>
              <w:t>四川中盛精瑞科技有限公司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中国(四川)自由贸易试验区成都高新区天府大道北段1700号3栋1单元9楼903号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610041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四川省成都市武侯区益州大道中段722号复地.复城国际T2-806</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610041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四川省成都市武侯区益州大道中段722号复地.复城国际T2-806</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610041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许芳</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13679068386</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许精宗</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许精宗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李素琼</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2021年04月30日 上午至2021年04月30日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r>
              <w:rPr>
                <w:sz w:val="20"/>
              </w:rPr>
              <w:t>网络运维 ；计算机及辅助设备销售</w:t>
            </w:r>
            <w:bookmarkEnd w:id="25"/>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29.09.01;33.02.04</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2023年7 月21日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2020年5月20日-21日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30</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480" w:firstLineChars="200"/>
              <w:rPr>
                <w:rFonts w:hint="default" w:ascii="宋体" w:hAnsi="宋体" w:eastAsia="宋体"/>
                <w:szCs w:val="21"/>
                <w:lang w:val="en-US" w:eastAsia="zh-CN"/>
              </w:rPr>
            </w:pPr>
            <w:r>
              <w:rPr>
                <w:rFonts w:hint="eastAsia" w:ascii="宋体" w:hAnsi="宋体" w:cs="宋体"/>
                <w:color w:val="000000"/>
                <w:kern w:val="0"/>
                <w:szCs w:val="21"/>
                <w:lang w:eastAsia="zh-CN"/>
              </w:rPr>
              <w:t>四川中盛精瑞科技有限公司</w:t>
            </w:r>
            <w:r>
              <w:rPr>
                <w:rFonts w:hint="eastAsia" w:ascii="宋体" w:hAnsi="宋体"/>
                <w:szCs w:val="21"/>
              </w:rPr>
              <w:t>是</w:t>
            </w:r>
            <w:r>
              <w:rPr>
                <w:rFonts w:hint="eastAsia" w:ascii="宋体" w:hAnsi="宋体" w:eastAsia="宋体" w:cs="Times New Roman"/>
                <w:color w:val="000000" w:themeColor="text1"/>
              </w:rPr>
              <w:t>一家专业从事网络运维 ；计算机及辅助设备销售的</w:t>
            </w:r>
            <w:r>
              <w:rPr>
                <w:rFonts w:hint="eastAsia" w:ascii="宋体" w:hAnsi="宋体"/>
                <w:szCs w:val="21"/>
              </w:rPr>
              <w:t>公司。</w:t>
            </w:r>
            <w:r>
              <w:rPr>
                <w:rFonts w:hint="eastAsia" w:ascii="宋体" w:hAnsi="宋体"/>
                <w:szCs w:val="21"/>
                <w:lang w:val="en-US" w:eastAsia="zh-CN"/>
              </w:rPr>
              <w:t>现有员工10人，目前经营情况良好。</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组织对内外部因素、相关方需求和期望进行了充分的识别，策划和实施有效。组织确定了体系的边界，基本适用。管理体系8.3条款不适用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1"/>
              </w:numPr>
              <w:spacing w:line="240" w:lineRule="exact"/>
              <w:rPr>
                <w:b/>
                <w:color w:val="000000" w:themeColor="text1"/>
                <w:sz w:val="20"/>
                <w:szCs w:val="20"/>
              </w:rPr>
            </w:pPr>
            <w:r>
              <w:rPr>
                <w:rFonts w:hint="eastAsia"/>
                <w:b/>
                <w:color w:val="000000" w:themeColor="text1"/>
                <w:sz w:val="20"/>
                <w:szCs w:val="20"/>
              </w:rPr>
              <w:t>相关方需求和期望识别情况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ascii="宋体" w:hAnsi="宋体"/>
                <w:b/>
                <w:color w:val="000000" w:themeColor="text1"/>
                <w:sz w:val="20"/>
                <w:szCs w:val="20"/>
              </w:rPr>
            </w:pP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ind w:firstLine="480" w:firstLineChars="200"/>
              <w:rPr>
                <w:rFonts w:ascii="宋体" w:hAnsi="宋体"/>
                <w:b/>
                <w:color w:val="000000" w:themeColor="text1"/>
                <w:sz w:val="20"/>
                <w:szCs w:val="20"/>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ascii="宋体" w:hAnsi="宋体"/>
                <w:color w:val="000000"/>
                <w:szCs w:val="21"/>
              </w:rPr>
              <w:t>“经营优质产品，提供完善服务，不断持续改进，追求顾客满意”。</w:t>
            </w:r>
          </w:p>
          <w:p>
            <w:pPr>
              <w:spacing w:line="240" w:lineRule="exact"/>
              <w:ind w:left="228"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rFonts w:hint="eastAsia"/>
                <w:b/>
                <w:color w:val="000000" w:themeColor="text1"/>
              </w:rPr>
              <w:t>4、风险识别与控制策划（QMS）</w:t>
            </w:r>
          </w:p>
          <w:p>
            <w:pPr>
              <w:spacing w:line="240" w:lineRule="exact"/>
              <w:rPr>
                <w:b/>
                <w:color w:val="000000" w:themeColor="text1"/>
              </w:rPr>
            </w:pPr>
            <w:r>
              <w:rPr>
                <w:rFonts w:hint="eastAsia" w:ascii="宋体" w:hAnsi="宋体"/>
                <w:color w:val="000000" w:themeColor="text1"/>
              </w:rPr>
              <w:t>制定并实施了相关程序和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default" w:ascii="宋体" w:hAnsi="宋体" w:eastAsia="宋体"/>
                <w:b/>
                <w:color w:val="000000" w:themeColor="text1"/>
                <w:sz w:val="20"/>
                <w:szCs w:val="20"/>
                <w:highlight w:val="none"/>
                <w:u w:val="single"/>
                <w:lang w:val="en-US" w:eastAsia="zh-CN"/>
              </w:rPr>
            </w:pPr>
            <w:r>
              <w:rPr>
                <w:rFonts w:hint="eastAsia" w:ascii="宋体" w:hAnsi="宋体"/>
                <w:b/>
                <w:color w:val="000000" w:themeColor="text1"/>
                <w:sz w:val="20"/>
                <w:szCs w:val="20"/>
              </w:rPr>
              <w:t>质量管理体系过程有：</w:t>
            </w:r>
            <w:r>
              <w:rPr>
                <w:rFonts w:hint="eastAsia" w:ascii="宋体" w:hAnsi="宋体"/>
                <w:b/>
                <w:color w:val="000000" w:themeColor="text1"/>
                <w:sz w:val="20"/>
                <w:szCs w:val="20"/>
                <w:highlight w:val="none"/>
                <w:lang w:val="en-US" w:eastAsia="zh-CN"/>
              </w:rPr>
              <w:t>合同评审、物资采购、销售、运维服务等过程</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其中关键过程</w:t>
            </w:r>
            <w:r>
              <w:rPr>
                <w:rFonts w:hint="eastAsia" w:ascii="宋体" w:hAnsi="宋体"/>
                <w:b/>
                <w:color w:val="000000" w:themeColor="text1"/>
                <w:sz w:val="20"/>
                <w:szCs w:val="20"/>
                <w:highlight w:val="none"/>
                <w:lang w:val="en-US" w:eastAsia="zh-CN"/>
              </w:rPr>
              <w:t>有：</w:t>
            </w:r>
            <w:r>
              <w:rPr>
                <w:rFonts w:hint="eastAsia" w:ascii="宋体" w:hAnsi="宋体"/>
                <w:b/>
                <w:color w:val="000000" w:themeColor="text1"/>
                <w:sz w:val="20"/>
                <w:szCs w:val="20"/>
                <w:highlight w:val="none"/>
                <w:u w:val="none"/>
              </w:rPr>
              <w:t xml:space="preserve"> 销售过程 </w:t>
            </w:r>
          </w:p>
          <w:p>
            <w:pPr>
              <w:tabs>
                <w:tab w:val="left" w:pos="540"/>
              </w:tabs>
              <w:spacing w:line="300" w:lineRule="exact"/>
              <w:ind w:left="201" w:hanging="201" w:hangingChars="100"/>
              <w:rPr>
                <w:rFonts w:ascii="宋体" w:hAnsi="宋体"/>
                <w:b/>
                <w:color w:val="000000" w:themeColor="text1"/>
                <w:sz w:val="20"/>
                <w:szCs w:val="20"/>
                <w:highlight w:val="none"/>
                <w:u w:val="single"/>
              </w:rPr>
            </w:pPr>
            <w:r>
              <w:rPr>
                <w:rFonts w:hint="eastAsia" w:ascii="宋体" w:hAnsi="宋体"/>
                <w:b/>
                <w:color w:val="000000" w:themeColor="text1"/>
                <w:sz w:val="20"/>
                <w:szCs w:val="20"/>
                <w:highlight w:val="none"/>
              </w:rPr>
              <w:t>需要确认过程</w:t>
            </w:r>
            <w:r>
              <w:rPr>
                <w:rFonts w:hint="eastAsia" w:ascii="宋体" w:hAnsi="宋体"/>
                <w:b/>
                <w:color w:val="000000" w:themeColor="text1"/>
                <w:sz w:val="20"/>
                <w:szCs w:val="20"/>
                <w:highlight w:val="none"/>
                <w:lang w:eastAsia="zh-CN"/>
              </w:rPr>
              <w:t>：</w:t>
            </w:r>
            <w:r>
              <w:rPr>
                <w:rFonts w:hint="eastAsia" w:ascii="宋体" w:hAnsi="宋体"/>
                <w:b/>
                <w:color w:val="000000" w:themeColor="text1"/>
                <w:sz w:val="20"/>
                <w:szCs w:val="20"/>
                <w:highlight w:val="none"/>
                <w:u w:val="none"/>
              </w:rPr>
              <w:t xml:space="preserve">销售过程 </w:t>
            </w:r>
            <w:r>
              <w:rPr>
                <w:rFonts w:hint="eastAsia" w:ascii="宋体" w:hAnsi="宋体"/>
                <w:b/>
                <w:color w:val="000000" w:themeColor="text1"/>
                <w:sz w:val="20"/>
                <w:szCs w:val="20"/>
                <w:highlight w:val="none"/>
              </w:rPr>
              <w:t xml:space="preserve"> </w:t>
            </w:r>
          </w:p>
          <w:p>
            <w:pPr>
              <w:tabs>
                <w:tab w:val="left" w:pos="540"/>
              </w:tabs>
              <w:spacing w:line="300" w:lineRule="exact"/>
              <w:ind w:left="201" w:hanging="201" w:hangingChars="100"/>
              <w:rPr>
                <w:rFonts w:hint="eastAsia" w:ascii="宋体" w:hAnsi="宋体" w:eastAsia="宋体"/>
                <w:b/>
                <w:color w:val="000000" w:themeColor="text1"/>
                <w:sz w:val="20"/>
                <w:szCs w:val="20"/>
                <w:lang w:eastAsia="zh-CN"/>
              </w:rPr>
            </w:pPr>
            <w:r>
              <w:rPr>
                <w:rFonts w:ascii="宋体" w:hAnsi="宋体"/>
                <w:b/>
                <w:color w:val="000000" w:themeColor="text1"/>
                <w:sz w:val="20"/>
                <w:szCs w:val="20"/>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宋体" w:hAnsi="宋体"/>
                <w:bCs/>
                <w:color w:val="000000" w:themeColor="text1"/>
                <w:sz w:val="20"/>
                <w:szCs w:val="20"/>
              </w:rPr>
              <w:t>：</w:t>
            </w:r>
            <w:r>
              <w:rPr>
                <w:rFonts w:hint="eastAsia"/>
                <w:sz w:val="21"/>
                <w:szCs w:val="21"/>
                <w:u w:val="single"/>
              </w:rPr>
              <w:t>公司网络运维 ；计算机及辅助设备销售依照完整成熟的国家标准和 客户要求、标准进行服务不涉及设计开发，故GB/T19001-2016标准8.3条款不适合，对于该条款的不适用不影响组织向顾客提供合格产品及满足相关法律法规要求的能力和责任。</w:t>
            </w:r>
            <w:r>
              <w:rPr>
                <w:rFonts w:hint="eastAsia" w:ascii="宋体" w:hAnsi="宋体"/>
                <w:b/>
                <w:color w:val="000000" w:themeColor="text1"/>
                <w:sz w:val="21"/>
                <w:szCs w:val="21"/>
              </w:rPr>
              <w:t xml:space="preserve">        </w:t>
            </w:r>
            <w:r>
              <w:rPr>
                <w:rFonts w:hint="eastAsia" w:ascii="宋体" w:hAnsi="宋体"/>
                <w:b/>
                <w:color w:val="000000" w:themeColor="text1"/>
                <w:sz w:val="20"/>
                <w:szCs w:val="20"/>
              </w:rPr>
              <w:t xml:space="preserve">                                         </w:t>
            </w:r>
          </w:p>
          <w:p>
            <w:pPr>
              <w:tabs>
                <w:tab w:val="left" w:pos="540"/>
              </w:tabs>
              <w:spacing w:line="300" w:lineRule="exact"/>
              <w:ind w:left="211" w:hanging="24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法律法规的宣传方式：电子文档宣传</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w:t>
            </w:r>
            <w:r>
              <w:rPr>
                <w:rFonts w:hint="eastAsia" w:ascii="宋体" w:hAnsi="宋体"/>
                <w:b/>
                <w:color w:val="000000" w:themeColor="text1"/>
                <w:szCs w:val="21"/>
              </w:rPr>
              <w:t>是□否</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8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质量目标：</w:t>
            </w:r>
          </w:p>
          <w:p>
            <w:pPr>
              <w:spacing w:line="300" w:lineRule="exact"/>
              <w:ind w:firstLine="480" w:firstLineChars="200"/>
              <w:rPr>
                <w:rFonts w:hint="eastAsia" w:ascii="宋体" w:hAnsi="宋体" w:cs="宋体"/>
                <w:color w:val="000000"/>
                <w:kern w:val="0"/>
                <w:szCs w:val="21"/>
              </w:rPr>
            </w:pPr>
            <w:r>
              <w:rPr>
                <w:rFonts w:hint="eastAsia" w:ascii="宋体" w:hAnsi="宋体" w:cs="宋体"/>
                <w:color w:val="000000"/>
                <w:kern w:val="0"/>
                <w:szCs w:val="21"/>
              </w:rPr>
              <w:t>1.运维服务合格率100%；</w:t>
            </w:r>
          </w:p>
          <w:p>
            <w:pPr>
              <w:spacing w:line="300" w:lineRule="exact"/>
              <w:ind w:firstLine="480" w:firstLineChars="200"/>
              <w:rPr>
                <w:rFonts w:hint="eastAsia" w:ascii="宋体" w:hAnsi="宋体" w:cs="宋体"/>
                <w:color w:val="000000"/>
                <w:kern w:val="0"/>
                <w:szCs w:val="21"/>
                <w:lang w:eastAsia="zh-CN"/>
              </w:rPr>
            </w:pPr>
            <w:r>
              <w:rPr>
                <w:rFonts w:hint="eastAsia" w:ascii="宋体" w:hAnsi="宋体" w:cs="宋体"/>
                <w:color w:val="000000"/>
                <w:kern w:val="0"/>
                <w:szCs w:val="21"/>
              </w:rPr>
              <w:t>2.顾客满意度达到95分</w:t>
            </w:r>
            <w:r>
              <w:rPr>
                <w:rFonts w:hint="eastAsia" w:ascii="宋体" w:hAnsi="宋体" w:cs="宋体"/>
                <w:color w:val="000000"/>
                <w:kern w:val="0"/>
                <w:szCs w:val="21"/>
                <w:lang w:val="en-US" w:eastAsia="zh-CN"/>
              </w:rPr>
              <w:t>以上；</w:t>
            </w:r>
          </w:p>
          <w:p>
            <w:pPr>
              <w:spacing w:line="300" w:lineRule="exact"/>
              <w:ind w:firstLine="480" w:firstLineChars="200"/>
              <w:rPr>
                <w:rFonts w:hint="eastAsia" w:ascii="宋体" w:hAnsi="宋体" w:eastAsia="宋体"/>
                <w:b/>
                <w:color w:val="000000" w:themeColor="text1"/>
                <w:lang w:eastAsia="zh-CN"/>
              </w:rPr>
            </w:pPr>
            <w:r>
              <w:rPr>
                <w:rFonts w:hint="eastAsia" w:ascii="宋体" w:hAnsi="宋体" w:cs="宋体"/>
                <w:color w:val="000000"/>
                <w:kern w:val="0"/>
                <w:szCs w:val="21"/>
              </w:rPr>
              <w:t>3.交付产品合格率100%</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8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2019</w:t>
            </w:r>
            <w:r>
              <w:rPr>
                <w:rFonts w:hint="eastAsia" w:ascii="宋体" w:hAnsi="宋体" w:cs="宋体"/>
                <w:color w:val="000000" w:themeColor="text1"/>
              </w:rPr>
              <w:t>年11月19日予以发布并有效实施运行，经对文件评审判定：符合标准要求，符合公司的实际且具有可操作性。组织对管理体系文件化信息进行了有效性管理，包括文件的格式、标识、批准、修改、发放等环节，组织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8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织按管理体系需求配置了充足的人员、设施等资源，并建立维持了</w:t>
            </w:r>
            <w:r>
              <w:rPr>
                <w:rFonts w:hint="eastAsia" w:ascii="宋体" w:hAnsi="宋体"/>
                <w:szCs w:val="21"/>
              </w:rPr>
              <w:t>产品的销售</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80" w:firstLineChars="200"/>
              <w:rPr>
                <w:rFonts w:ascii="宋体" w:hAnsi="宋体"/>
                <w:b/>
                <w:color w:val="000000" w:themeColor="text1"/>
                <w:sz w:val="20"/>
                <w:szCs w:val="20"/>
              </w:rPr>
            </w:pPr>
            <w:r>
              <w:rPr>
                <w:rFonts w:hint="eastAsia" w:ascii="宋体" w:hAnsi="宋体"/>
                <w:color w:val="000000" w:themeColor="text1"/>
                <w:szCs w:val="21"/>
              </w:rPr>
              <w:t>组织有销售办公场地约100平方左右.主要经营设备包括：电脑及办公设备等，可以满足网络运维 ；计算机及辅助设备销售需要。对设备按月方式进行点检维护保养，并实施。特种设备：无。公司未建立信息管理系统用于生产和服务。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80" w:firstLineChars="200"/>
              <w:rPr>
                <w:rFonts w:ascii="宋体" w:hAnsi="宋体"/>
                <w:b/>
                <w:color w:val="000000" w:themeColor="text1"/>
                <w:sz w:val="20"/>
                <w:szCs w:val="20"/>
              </w:rPr>
            </w:pPr>
            <w:r>
              <w:rPr>
                <w:rFonts w:hint="eastAsia" w:ascii="宋体" w:hAnsi="宋体" w:cs="宋体"/>
                <w:szCs w:val="21"/>
              </w:rPr>
              <w:t>办公室内设备布置合理，通道畅通，照明设施齐全，均配备了消防设施等设施。办公室明亮，作业场所光线较充足。每月由行政部对工作环境进行定期检查。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ind w:firstLine="480" w:firstLineChars="200"/>
              <w:rPr>
                <w:rFonts w:ascii="宋体" w:hAnsi="宋体"/>
                <w:b/>
                <w:color w:val="000000" w:themeColor="text1"/>
                <w:sz w:val="20"/>
                <w:szCs w:val="20"/>
              </w:rPr>
            </w:pPr>
            <w:r>
              <w:rPr>
                <w:rFonts w:hint="eastAsia" w:ascii="宋体" w:hAnsi="宋体" w:cs="宋体"/>
                <w:color w:val="000000"/>
                <w:szCs w:val="21"/>
              </w:rPr>
              <w:t>公司只对名称、规格型号、外观、质量证明性文件等进行验证；质量技术特性由供方提供，故公司无监视和测量设备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60"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8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销售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销售服务过程，从审核过程看，公司的产品质量管理基本受控。QMS关键工序：销售过程、特殊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8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服务质量实施检查与验收的管理要求。内容基本具备全面性、系统性及可操作性。质量检查与验收均在交付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ascii="宋体" w:hAnsi="宋体" w:eastAsia="宋体" w:cs="宋体"/>
                <w:color w:val="000000"/>
                <w:szCs w:val="21"/>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80" w:firstLineChars="200"/>
              <w:rPr>
                <w:b/>
                <w:color w:val="000000" w:themeColor="text1"/>
                <w:sz w:val="20"/>
                <w:szCs w:val="20"/>
              </w:rPr>
            </w:pPr>
            <w:r>
              <w:rPr>
                <w:rFonts w:hint="eastAsia" w:ascii="宋体" w:hAnsi="宋体" w:cs="宋体"/>
                <w:color w:val="000000"/>
                <w:szCs w:val="21"/>
              </w:rPr>
              <w:t>远程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特种设备：无</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480" w:firstLineChars="20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Cs w:val="21"/>
                <w:lang w:val="en-US" w:eastAsia="zh-CN"/>
              </w:rPr>
              <w:t>20年</w:t>
            </w:r>
            <w:r>
              <w:rPr>
                <w:rFonts w:hint="eastAsia" w:ascii="宋体" w:hAnsi="宋体" w:cs="宋体"/>
                <w:color w:val="000000"/>
                <w:szCs w:val="21"/>
              </w:rPr>
              <w:t>10月-202</w:t>
            </w:r>
            <w:r>
              <w:rPr>
                <w:rFonts w:hint="eastAsia" w:ascii="宋体" w:hAnsi="宋体" w:cs="宋体"/>
                <w:color w:val="000000"/>
                <w:szCs w:val="21"/>
                <w:lang w:val="en-US" w:eastAsia="zh-CN"/>
              </w:rPr>
              <w:t>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4"/>
              </w:numPr>
              <w:spacing w:line="240" w:lineRule="exact"/>
              <w:ind w:left="100" w:hanging="100" w:hangingChars="50"/>
              <w:rPr>
                <w:b/>
                <w:color w:val="000000" w:themeColor="text1"/>
                <w:sz w:val="20"/>
                <w:szCs w:val="20"/>
              </w:rPr>
            </w:pPr>
            <w:r>
              <w:rPr>
                <w:rFonts w:hint="eastAsia"/>
                <w:b/>
                <w:color w:val="000000" w:themeColor="text1"/>
                <w:sz w:val="20"/>
                <w:szCs w:val="20"/>
              </w:rPr>
              <w:t>顾客满意</w:t>
            </w:r>
          </w:p>
          <w:p>
            <w:pPr>
              <w:spacing w:line="240" w:lineRule="exact"/>
              <w:ind w:left="-120" w:leftChars="-50" w:firstLine="480" w:firstLineChars="20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Cs w:val="21"/>
                <w:lang w:val="en-US" w:eastAsia="zh-CN"/>
              </w:rPr>
              <w:t>20</w:t>
            </w:r>
            <w:r>
              <w:rPr>
                <w:rFonts w:hint="eastAsia" w:ascii="宋体" w:hAnsi="宋体" w:cs="宋体"/>
                <w:color w:val="000000"/>
                <w:szCs w:val="21"/>
              </w:rPr>
              <w:t>年12月实施，满意度评价9</w:t>
            </w:r>
            <w:r>
              <w:rPr>
                <w:rFonts w:hint="eastAsia" w:ascii="宋体" w:hAnsi="宋体" w:cs="宋体"/>
                <w:color w:val="000000"/>
                <w:szCs w:val="21"/>
                <w:lang w:val="en-US" w:eastAsia="zh-CN"/>
              </w:rPr>
              <w:t>7</w:t>
            </w:r>
            <w:r>
              <w:rPr>
                <w:rFonts w:hint="eastAsia" w:ascii="宋体" w:hAnsi="宋体" w:cs="宋体"/>
                <w:color w:val="000000"/>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ind w:firstLine="480" w:firstLineChars="200"/>
              <w:rPr>
                <w:b/>
                <w:color w:val="000000" w:themeColor="text1"/>
                <w:spacing w:val="-8"/>
                <w:sz w:val="20"/>
                <w:szCs w:val="20"/>
              </w:rPr>
            </w:pPr>
            <w:r>
              <w:rPr>
                <w:rFonts w:hint="eastAsia"/>
                <w:szCs w:val="21"/>
              </w:rPr>
              <w:t>建立有《内部审核控制程序》，规定了内审频次一年一次，内审时间：202</w:t>
            </w:r>
            <w:r>
              <w:rPr>
                <w:rFonts w:hint="eastAsia"/>
                <w:szCs w:val="21"/>
                <w:lang w:val="en-US" w:eastAsia="zh-CN"/>
              </w:rPr>
              <w:t>1</w:t>
            </w:r>
            <w:r>
              <w:rPr>
                <w:rFonts w:hint="eastAsia"/>
                <w:szCs w:val="21"/>
              </w:rPr>
              <w:t xml:space="preserve">年 </w:t>
            </w:r>
            <w:r>
              <w:rPr>
                <w:rFonts w:hint="eastAsia"/>
                <w:szCs w:val="21"/>
                <w:lang w:val="en-US" w:eastAsia="zh-CN"/>
              </w:rPr>
              <w:t>3</w:t>
            </w:r>
            <w:r>
              <w:rPr>
                <w:rFonts w:hint="eastAsia"/>
                <w:szCs w:val="21"/>
              </w:rPr>
              <w:t>月</w:t>
            </w:r>
            <w:r>
              <w:rPr>
                <w:rFonts w:hint="eastAsia"/>
                <w:szCs w:val="21"/>
                <w:lang w:val="en-US" w:eastAsia="zh-CN"/>
              </w:rPr>
              <w:t>2</w:t>
            </w:r>
            <w:r>
              <w:rPr>
                <w:rFonts w:hint="eastAsia"/>
                <w:szCs w:val="21"/>
              </w:rPr>
              <w:t>7日，拟定了审核实施表，明确了内审范围，内审人员经培训合格上岗，能力满足要求，未出现审核本部门情况，内审不符合项1项，</w:t>
            </w:r>
            <w:r>
              <w:rPr>
                <w:rFonts w:hint="eastAsia" w:ascii="宋体" w:hAnsi="宋体" w:cs="宋体"/>
                <w:color w:val="000000"/>
                <w:szCs w:val="24"/>
                <w:highlight w:val="none"/>
              </w:rPr>
              <w:t>涉及</w:t>
            </w:r>
            <w:r>
              <w:rPr>
                <w:rFonts w:hint="eastAsia" w:ascii="宋体" w:hAnsi="宋体" w:cs="宋体"/>
                <w:color w:val="000000"/>
                <w:szCs w:val="24"/>
                <w:highlight w:val="none"/>
                <w:lang w:val="en-US" w:eastAsia="zh-CN"/>
              </w:rPr>
              <w:t>综合部7.2</w:t>
            </w:r>
            <w:r>
              <w:rPr>
                <w:rFonts w:hint="eastAsia" w:ascii="宋体" w:hAnsi="宋体" w:cs="宋体"/>
                <w:color w:val="000000"/>
                <w:szCs w:val="24"/>
                <w:highlight w:val="none"/>
              </w:rPr>
              <w:t>条款，不符合事实描述“</w:t>
            </w:r>
            <w:r>
              <w:rPr>
                <w:rFonts w:hint="eastAsia" w:ascii="宋体" w:hAnsi="宋体" w:cs="宋体"/>
                <w:color w:val="000000"/>
                <w:szCs w:val="24"/>
                <w:highlight w:val="none"/>
                <w:lang w:eastAsia="zh-CN"/>
              </w:rPr>
              <w:t>综合部未按培训计划组织员工法律法规培训</w:t>
            </w:r>
            <w:r>
              <w:rPr>
                <w:rFonts w:hint="eastAsia" w:ascii="宋体" w:hAnsi="宋体" w:cs="宋体"/>
                <w:color w:val="000000"/>
                <w:szCs w:val="24"/>
                <w:highlight w:val="none"/>
              </w:rPr>
              <w:t>”</w:t>
            </w:r>
            <w:r>
              <w:rPr>
                <w:rFonts w:hint="eastAsia" w:ascii="宋体" w:hAnsi="宋体" w:cs="宋体"/>
                <w:color w:val="000000"/>
                <w:szCs w:val="24"/>
                <w:highlight w:val="none"/>
                <w:lang w:eastAsia="zh-CN"/>
              </w:rPr>
              <w:t>，</w:t>
            </w:r>
            <w:r>
              <w:rPr>
                <w:rFonts w:hint="eastAsia"/>
                <w:szCs w:val="21"/>
              </w:rPr>
              <w:t>针对该不符合项，已及时采取纠正措施后，经内审员验证关闭。内审的有效性需要改善。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80" w:firstLineChars="200"/>
              <w:rPr>
                <w:b/>
                <w:color w:val="000000" w:themeColor="text1"/>
                <w:sz w:val="20"/>
                <w:szCs w:val="20"/>
              </w:rPr>
            </w:pPr>
            <w:r>
              <w:rPr>
                <w:rFonts w:hint="eastAsia" w:ascii="宋体" w:hAnsi="宋体" w:cs="宋体"/>
                <w:szCs w:val="21"/>
              </w:rPr>
              <w:t>管理评审频次为一年一</w:t>
            </w:r>
            <w:r>
              <w:rPr>
                <w:rFonts w:hint="eastAsia" w:ascii="宋体" w:hAnsi="宋体" w:cs="宋体"/>
                <w:szCs w:val="21"/>
                <w:highlight w:val="none"/>
              </w:rPr>
              <w:t>次、本次管理评审于2020年4月</w:t>
            </w:r>
            <w:r>
              <w:rPr>
                <w:rFonts w:hint="eastAsia" w:ascii="宋体" w:hAnsi="宋体" w:cs="宋体"/>
                <w:szCs w:val="21"/>
                <w:highlight w:val="none"/>
                <w:lang w:val="en-US" w:eastAsia="zh-CN"/>
              </w:rPr>
              <w:t>15</w:t>
            </w:r>
            <w:r>
              <w:rPr>
                <w:rFonts w:hint="eastAsia" w:ascii="宋体" w:hAnsi="宋体" w:cs="宋体"/>
                <w:szCs w:val="21"/>
                <w:highlight w:val="none"/>
              </w:rPr>
              <w:t>日由总经理</w:t>
            </w:r>
            <w:r>
              <w:rPr>
                <w:rFonts w:hint="eastAsia" w:ascii="宋体" w:hAnsi="宋体" w:cs="宋体"/>
                <w:szCs w:val="21"/>
              </w:rPr>
              <w:t>主持完成、提供主要输入材料有各部门总结，输入信息基本充分和满足要求。输出见“管理评审报告”, 做出了管理体系基本适宜、充分和有效的评审结论。管理评审的输入、输出不具体，需要改善。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numPr>
                <w:ilvl w:val="0"/>
                <w:numId w:val="2"/>
              </w:numPr>
              <w:spacing w:line="240" w:lineRule="exact"/>
              <w:ind w:left="0" w:leftChars="0" w:firstLine="0" w:firstLineChars="0"/>
              <w:rPr>
                <w:rFonts w:hint="eastAsia"/>
              </w:rPr>
            </w:pPr>
            <w:r>
              <w:rPr>
                <w:rFonts w:hint="eastAsia"/>
              </w:rPr>
              <w:t xml:space="preserve"> EMS是否按规定对主要污染物（污水、废气、噪声、废渣等）及排放实施了例行的监视或测量，结果是否满足相关要求？</w:t>
            </w:r>
          </w:p>
          <w:p>
            <w:pPr>
              <w:pStyle w:val="2"/>
              <w:numPr>
                <w:ilvl w:val="0"/>
                <w:numId w:val="0"/>
              </w:numPr>
              <w:ind w:leftChars="0"/>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8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r>
              <w:rPr>
                <w:rFonts w:hint="eastAsia"/>
                <w:b/>
                <w:color w:val="000000" w:themeColor="text1"/>
                <w:spacing w:val="-20"/>
                <w:sz w:val="20"/>
                <w:szCs w:val="20"/>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100" w:hanging="100" w:hangingChars="50"/>
              <w:rPr>
                <w:b/>
                <w:color w:val="000000" w:themeColor="text1"/>
                <w:sz w:val="20"/>
                <w:szCs w:val="20"/>
              </w:rPr>
            </w:pPr>
            <w:r>
              <w:rPr>
                <w:rFonts w:hint="eastAsia"/>
                <w:b/>
                <w:color w:val="000000" w:themeColor="text1"/>
                <w:sz w:val="20"/>
                <w:szCs w:val="20"/>
              </w:rPr>
              <w:t>创新情况</w:t>
            </w:r>
          </w:p>
          <w:p>
            <w:pPr>
              <w:spacing w:line="240" w:lineRule="exact"/>
              <w:ind w:left="-120" w:leftChars="-50"/>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ind w:left="105" w:hanging="120" w:hangingChars="50"/>
              <w:rPr>
                <w:b/>
                <w:color w:val="000000" w:themeColor="text1"/>
                <w:szCs w:val="21"/>
              </w:rPr>
            </w:pPr>
            <w:r>
              <w:rPr>
                <w:rFonts w:hint="eastAsia"/>
                <w:b/>
                <w:color w:val="000000" w:themeColor="text1"/>
                <w:szCs w:val="21"/>
              </w:rPr>
              <w:t>上次不符合的整改情况（再认证填写）</w:t>
            </w:r>
          </w:p>
          <w:p>
            <w:pPr>
              <w:spacing w:line="240" w:lineRule="exact"/>
              <w:ind w:left="-120" w:leftChars="-50"/>
              <w:rPr>
                <w:b/>
                <w:color w:val="000000" w:themeColor="text1"/>
                <w:szCs w:val="21"/>
              </w:rPr>
            </w:pPr>
            <w:r>
              <w:rPr>
                <w:rFonts w:hint="eastAsia" w:ascii="Times New Roman" w:hAnsi="Times New Roman" w:eastAsia="宋体" w:cs="Times New Roman"/>
                <w:color w:val="auto"/>
                <w:kern w:val="2"/>
                <w:sz w:val="21"/>
                <w:szCs w:val="22"/>
                <w:highlight w:val="none"/>
                <w:lang w:val="en-US" w:eastAsia="zh-CN" w:bidi="ar-SA"/>
              </w:rPr>
              <w:t>上次不符合为行政部Q7.2条款，经本次审核验证均整改且无类似不符合情况出现。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color w:val="000000" w:themeColor="text1"/>
          <w:szCs w:val="21"/>
          <w:highlight w:val="none"/>
        </w:rPr>
      </w:pPr>
      <w:bookmarkStart w:id="29" w:name="_GoBack"/>
      <w:r>
        <w:rPr>
          <w:rFonts w:hint="eastAsia" w:ascii="宋体" w:hAnsi="宋体"/>
          <w:b/>
          <w:color w:val="000000" w:themeColor="text1"/>
          <w:szCs w:val="21"/>
          <w:highlight w:val="none"/>
        </w:rPr>
        <w:t>本</w:t>
      </w:r>
      <w:r>
        <w:rPr>
          <w:rFonts w:hint="eastAsia"/>
          <w:b/>
          <w:color w:val="000000" w:themeColor="text1"/>
          <w:sz w:val="26"/>
          <w:szCs w:val="26"/>
          <w:highlight w:val="none"/>
        </w:rPr>
        <w:t>次审核Q共开具不符合项报告</w:t>
      </w:r>
      <w:r>
        <w:rPr>
          <w:rFonts w:hint="eastAsia"/>
          <w:b/>
          <w:color w:val="000000" w:themeColor="text1"/>
          <w:sz w:val="26"/>
          <w:szCs w:val="26"/>
          <w:highlight w:val="none"/>
          <w:lang w:val="en-US" w:eastAsia="zh-CN"/>
        </w:rPr>
        <w:t>1</w:t>
      </w:r>
      <w:r>
        <w:rPr>
          <w:rFonts w:hint="eastAsia"/>
          <w:b/>
          <w:color w:val="000000" w:themeColor="text1"/>
          <w:sz w:val="26"/>
          <w:szCs w:val="26"/>
          <w:highlight w:val="none"/>
        </w:rPr>
        <w:t>项；其中</w:t>
      </w:r>
      <w:r>
        <w:rPr>
          <w:b/>
          <w:color w:val="000000" w:themeColor="text1"/>
          <w:sz w:val="26"/>
          <w:szCs w:val="26"/>
          <w:highlight w:val="none"/>
        </w:rPr>
        <w:pict>
          <v:line id="直接连接符 1" o:spid="_x0000_s2053"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highlight w:val="none"/>
        </w:rPr>
        <w:t>严重不符合 0项，一般不符合 1项，观察项</w:t>
      </w:r>
      <w:r>
        <w:rPr>
          <w:rFonts w:hint="eastAsia"/>
          <w:b/>
          <w:color w:val="000000" w:themeColor="text1"/>
          <w:sz w:val="26"/>
          <w:szCs w:val="26"/>
          <w:highlight w:val="none"/>
          <w:lang w:val="en-US" w:eastAsia="zh-CN"/>
        </w:rPr>
        <w:t>0</w:t>
      </w:r>
      <w:r>
        <w:rPr>
          <w:rFonts w:hint="eastAsia"/>
          <w:b/>
          <w:color w:val="000000" w:themeColor="text1"/>
          <w:sz w:val="26"/>
          <w:szCs w:val="26"/>
          <w:highlight w:val="none"/>
        </w:rPr>
        <w:t>项。不符合项分布在</w:t>
      </w:r>
      <w:r>
        <w:rPr>
          <w:rFonts w:hint="eastAsia"/>
          <w:b/>
          <w:color w:val="000000" w:themeColor="text1"/>
          <w:sz w:val="26"/>
          <w:szCs w:val="26"/>
          <w:highlight w:val="none"/>
          <w:lang w:val="en-US" w:eastAsia="zh-CN"/>
        </w:rPr>
        <w:t>市场</w:t>
      </w:r>
      <w:r>
        <w:rPr>
          <w:rFonts w:hint="eastAsia"/>
          <w:b/>
          <w:color w:val="000000" w:themeColor="text1"/>
          <w:sz w:val="26"/>
          <w:szCs w:val="26"/>
          <w:highlight w:val="none"/>
        </w:rPr>
        <w:t>部门</w:t>
      </w:r>
      <w:r>
        <w:rPr>
          <w:rFonts w:hint="eastAsia"/>
          <w:b/>
          <w:color w:val="000000" w:themeColor="text1"/>
          <w:sz w:val="26"/>
          <w:szCs w:val="26"/>
          <w:highlight w:val="none"/>
          <w:lang w:val="en-US" w:eastAsia="zh-CN"/>
        </w:rPr>
        <w:t>8.4.1</w:t>
      </w:r>
      <w:r>
        <w:rPr>
          <w:rFonts w:hint="eastAsia"/>
          <w:b/>
          <w:color w:val="000000" w:themeColor="text1"/>
          <w:sz w:val="26"/>
          <w:szCs w:val="26"/>
          <w:highlight w:val="none"/>
        </w:rPr>
        <w:t>条款，见不符合</w:t>
      </w:r>
      <w:r>
        <w:rPr>
          <w:rFonts w:hint="eastAsia" w:ascii="宋体" w:hAnsi="宋体"/>
          <w:b/>
          <w:color w:val="000000" w:themeColor="text1"/>
          <w:szCs w:val="21"/>
          <w:highlight w:val="none"/>
        </w:rPr>
        <w:t>项分布表。（Q/J/E/S分开填写）</w:t>
      </w:r>
    </w:p>
    <w:bookmarkEnd w:id="29"/>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w:t>
            </w:r>
            <w:r>
              <w:rPr>
                <w:rFonts w:asciiTheme="minorEastAsia" w:hAnsiTheme="minorEastAsia" w:eastAsiaTheme="minorEastAsia"/>
                <w:sz w:val="24"/>
                <w:szCs w:val="24"/>
              </w:rPr>
              <w:t>四川中盛精瑞科技有限公司</w:t>
            </w:r>
            <w:r>
              <w:rPr>
                <w:rFonts w:hint="eastAsia" w:ascii="微软雅黑" w:hAnsi="微软雅黑" w:eastAsia="微软雅黑"/>
                <w:bCs/>
                <w:sz w:val="21"/>
                <w:szCs w:val="21"/>
              </w:rPr>
              <w:t>）</w:t>
            </w:r>
            <w:r>
              <w:rPr>
                <w:rFonts w:hint="eastAsia" w:ascii="微软雅黑" w:hAnsi="微软雅黑" w:eastAsia="微软雅黑"/>
                <w:bCs/>
                <w:szCs w:val="24"/>
              </w:rPr>
              <w:t>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2336" behindDoc="0" locked="0" layoutInCell="1" allowOverlap="1">
            <wp:simplePos x="0" y="0"/>
            <wp:positionH relativeFrom="column">
              <wp:posOffset>1747520</wp:posOffset>
            </wp:positionH>
            <wp:positionV relativeFrom="paragraph">
              <wp:posOffset>227330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3360" behindDoc="0" locked="0" layoutInCell="1" allowOverlap="1">
            <wp:simplePos x="0" y="0"/>
            <wp:positionH relativeFrom="column">
              <wp:posOffset>1644015</wp:posOffset>
            </wp:positionH>
            <wp:positionV relativeFrom="paragraph">
              <wp:posOffset>88265</wp:posOffset>
            </wp:positionV>
            <wp:extent cx="757555" cy="419735"/>
            <wp:effectExtent l="0" t="0" r="4445"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4"/>
          <w:szCs w:val="24"/>
          <w:lang w:val="en-US" w:eastAsia="zh-CN"/>
        </w:rPr>
        <w:t>2021.4.30</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bCs/>
          <w:sz w:val="21"/>
          <w:szCs w:val="21"/>
          <w:lang w:eastAsia="zh-CN"/>
        </w:rPr>
        <w:t>■</w:t>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1 </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8" w:firstLineChars="343"/>
        <w:rPr>
          <w:b/>
          <w:sz w:val="21"/>
          <w:szCs w:val="21"/>
          <w:u w:val="single"/>
        </w:rPr>
      </w:pPr>
      <w:r>
        <w:rPr>
          <w:rFonts w:hint="eastAsia"/>
          <w:b/>
          <w:sz w:val="22"/>
          <w:szCs w:val="22"/>
        </w:rPr>
        <w:drawing>
          <wp:anchor distT="0" distB="0" distL="114300" distR="114300" simplePos="0" relativeHeight="251664384" behindDoc="0" locked="0" layoutInCell="1" allowOverlap="1">
            <wp:simplePos x="0" y="0"/>
            <wp:positionH relativeFrom="column">
              <wp:posOffset>1247775</wp:posOffset>
            </wp:positionH>
            <wp:positionV relativeFrom="paragraph">
              <wp:posOffset>76835</wp:posOffset>
            </wp:positionV>
            <wp:extent cx="757555" cy="419735"/>
            <wp:effectExtent l="0" t="0" r="4445" b="6985"/>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1"/>
          <w:szCs w:val="21"/>
        </w:rPr>
        <w:t>组长签字：</w:t>
      </w: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6112"/>
    <w:multiLevelType w:val="singleLevel"/>
    <w:tmpl w:val="FC0D6112"/>
    <w:lvl w:ilvl="0" w:tentative="0">
      <w:start w:val="2"/>
      <w:numFmt w:val="decimal"/>
      <w:suff w:val="nothing"/>
      <w:lvlText w:val="%1、"/>
      <w:lvlJc w:val="left"/>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05AB33B"/>
    <w:multiLevelType w:val="singleLevel"/>
    <w:tmpl w:val="705AB33B"/>
    <w:lvl w:ilvl="0" w:tentative="0">
      <w:start w:val="3"/>
      <w:numFmt w:val="decimal"/>
      <w:lvlText w:val="%1."/>
      <w:lvlJc w:val="left"/>
      <w:pPr>
        <w:tabs>
          <w:tab w:val="left" w:pos="312"/>
        </w:tabs>
      </w:pPr>
    </w:lvl>
  </w:abstractNum>
  <w:abstractNum w:abstractNumId="3">
    <w:nsid w:val="7D756509"/>
    <w:multiLevelType w:val="singleLevel"/>
    <w:tmpl w:val="7D756509"/>
    <w:lvl w:ilvl="0" w:tentative="0">
      <w:start w:val="2"/>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C9534E"/>
    <w:rsid w:val="14971A99"/>
    <w:rsid w:val="36C4542A"/>
    <w:rsid w:val="51514011"/>
    <w:rsid w:val="72F10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2021-04-30T07:23:04Z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24C2550D39C741EF9F1B0B2AA4A04BCC</vt:lpwstr>
  </property>
</Properties>
</file>