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市场开发部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主管领导：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李耀宗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陪同人员：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陈飞燕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审核时间：20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；8.5.2；8.5.3；8.5.4；8.5.5；9.1.2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8.5.1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市场开发部根据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需求，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购买需要的设备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，明确合同要求，在合同正式签定之前，进行合同评审，填写《合同评审记录》。签定合同之后，依据合同要求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制定《采购计划》实施采购。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查见该公司的《采购控制程序》、《销售和提供控制程序》等管理、作业及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文件对服务提供过程进行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公司。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现场查看营销工作情况：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2.资源配置齐备，设施设备可以满足要求。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eastAsia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3查看销售合同都进行了评审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4.提供有产品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记录表、发货单、产品合格证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5.管理人员以及业务员、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检定校准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员、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员都经过了培训，能力满足要求，无特种作业人员。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.制定了销售管理制度、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搬运管理制度、仓库管理制度等，规定了操作的步骤、方法、注意事项等，操作人员直接按要求进行控制，防止人为错误。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.抽查“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工作监督表”，20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日对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郭牧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进行的工作监督，项目包括对价格了解情况，对性能了解情况，接听电话礼仪，对文件了解情况等，满分100分，检查评分9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分，检查人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孟宏伟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．所有的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计量设备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都必须经检验合格后方可入库和交付。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专业计量室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计量设备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的检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和放行，产品经过检验合格后方可放行和交付，市场开发部负责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计量设备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交付和交付后活动的实施，并负责联系售后服务。由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市场开发部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开具发货单(一式三份,留存一联、财务一联、客户一联)，随货同行有产品合格证，公司负责联系货运交付到指定地点，经查出库、交付手续齐全。售后服务由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市场开发部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业务员按照售后服务规范执行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8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产品标识和可追朔性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Arial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Q8.5.2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15" w:firstLineChars="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在《管理手册》中规定公司向顾客提供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检测报告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时采取适当措施，确保商品进入经营场所到销售过程中均被明确标识，对产品施加唯一性标识，如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计量器具名称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、编号、日期，并予以登记，保留实现可追溯性所需的记录。产品通常保留厂家标签、合格证等方式对产品进行标识，产品附有“合格证”有产品名称、型号、日期、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人员代号等信息，可作为追溯性标识，同时可根据采购合同、销售合同，入厂检验记录等进行追溯。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经现场查验标识齐全、清晰、正确，产品标识管理基本符合标准要求，并满足实际需要。</w:t>
            </w:r>
          </w:p>
        </w:tc>
        <w:tc>
          <w:tcPr>
            <w:tcW w:w="158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顾客或外供方财产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Q8.5.3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顾客或外部供方的财产包括：资质证明文件（如营业执照和其它资质文件）、银行账号、联系方式、经营地址及档案资料等信息，由部门专门人员负责管理，分类登记放置。未发生损坏丢失、泄密等现象。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产品防护</w:t>
            </w:r>
          </w:p>
        </w:tc>
        <w:tc>
          <w:tcPr>
            <w:tcW w:w="960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Q8.5.4 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公司对产品搬运、包装、贮存、运输以及交付等过程的防护实施控制：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1、搬运：配置适宜的搬运工具，采用合理的搬运方法，对易损、危险物品制定专门的搬运指导书，搬运人员按要求执行，做好产品防护，防止丢失和损坏。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2、包装：包装人员核对产品合格证，保持产品外观清洁、完整，按装箱单核对装箱产品，包装后进行正确标识。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3、贮存：规范仓库管理，保持安全适宜的贮存环境，先进先出，建立台账，定期盘点，经常查看库存物品。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4、运输：用防震材料添紧，避免相互碰撞造成破损，对运输供方进行合格评定，签订运输合同，保证产品运输质量，并对运输质量进行记录，跟踪监督。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5、交付：产品交付防护延续到交付的目的地。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公司自体系运行以来，未发生由于产品防护不当导致产品质量事故的情况，防护措施能够满足要求。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现场产品防护能够按照策划的要求实施，满足策划的要求。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服务交付后的活动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Q8.5.5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智能设备、工业设备、机电产品、电子产品、仪器仪表的计量检测、销售；计量仪器仪表的维修及技术服务；产业计量、环保节能技术软件的研发</w:t>
            </w:r>
            <w:r>
              <w:rPr>
                <w:rFonts w:hint="eastAsia" w:ascii="宋体" w:hAnsi="宋体" w:eastAsia="宋体" w:cs="宋体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市场开发部</w:t>
            </w:r>
            <w:r>
              <w:rPr>
                <w:rFonts w:hint="eastAsia" w:ascii="宋体" w:hAnsi="宋体" w:eastAsia="宋体" w:cs="宋体"/>
                <w:szCs w:val="21"/>
              </w:rPr>
              <w:t>表示，对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人员等会通过教育培训，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对计量服务人员</w:t>
            </w:r>
            <w:r>
              <w:rPr>
                <w:rFonts w:hint="eastAsia" w:ascii="宋体" w:hAnsi="宋体" w:eastAsia="宋体" w:cs="宋体"/>
                <w:szCs w:val="21"/>
              </w:rPr>
              <w:t>提供安全防护（防护手套、工作靴）等方式进行防护。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服务完成后，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市场开发部</w:t>
            </w:r>
            <w:r>
              <w:rPr>
                <w:rFonts w:hint="eastAsia" w:ascii="宋体" w:hAnsi="宋体" w:eastAsia="宋体" w:cs="宋体"/>
                <w:szCs w:val="21"/>
              </w:rPr>
              <w:t>主要做好客户信息的处置，按照信息沟通程序等做好沟通。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顾客满意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Q9.1.2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公司已建立和保持了《顾客满意度测量控制程序》，对顾客满意的监测的相关内容进行了规定，其包括了对调查方式、渠道、内容、频率等。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公司采取对主要顾客进行满意度调查的形式，发出《客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满意度调查表》，有效回收：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西安兴航航空制造有限公司、西安华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特电器有限公司。陕西维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特测控仪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有限公司、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职工医院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，调查内容有：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项目审查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服务态度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服务质量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沟通理解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等，查《顾客满意程度调查表》，客户评价均是非常满意。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提供《顾客满意度统计分析表》，顾客满意率达到9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%，达到了质量目标的要求。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调查未发现有顾客投诉。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45B4895"/>
    <w:rsid w:val="04963E1F"/>
    <w:rsid w:val="04E0227F"/>
    <w:rsid w:val="066A52E1"/>
    <w:rsid w:val="07071325"/>
    <w:rsid w:val="07F43C4A"/>
    <w:rsid w:val="09F05A95"/>
    <w:rsid w:val="0A4D7E01"/>
    <w:rsid w:val="0B2456A1"/>
    <w:rsid w:val="0D892380"/>
    <w:rsid w:val="0EA7001F"/>
    <w:rsid w:val="100862E1"/>
    <w:rsid w:val="10C02EF3"/>
    <w:rsid w:val="10FF34E9"/>
    <w:rsid w:val="11EE1116"/>
    <w:rsid w:val="13AD15CE"/>
    <w:rsid w:val="140E64FD"/>
    <w:rsid w:val="141E15F7"/>
    <w:rsid w:val="14460C11"/>
    <w:rsid w:val="169366B0"/>
    <w:rsid w:val="18170ED9"/>
    <w:rsid w:val="18394925"/>
    <w:rsid w:val="19B12C49"/>
    <w:rsid w:val="1BF2082C"/>
    <w:rsid w:val="1DB05553"/>
    <w:rsid w:val="1DF56417"/>
    <w:rsid w:val="1E362801"/>
    <w:rsid w:val="1F906D4E"/>
    <w:rsid w:val="212A4823"/>
    <w:rsid w:val="218B3026"/>
    <w:rsid w:val="21FF454E"/>
    <w:rsid w:val="22906815"/>
    <w:rsid w:val="229B7AE6"/>
    <w:rsid w:val="237F0888"/>
    <w:rsid w:val="24FD57A9"/>
    <w:rsid w:val="2543337E"/>
    <w:rsid w:val="255A159D"/>
    <w:rsid w:val="264C6A8A"/>
    <w:rsid w:val="273B18FA"/>
    <w:rsid w:val="27EC6D1F"/>
    <w:rsid w:val="28C87148"/>
    <w:rsid w:val="29136238"/>
    <w:rsid w:val="2C5123E1"/>
    <w:rsid w:val="2CA0042F"/>
    <w:rsid w:val="2CA51642"/>
    <w:rsid w:val="2CCD1E74"/>
    <w:rsid w:val="2D04149E"/>
    <w:rsid w:val="2D766A69"/>
    <w:rsid w:val="2DB1309D"/>
    <w:rsid w:val="2DC50188"/>
    <w:rsid w:val="2E567596"/>
    <w:rsid w:val="2EE84CA6"/>
    <w:rsid w:val="2F121C50"/>
    <w:rsid w:val="2FDD746B"/>
    <w:rsid w:val="300E183B"/>
    <w:rsid w:val="30441C7B"/>
    <w:rsid w:val="33524A35"/>
    <w:rsid w:val="339D2477"/>
    <w:rsid w:val="34750347"/>
    <w:rsid w:val="34F73F3A"/>
    <w:rsid w:val="35D211CE"/>
    <w:rsid w:val="36AD08CD"/>
    <w:rsid w:val="38145767"/>
    <w:rsid w:val="39060B0C"/>
    <w:rsid w:val="3ACD53C1"/>
    <w:rsid w:val="3C697F1C"/>
    <w:rsid w:val="3CA27813"/>
    <w:rsid w:val="3CD46A82"/>
    <w:rsid w:val="3D610536"/>
    <w:rsid w:val="3D795A27"/>
    <w:rsid w:val="3DA55A26"/>
    <w:rsid w:val="3F4B0B90"/>
    <w:rsid w:val="40483048"/>
    <w:rsid w:val="427344A4"/>
    <w:rsid w:val="42E12801"/>
    <w:rsid w:val="431D7913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C96301"/>
    <w:rsid w:val="486A51B2"/>
    <w:rsid w:val="488E19FE"/>
    <w:rsid w:val="49497FD5"/>
    <w:rsid w:val="4AE3393F"/>
    <w:rsid w:val="4BDD115C"/>
    <w:rsid w:val="4C573C91"/>
    <w:rsid w:val="4C5972F7"/>
    <w:rsid w:val="4C93451E"/>
    <w:rsid w:val="4D510E91"/>
    <w:rsid w:val="4E0C62DC"/>
    <w:rsid w:val="4E5A5E1D"/>
    <w:rsid w:val="4EF00A95"/>
    <w:rsid w:val="4F4023E0"/>
    <w:rsid w:val="50BF2BB3"/>
    <w:rsid w:val="51017E48"/>
    <w:rsid w:val="51D954E3"/>
    <w:rsid w:val="53310203"/>
    <w:rsid w:val="53386B39"/>
    <w:rsid w:val="53802744"/>
    <w:rsid w:val="54436E69"/>
    <w:rsid w:val="5462555D"/>
    <w:rsid w:val="547B6B84"/>
    <w:rsid w:val="548C7E1A"/>
    <w:rsid w:val="54DF1C14"/>
    <w:rsid w:val="55277E15"/>
    <w:rsid w:val="56484DFB"/>
    <w:rsid w:val="575C3918"/>
    <w:rsid w:val="57E814AC"/>
    <w:rsid w:val="5BA13433"/>
    <w:rsid w:val="5F1B78D7"/>
    <w:rsid w:val="5F4E54B0"/>
    <w:rsid w:val="60B15773"/>
    <w:rsid w:val="613620FE"/>
    <w:rsid w:val="61FC2599"/>
    <w:rsid w:val="62091935"/>
    <w:rsid w:val="6346226B"/>
    <w:rsid w:val="63ED7E5E"/>
    <w:rsid w:val="64623A89"/>
    <w:rsid w:val="66D56A66"/>
    <w:rsid w:val="67611ED5"/>
    <w:rsid w:val="67AA3536"/>
    <w:rsid w:val="68E718AC"/>
    <w:rsid w:val="69BA6068"/>
    <w:rsid w:val="6A4F35B8"/>
    <w:rsid w:val="6A6D4094"/>
    <w:rsid w:val="6AC242D8"/>
    <w:rsid w:val="6B9D0130"/>
    <w:rsid w:val="6C1B3F99"/>
    <w:rsid w:val="6C3F2167"/>
    <w:rsid w:val="6C7E02FB"/>
    <w:rsid w:val="6CFE4F8F"/>
    <w:rsid w:val="6D2F770C"/>
    <w:rsid w:val="6F89137C"/>
    <w:rsid w:val="6F90542C"/>
    <w:rsid w:val="7066288C"/>
    <w:rsid w:val="70FE56D5"/>
    <w:rsid w:val="721D52EB"/>
    <w:rsid w:val="725E4A51"/>
    <w:rsid w:val="7338367F"/>
    <w:rsid w:val="73E1774C"/>
    <w:rsid w:val="73ED2F63"/>
    <w:rsid w:val="75D46A52"/>
    <w:rsid w:val="75DC79B9"/>
    <w:rsid w:val="76F87D79"/>
    <w:rsid w:val="7766387A"/>
    <w:rsid w:val="779722B2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1</TotalTime>
  <ScaleCrop>false</ScaleCrop>
  <LinksUpToDate>false</LinksUpToDate>
  <CharactersWithSpaces>6971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郭力</cp:lastModifiedBy>
  <dcterms:modified xsi:type="dcterms:W3CDTF">2021-05-16T23:46:51Z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7BF85E5E1D0744C9BCCA6A2EE9F10C5D</vt:lpwstr>
  </property>
</Properties>
</file>