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1134"/>
        <w:gridCol w:w="108"/>
        <w:gridCol w:w="75"/>
        <w:gridCol w:w="101"/>
        <w:gridCol w:w="589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鞍山辉润机械制造有限公司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辽宁省鞍山市铁西区双德路5号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陈永辉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13841271307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陈学娇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0041-2019-Q-2020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 w:leftChars="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一般机械加工； 结构件制作； 阀门（星型卸灰阀、蝶阀、插板阀等）制作； 锅炉辅机（链条炉排、除渣机）制作安装； 除尘输送机设备（刮板、埋刮板、螺旋）制作安装及相关服务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17.06.01;17.10.02;18.01.04;18.02.01;18.05.07;18.09.00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  <w:r>
              <w:rPr>
                <w:rFonts w:hint="eastAsia" w:ascii="宋体" w:hAnsi="宋体" w:eastAsia="宋体" w:cs="宋体"/>
                <w:b/>
                <w:sz w:val="20"/>
                <w:lang w:val="de-DE"/>
              </w:rPr>
              <w:sym w:font="Wingdings" w:char="00A8"/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de-DE"/>
              </w:rPr>
              <w:sym w:font="Wingdings" w:char="00A8"/>
            </w:r>
            <w:r>
              <w:rPr>
                <w:b/>
                <w:sz w:val="20"/>
                <w:lang w:val="de-DE"/>
              </w:rPr>
              <w:t>GB/T28001-20</w:t>
            </w:r>
            <w:r>
              <w:rPr>
                <w:rFonts w:hint="eastAsia"/>
                <w:b/>
                <w:sz w:val="20"/>
                <w:lang w:val="de-DE"/>
              </w:rPr>
              <w:t>1</w:t>
            </w:r>
            <w:r>
              <w:rPr>
                <w:b/>
                <w:sz w:val="20"/>
                <w:lang w:val="de-DE"/>
              </w:rPr>
              <w:t>1</w:t>
            </w:r>
            <w:r>
              <w:rPr>
                <w:rFonts w:hint="eastAsia"/>
                <w:b/>
                <w:sz w:val="20"/>
                <w:lang w:val="de-D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适用于受审核方的法律法规及其他要求  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0" w:name="审核开始日"/>
            <w:r>
              <w:rPr>
                <w:rFonts w:hint="eastAsia"/>
                <w:b/>
                <w:sz w:val="20"/>
              </w:rPr>
              <w:t>2021年04月28日 上午</w:t>
            </w:r>
            <w:bookmarkEnd w:id="0"/>
            <w:r>
              <w:rPr>
                <w:rFonts w:hint="eastAsia"/>
                <w:b/>
                <w:sz w:val="20"/>
              </w:rPr>
              <w:t>至</w:t>
            </w:r>
            <w:bookmarkStart w:id="1" w:name="审核结束日"/>
            <w:r>
              <w:rPr>
                <w:rFonts w:hint="eastAsia"/>
                <w:b/>
                <w:sz w:val="20"/>
              </w:rPr>
              <w:t>2021年04月28日 下午</w:t>
            </w:r>
            <w:bookmarkEnd w:id="1"/>
            <w:r>
              <w:rPr>
                <w:rFonts w:hint="eastAsia"/>
                <w:b/>
                <w:sz w:val="20"/>
              </w:rPr>
              <w:t xml:space="preserve">，共 </w:t>
            </w:r>
            <w:bookmarkStart w:id="2" w:name="审核天数"/>
            <w:r>
              <w:rPr>
                <w:rFonts w:hint="eastAsia"/>
                <w:b/>
                <w:sz w:val="20"/>
              </w:rPr>
              <w:t>1.0</w:t>
            </w:r>
            <w:bookmarkEnd w:id="2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2021-N1QMS-4014142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17.06.01,17.10.02,18.01.04,18.02.01,18.05.07,18.09.00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李雅静</w:t>
            </w:r>
            <w:r>
              <w:rPr>
                <w:rFonts w:hint="eastAsia"/>
                <w:sz w:val="20"/>
                <w:lang w:eastAsia="zh-CN"/>
              </w:rPr>
              <w:t>（</w:t>
            </w:r>
            <w:bookmarkStart w:id="3" w:name="_GoBack"/>
            <w:bookmarkEnd w:id="3"/>
            <w:r>
              <w:rPr>
                <w:rFonts w:hint="eastAsia"/>
                <w:sz w:val="20"/>
                <w:lang w:val="en-US" w:eastAsia="zh-CN"/>
              </w:rPr>
              <w:t>远程）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2019-N1QMS-1218164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ISC-218164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2021.4.27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2021.4.27</w:t>
            </w: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现场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78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4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84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2021.4.28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78" w:type="dxa"/>
          </w:tcPr>
          <w:p>
            <w:pPr>
              <w:snapToGrid w:val="0"/>
              <w:spacing w:line="260" w:lineRule="exact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8:30-9:00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8" w:type="dxa"/>
            <w:vMerge w:val="restart"/>
          </w:tcPr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9：00-16：30</w:t>
            </w:r>
          </w:p>
        </w:tc>
        <w:tc>
          <w:tcPr>
            <w:tcW w:w="1560" w:type="dxa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02" w:type="dxa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Q:4.1/4.2/4.3/4.4/5.1/5.2/5.3/6.1/6.2/6.3/7.1.1/9.1.1/9.3/10.1/10.3 </w:t>
            </w:r>
          </w:p>
          <w:p>
            <w:pP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资质验证/范围再确认/上次审核问题验证/投诉或事故/政府主管部门监督抽查情况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组织及其环境;相关方需求与期望;确定体系范围;体系及其过程;领导作用与承诺;方针;组织的角色、职责和权限；应对风险和机遇的措施；目标及其实现的策划；变更的策划；资源 总则；监测、分析和评价总则；管理评审；改进 总则；持续改进；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8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vAlign w:val="top"/>
          </w:tcPr>
          <w:p>
            <w:pPr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Q:5.3</w:t>
            </w:r>
            <w:r>
              <w:rPr>
                <w:rFonts w:hint="eastAsia"/>
                <w:lang w:val="en-US" w:eastAsia="zh-CN"/>
              </w:rPr>
              <w:t>/6.1/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  <w:lang w:val="en-US" w:eastAsia="zh-CN"/>
              </w:rPr>
              <w:t>/6.3/</w:t>
            </w:r>
            <w:r>
              <w:rPr>
                <w:rFonts w:hint="eastAsia"/>
              </w:rPr>
              <w:t>7.1.2/</w:t>
            </w:r>
            <w:r>
              <w:rPr>
                <w:rFonts w:hint="eastAsia"/>
                <w:lang w:val="en-US" w:eastAsia="zh-CN"/>
              </w:rPr>
              <w:t>7.5.3/</w:t>
            </w:r>
            <w:r>
              <w:rPr>
                <w:rFonts w:hint="eastAsia"/>
              </w:rPr>
              <w:t>9.1.3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9.2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10.</w:t>
            </w:r>
            <w:r>
              <w:rPr>
                <w:rFonts w:hint="eastAsia"/>
                <w:lang w:val="en-US" w:eastAsia="zh-CN"/>
              </w:rPr>
              <w:t>2/</w:t>
            </w:r>
            <w:r>
              <w:rPr>
                <w:rFonts w:hint="eastAsia"/>
              </w:rPr>
              <w:t>10.</w:t>
            </w:r>
            <w:r>
              <w:rPr>
                <w:rFonts w:hint="eastAsia"/>
                <w:lang w:val="en-US" w:eastAsia="zh-CN"/>
              </w:rPr>
              <w:t>3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组织的角色、职责和权限；质量目标及其实现的策划；人员；；组织知识；能力；意识；沟通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文件化信息；分析和评价；内部审核；不合格和纠正措施 </w:t>
            </w:r>
            <w:r>
              <w:rPr>
                <w:rFonts w:hint="eastAsia" w:ascii="宋体" w:hAnsi="宋体"/>
                <w:sz w:val="18"/>
              </w:rPr>
              <w:t>。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78" w:type="dxa"/>
            <w:vMerge w:val="restart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9：00-16：30</w:t>
            </w:r>
          </w:p>
        </w:tc>
        <w:tc>
          <w:tcPr>
            <w:tcW w:w="1560" w:type="dxa"/>
            <w:vAlign w:val="top"/>
          </w:tcPr>
          <w:p>
            <w:pPr>
              <w:jc w:val="both"/>
              <w:rPr>
                <w:rFonts w:hint="default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60" w:lineRule="exact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Q</w:t>
            </w:r>
            <w:r>
              <w:rPr>
                <w:rFonts w:hint="eastAsia"/>
                <w:szCs w:val="22"/>
                <w:lang w:val="en-US" w:eastAsia="zh-CN"/>
              </w:rPr>
              <w:t>:</w:t>
            </w:r>
            <w:r>
              <w:rPr>
                <w:rFonts w:hint="eastAsia"/>
                <w:szCs w:val="22"/>
              </w:rPr>
              <w:t>5.3</w:t>
            </w:r>
            <w:r>
              <w:rPr>
                <w:rFonts w:hint="eastAsia"/>
                <w:szCs w:val="22"/>
                <w:lang w:val="en-US" w:eastAsia="zh-CN"/>
              </w:rPr>
              <w:t>/</w:t>
            </w:r>
            <w:r>
              <w:rPr>
                <w:rFonts w:hint="eastAsia"/>
                <w:szCs w:val="22"/>
              </w:rPr>
              <w:t>6.2</w:t>
            </w:r>
            <w:r>
              <w:rPr>
                <w:rFonts w:hint="eastAsia"/>
                <w:szCs w:val="22"/>
                <w:lang w:val="en-US" w:eastAsia="zh-CN"/>
              </w:rPr>
              <w:t>/</w:t>
            </w:r>
            <w:r>
              <w:rPr>
                <w:rFonts w:hint="eastAsia"/>
                <w:szCs w:val="22"/>
              </w:rPr>
              <w:t>7.1.3</w:t>
            </w:r>
            <w:r>
              <w:rPr>
                <w:rFonts w:hint="eastAsia"/>
                <w:szCs w:val="22"/>
                <w:lang w:val="en-US" w:eastAsia="zh-CN"/>
              </w:rPr>
              <w:t>/</w:t>
            </w:r>
            <w:r>
              <w:rPr>
                <w:rFonts w:hint="eastAsia"/>
                <w:szCs w:val="22"/>
              </w:rPr>
              <w:t>7.1.4</w:t>
            </w:r>
            <w:r>
              <w:rPr>
                <w:rFonts w:hint="eastAsia"/>
                <w:szCs w:val="22"/>
                <w:lang w:val="en-US" w:eastAsia="zh-CN"/>
              </w:rPr>
              <w:t>/7.1.5/</w:t>
            </w:r>
            <w:r>
              <w:rPr>
                <w:rFonts w:hint="eastAsia"/>
                <w:szCs w:val="22"/>
              </w:rPr>
              <w:t>8.1/</w:t>
            </w:r>
            <w:r>
              <w:rPr>
                <w:rFonts w:hint="eastAsia"/>
                <w:szCs w:val="22"/>
                <w:lang w:val="en-US" w:eastAsia="zh-CN"/>
              </w:rPr>
              <w:t>8.2/</w:t>
            </w:r>
            <w:r>
              <w:rPr>
                <w:rFonts w:hint="eastAsia"/>
                <w:szCs w:val="22"/>
              </w:rPr>
              <w:t>8.5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组织的角色、职责和权限；质量目标及其实现的策划；基础设施；过程运行环境； 运行策划和控制； 生产和服务提供的控制；标识和可追溯性；顾客或外部供方的财产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交付后的活动防护；更改控制；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78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260" w:lineRule="exact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snapToGrid w:val="0"/>
              <w:spacing w:line="260" w:lineRule="exact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技术部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60" w:lineRule="exact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Q</w:t>
            </w:r>
            <w:r>
              <w:rPr>
                <w:rFonts w:hint="eastAsia"/>
                <w:szCs w:val="22"/>
                <w:lang w:val="en-US" w:eastAsia="zh-CN"/>
              </w:rPr>
              <w:t>:</w:t>
            </w:r>
            <w:r>
              <w:rPr>
                <w:rFonts w:hint="eastAsia"/>
                <w:szCs w:val="22"/>
              </w:rPr>
              <w:t>5.3</w:t>
            </w:r>
            <w:r>
              <w:rPr>
                <w:rFonts w:hint="eastAsia"/>
                <w:szCs w:val="22"/>
                <w:lang w:val="en-US" w:eastAsia="zh-CN"/>
              </w:rPr>
              <w:t>/</w:t>
            </w:r>
            <w:r>
              <w:rPr>
                <w:rFonts w:hint="eastAsia"/>
                <w:szCs w:val="22"/>
              </w:rPr>
              <w:t>6.2</w:t>
            </w:r>
            <w:r>
              <w:rPr>
                <w:rFonts w:hint="eastAsia"/>
                <w:szCs w:val="22"/>
                <w:lang w:val="en-US" w:eastAsia="zh-CN"/>
              </w:rPr>
              <w:t>/</w:t>
            </w:r>
            <w:r>
              <w:rPr>
                <w:rFonts w:hint="eastAsia"/>
                <w:szCs w:val="22"/>
              </w:rPr>
              <w:t>7.1.</w:t>
            </w:r>
            <w:r>
              <w:rPr>
                <w:rFonts w:hint="eastAsia"/>
                <w:szCs w:val="22"/>
                <w:lang w:val="en-US" w:eastAsia="zh-CN"/>
              </w:rPr>
              <w:t>5</w:t>
            </w:r>
            <w:r>
              <w:rPr>
                <w:rFonts w:hint="eastAsia"/>
                <w:szCs w:val="22"/>
              </w:rPr>
              <w:t>/8.6</w:t>
            </w:r>
            <w:r>
              <w:rPr>
                <w:rFonts w:hint="eastAsia"/>
                <w:szCs w:val="22"/>
                <w:lang w:val="en-US" w:eastAsia="zh-CN"/>
              </w:rPr>
              <w:t>/</w:t>
            </w:r>
            <w:r>
              <w:rPr>
                <w:rFonts w:hint="eastAsia"/>
                <w:szCs w:val="22"/>
              </w:rPr>
              <w:t>8.7</w:t>
            </w:r>
            <w:r>
              <w:rPr>
                <w:rFonts w:hint="eastAsia"/>
                <w:szCs w:val="22"/>
                <w:lang w:val="en-US" w:eastAsia="zh-CN"/>
              </w:rPr>
              <w:t>/9.1.2</w:t>
            </w: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组织的角色、职责和权限；质量目标及其实现的策划；监视和测量资源；  设计开发控制；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</w:tcPr>
          <w:p>
            <w:pPr>
              <w:pStyle w:val="2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78" w:type="dxa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0-1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rPr>
                <w:rFonts w:hint="eastAsia" w:ascii="宋体" w:hAnsi="宋体"/>
                <w:b/>
                <w:bCs/>
                <w:sz w:val="18"/>
              </w:rPr>
            </w:pPr>
          </w:p>
          <w:p>
            <w:pPr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 xml:space="preserve">与总经理沟通  </w:t>
            </w: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pStyle w:val="2"/>
        <w:rPr>
          <w:rFonts w:hint="eastAsia" w:ascii="宋体" w:hAnsi="宋体" w:eastAsia="宋体" w:cs="宋体"/>
          <w:b/>
          <w:bCs/>
          <w:color w:val="auto"/>
          <w:spacing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kern w:val="2"/>
          <w:sz w:val="21"/>
          <w:szCs w:val="21"/>
          <w:lang w:val="en-US" w:eastAsia="zh-CN" w:bidi="ar-SA"/>
        </w:rPr>
        <w:t>午餐时间12:</w:t>
      </w:r>
      <w:r>
        <w:rPr>
          <w:rFonts w:hint="eastAsia" w:ascii="宋体" w:hAnsi="宋体" w:cs="宋体"/>
          <w:b/>
          <w:bCs/>
          <w:color w:val="auto"/>
          <w:spacing w:val="0"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="宋体" w:hAnsi="宋体" w:eastAsia="宋体" w:cs="宋体"/>
          <w:b/>
          <w:bCs/>
          <w:color w:val="auto"/>
          <w:spacing w:val="0"/>
          <w:kern w:val="2"/>
          <w:sz w:val="21"/>
          <w:szCs w:val="21"/>
          <w:lang w:val="en-US" w:eastAsia="zh-CN" w:bidi="ar-SA"/>
        </w:rPr>
        <w:t>0-13:00</w:t>
      </w:r>
    </w:p>
    <w:p>
      <w:pPr>
        <w:pStyle w:val="2"/>
        <w:rPr>
          <w:rFonts w:hint="eastAsia" w:ascii="宋体" w:hAnsi="宋体" w:eastAsia="宋体" w:cs="宋体"/>
          <w:b/>
          <w:bCs/>
          <w:color w:val="auto"/>
          <w:spacing w:val="0"/>
          <w:kern w:val="2"/>
          <w:sz w:val="21"/>
          <w:szCs w:val="21"/>
          <w:lang w:val="en-US" w:eastAsia="zh-CN" w:bidi="ar-SA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1026" o:spt="202" type="#_x0000_t202" style="position:absolute;left:0pt;margin-left:360.75pt;margin-top:9.9pt;height:20.2pt;width:159.25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401FF"/>
    <w:rsid w:val="00142450"/>
    <w:rsid w:val="00154C80"/>
    <w:rsid w:val="002B4D1C"/>
    <w:rsid w:val="002C412E"/>
    <w:rsid w:val="002D1483"/>
    <w:rsid w:val="00320F97"/>
    <w:rsid w:val="00391718"/>
    <w:rsid w:val="003F47A7"/>
    <w:rsid w:val="004A6222"/>
    <w:rsid w:val="00540D44"/>
    <w:rsid w:val="00546E12"/>
    <w:rsid w:val="00785B94"/>
    <w:rsid w:val="00807D4F"/>
    <w:rsid w:val="0084069A"/>
    <w:rsid w:val="008E3402"/>
    <w:rsid w:val="00965EA7"/>
    <w:rsid w:val="00970FD9"/>
    <w:rsid w:val="00990512"/>
    <w:rsid w:val="00A54447"/>
    <w:rsid w:val="00A57743"/>
    <w:rsid w:val="00A750C8"/>
    <w:rsid w:val="00B3470D"/>
    <w:rsid w:val="00B94004"/>
    <w:rsid w:val="00BA4B12"/>
    <w:rsid w:val="00BD72F2"/>
    <w:rsid w:val="00C3775A"/>
    <w:rsid w:val="00C37CD0"/>
    <w:rsid w:val="00C73F66"/>
    <w:rsid w:val="00D5211F"/>
    <w:rsid w:val="00E05BDE"/>
    <w:rsid w:val="00E416F9"/>
    <w:rsid w:val="00E87A92"/>
    <w:rsid w:val="00F07C02"/>
    <w:rsid w:val="126A5672"/>
    <w:rsid w:val="12741572"/>
    <w:rsid w:val="12EF57ED"/>
    <w:rsid w:val="187A1AE6"/>
    <w:rsid w:val="1B035828"/>
    <w:rsid w:val="1C767A40"/>
    <w:rsid w:val="1CB10D60"/>
    <w:rsid w:val="1D3C01F3"/>
    <w:rsid w:val="25A317C7"/>
    <w:rsid w:val="2E835FF0"/>
    <w:rsid w:val="32A85E4A"/>
    <w:rsid w:val="35EE66EB"/>
    <w:rsid w:val="39EA42D9"/>
    <w:rsid w:val="440E70F8"/>
    <w:rsid w:val="45246198"/>
    <w:rsid w:val="46882B52"/>
    <w:rsid w:val="478D6E0C"/>
    <w:rsid w:val="48D06144"/>
    <w:rsid w:val="4C784D4F"/>
    <w:rsid w:val="4F870331"/>
    <w:rsid w:val="50FD7580"/>
    <w:rsid w:val="672A2113"/>
    <w:rsid w:val="6A3D7FAA"/>
    <w:rsid w:val="6F3163EA"/>
    <w:rsid w:val="6F851982"/>
    <w:rsid w:val="70971C09"/>
    <w:rsid w:val="720F6E30"/>
    <w:rsid w:val="7F6A71B9"/>
    <w:rsid w:val="7FBA5B78"/>
    <w:rsid w:val="7FFC6C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179</Words>
  <Characters>1024</Characters>
  <Lines>8</Lines>
  <Paragraphs>2</Paragraphs>
  <TotalTime>1</TotalTime>
  <ScaleCrop>false</ScaleCrop>
  <LinksUpToDate>false</LinksUpToDate>
  <CharactersWithSpaces>1201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2021-04-29T13:56:37Z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0B7E103198974E1880DCD49DDC2D4041</vt:lpwstr>
  </property>
</Properties>
</file>