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65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过程与活动、</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抽样计划</w:t>
            </w:r>
          </w:p>
        </w:tc>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涉及</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条款</w:t>
            </w: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受审核部门：</w:t>
            </w:r>
            <w:r>
              <w:rPr>
                <w:rFonts w:hint="eastAsia" w:ascii="宋体" w:hAnsi="宋体" w:eastAsia="宋体" w:cs="宋体"/>
                <w:b w:val="0"/>
                <w:bCs w:val="0"/>
                <w:color w:val="auto"/>
                <w:sz w:val="21"/>
                <w:szCs w:val="21"/>
                <w:lang w:val="en-US" w:eastAsia="zh-CN"/>
              </w:rPr>
              <w:t xml:space="preserve">领导层         </w:t>
            </w:r>
            <w:r>
              <w:rPr>
                <w:rFonts w:hint="eastAsia" w:ascii="宋体" w:hAnsi="宋体" w:eastAsia="宋体" w:cs="宋体"/>
                <w:b w:val="0"/>
                <w:bCs w:val="0"/>
                <w:color w:val="auto"/>
                <w:sz w:val="21"/>
                <w:szCs w:val="21"/>
              </w:rPr>
              <w:t>主管领导：</w:t>
            </w:r>
            <w:r>
              <w:rPr>
                <w:rFonts w:hint="eastAsia" w:ascii="宋体" w:hAnsi="宋体" w:cs="宋体"/>
                <w:b w:val="0"/>
                <w:bCs w:val="0"/>
                <w:color w:val="auto"/>
                <w:sz w:val="21"/>
                <w:szCs w:val="21"/>
                <w:lang w:val="en-US" w:eastAsia="zh-CN"/>
              </w:rPr>
              <w:t>总经理李水畅</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陪同人员：</w:t>
            </w:r>
            <w:r>
              <w:rPr>
                <w:rFonts w:hint="eastAsia" w:ascii="宋体" w:hAnsi="宋体" w:cs="宋体"/>
                <w:b w:val="0"/>
                <w:bCs w:val="0"/>
                <w:color w:val="auto"/>
                <w:sz w:val="21"/>
                <w:szCs w:val="21"/>
                <w:lang w:val="en-US" w:eastAsia="zh-CN"/>
              </w:rPr>
              <w:t>李伟强</w:t>
            </w:r>
          </w:p>
        </w:tc>
        <w:tc>
          <w:tcPr>
            <w:tcW w:w="4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rPr>
              <w:t>审核员：</w:t>
            </w:r>
            <w:r>
              <w:rPr>
                <w:rFonts w:hint="eastAsia" w:ascii="宋体" w:hAnsi="宋体" w:cs="宋体"/>
                <w:b w:val="0"/>
                <w:bCs w:val="0"/>
                <w:color w:val="auto"/>
                <w:sz w:val="21"/>
                <w:szCs w:val="21"/>
                <w:lang w:val="en-US" w:eastAsia="zh-CN"/>
              </w:rPr>
              <w:t xml:space="preserve">徐红英            </w:t>
            </w:r>
            <w:r>
              <w:rPr>
                <w:rFonts w:hint="eastAsia" w:ascii="宋体" w:hAnsi="宋体" w:eastAsia="宋体" w:cs="宋体"/>
                <w:b w:val="0"/>
                <w:bCs w:val="0"/>
                <w:color w:val="auto"/>
                <w:sz w:val="21"/>
                <w:szCs w:val="21"/>
              </w:rPr>
              <w:t>审核时间：</w:t>
            </w:r>
            <w:r>
              <w:rPr>
                <w:rFonts w:hint="eastAsia" w:ascii="宋体" w:hAnsi="宋体" w:eastAsia="宋体" w:cs="宋体"/>
                <w:b w:val="0"/>
                <w:bCs w:val="0"/>
                <w:color w:val="auto"/>
                <w:sz w:val="21"/>
                <w:szCs w:val="21"/>
                <w:lang w:eastAsia="zh-CN"/>
              </w:rPr>
              <w:t>2021</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28</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c>
          <w:tcPr>
            <w:tcW w:w="12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审核条款：</w:t>
            </w:r>
            <w:r>
              <w:rPr>
                <w:rFonts w:hint="eastAsia" w:ascii="宋体" w:hAnsi="宋体" w:eastAsia="宋体" w:cs="宋体"/>
                <w:b w:val="0"/>
                <w:bCs w:val="0"/>
                <w:color w:val="auto"/>
                <w:sz w:val="21"/>
                <w:szCs w:val="21"/>
                <w:lang w:val="en-US" w:eastAsia="zh-CN"/>
              </w:rPr>
              <w:t>QEO</w:t>
            </w:r>
            <w:r>
              <w:rPr>
                <w:rFonts w:hint="eastAsia" w:ascii="宋体" w:hAnsi="宋体" w:eastAsia="宋体" w:cs="宋体"/>
                <w:b w:val="0"/>
                <w:bCs w:val="0"/>
                <w:color w:val="auto"/>
                <w:sz w:val="21"/>
                <w:szCs w:val="21"/>
              </w:rPr>
              <w:t>4.1/4.2/4.3/4.4/5.1/5.2/5.3/6.1/6.2/6.3/7.1/9.1.1/9.3/10.1/10.3</w:t>
            </w:r>
          </w:p>
        </w:tc>
        <w:tc>
          <w:tcPr>
            <w:tcW w:w="4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理解组织及其环境</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4.1</w:t>
            </w:r>
          </w:p>
        </w:tc>
        <w:tc>
          <w:tcPr>
            <w:tcW w:w="12120" w:type="dxa"/>
            <w:noWrap w:val="0"/>
            <w:vAlign w:val="top"/>
          </w:tcPr>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bookmarkStart w:id="0" w:name="组织名称"/>
            <w:r>
              <w:rPr>
                <w:rFonts w:hint="eastAsia" w:ascii="宋体" w:hAnsi="宋体" w:eastAsia="宋体" w:cs="宋体"/>
                <w:b w:val="0"/>
                <w:bCs w:val="0"/>
                <w:color w:val="auto"/>
                <w:sz w:val="21"/>
                <w:szCs w:val="21"/>
              </w:rPr>
              <w:t>九至（河北）教育科技有限公司,2020年08月31日成立，经营范围包括应用软件开发</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教育软件、教学设备、实验室设备、电子产品的技术开发、技术转让；教学设备、实验室设备、仪器仪表、教学用具、体育用品、乐器、音响器材、沙盘模型、教学模型、课桌椅、电子产品、日用百货、照明设备、服装、工艺美术品（古玩字画除外）、健身器材、塑胶跑道、人造草坪、文具用品、装饰材料、电脑及配件、多媒体设备、教育软件、机械设备的销售；建筑工程、网络工程、弱电工程、室内外装饰装修工程的设计与施工；文化艺术交流活动策划。</w:t>
            </w:r>
          </w:p>
          <w:bookmarkEnd w:id="0"/>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w:t>
            </w:r>
            <w:r>
              <w:rPr>
                <w:rFonts w:hint="eastAsia" w:ascii="宋体" w:hAnsi="宋体" w:cs="宋体"/>
                <w:b w:val="0"/>
                <w:bCs w:val="0"/>
                <w:color w:val="auto"/>
                <w:sz w:val="21"/>
                <w:szCs w:val="21"/>
                <w:lang w:val="en-US" w:eastAsia="zh-CN"/>
              </w:rPr>
              <w:t>营销网络较广</w:t>
            </w:r>
            <w:r>
              <w:rPr>
                <w:rFonts w:hint="eastAsia" w:ascii="宋体" w:hAnsi="宋体" w:eastAsia="宋体" w:cs="宋体"/>
                <w:b w:val="0"/>
                <w:bCs w:val="0"/>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内部因素和外部因素</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内部环境因素要考虑公司的内部管理、价值观、企业文化、企业的知识和管理绩效等相关因素。</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外部因素要考虑国际、国内、本地的各种法律法规、技术、行业竞争、市场环境、外部文化、社会因素和经济因素等相关因素。</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公司依据GB/T 19001-2016、GB/T 24001-2016和GB/T45001-2020标准要求，结合本公司服务特点和战略规划，制定公司的组织结构。</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对这些内外部因素通过定期的网站获取、顾客沟通（总结、会议、培训等形式）及内部沟通总结等方式进行监视和评审。</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理解相关方的需求和期望</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4.2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客户：作为对公司发展有最直接影响的相关方，公司办公室负责直接与客户对话，了解其需求和期望，包括对产品质量，交货工期以及</w:t>
            </w:r>
            <w:r>
              <w:rPr>
                <w:rFonts w:hint="eastAsia" w:ascii="宋体" w:hAnsi="宋体" w:cs="宋体"/>
                <w:b w:val="0"/>
                <w:bCs w:val="0"/>
                <w:color w:val="auto"/>
                <w:sz w:val="21"/>
                <w:szCs w:val="21"/>
                <w:lang w:val="en-US" w:eastAsia="zh-CN"/>
              </w:rPr>
              <w:t>后期</w:t>
            </w:r>
            <w:r>
              <w:rPr>
                <w:rFonts w:hint="eastAsia" w:ascii="宋体" w:hAnsi="宋体" w:eastAsia="宋体" w:cs="宋体"/>
                <w:b w:val="0"/>
                <w:bCs w:val="0"/>
                <w:color w:val="auto"/>
                <w:sz w:val="21"/>
                <w:szCs w:val="21"/>
                <w:lang w:eastAsia="zh-CN"/>
              </w:rPr>
              <w:t>服务及服务价格等方面的要求，公司通过优化</w:t>
            </w:r>
            <w:r>
              <w:rPr>
                <w:rFonts w:hint="eastAsia" w:ascii="宋体" w:hAnsi="宋体" w:cs="宋体"/>
                <w:b w:val="0"/>
                <w:bCs w:val="0"/>
                <w:color w:val="auto"/>
                <w:sz w:val="21"/>
                <w:szCs w:val="21"/>
                <w:lang w:val="en-US" w:eastAsia="zh-CN"/>
              </w:rPr>
              <w:t>采购、销售</w:t>
            </w:r>
            <w:r>
              <w:rPr>
                <w:rFonts w:hint="eastAsia" w:ascii="宋体" w:hAnsi="宋体" w:eastAsia="宋体" w:cs="宋体"/>
                <w:b w:val="0"/>
                <w:bCs w:val="0"/>
                <w:color w:val="auto"/>
                <w:sz w:val="21"/>
                <w:szCs w:val="21"/>
                <w:lang w:eastAsia="zh-CN"/>
              </w:rPr>
              <w:t>流程，提高效率等种种措施，力求可以提高产品质量，降低成本，加快</w:t>
            </w:r>
            <w:r>
              <w:rPr>
                <w:rFonts w:hint="eastAsia" w:ascii="宋体" w:hAnsi="宋体" w:cs="宋体"/>
                <w:b w:val="0"/>
                <w:bCs w:val="0"/>
                <w:color w:val="auto"/>
                <w:sz w:val="21"/>
                <w:szCs w:val="21"/>
                <w:lang w:val="en-US" w:eastAsia="zh-CN"/>
              </w:rPr>
              <w:t>销售及</w:t>
            </w:r>
            <w:r>
              <w:rPr>
                <w:rFonts w:hint="eastAsia" w:ascii="宋体" w:hAnsi="宋体" w:eastAsia="宋体" w:cs="宋体"/>
                <w:b w:val="0"/>
                <w:bCs w:val="0"/>
                <w:color w:val="auto"/>
                <w:sz w:val="21"/>
                <w:szCs w:val="21"/>
                <w:lang w:eastAsia="zh-CN"/>
              </w:rPr>
              <w:t>服务速度，满足顾客的要求和提高顾客满意度；</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供应商：作为产品辅助设施质量的源头，公司加大对由供应商提供的</w:t>
            </w:r>
            <w:r>
              <w:rPr>
                <w:rFonts w:hint="eastAsia" w:ascii="宋体" w:hAnsi="宋体" w:cs="宋体"/>
                <w:b w:val="0"/>
                <w:bCs w:val="0"/>
                <w:color w:val="auto"/>
                <w:sz w:val="21"/>
                <w:szCs w:val="21"/>
                <w:lang w:val="en-US" w:eastAsia="zh-CN"/>
              </w:rPr>
              <w:t>产品、设备、器材</w:t>
            </w:r>
            <w:r>
              <w:rPr>
                <w:rFonts w:hint="eastAsia" w:ascii="宋体" w:hAnsi="宋体" w:eastAsia="宋体" w:cs="宋体"/>
                <w:b w:val="0"/>
                <w:bCs w:val="0"/>
                <w:color w:val="auto"/>
                <w:sz w:val="21"/>
                <w:szCs w:val="21"/>
                <w:lang w:eastAsia="zh-CN"/>
              </w:rPr>
              <w:t>相关的硬件产品以及其他的外包过程产品进行质量控制，保证产品质量过关；</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员工：员工的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a) 直接顾客； b) 外部提供方； </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确定管理体系的范围</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4.3</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spacing w:line="300" w:lineRule="exact"/>
              <w:textAlignment w:val="auto"/>
              <w:rPr>
                <w:rFonts w:hint="eastAsia"/>
                <w:b w:val="0"/>
                <w:bCs w:val="0"/>
                <w:color w:val="auto"/>
                <w:sz w:val="21"/>
                <w:szCs w:val="21"/>
              </w:rPr>
            </w:pPr>
            <w:r>
              <w:rPr>
                <w:rFonts w:hint="eastAsia" w:ascii="宋体" w:hAnsi="宋体" w:eastAsia="宋体" w:cs="宋体"/>
                <w:b w:val="0"/>
                <w:bCs w:val="0"/>
                <w:color w:val="auto"/>
                <w:sz w:val="21"/>
                <w:szCs w:val="21"/>
                <w:lang w:val="en-US" w:eastAsia="zh-CN"/>
              </w:rPr>
              <w:t>公司认证的范围是：</w:t>
            </w:r>
            <w:r>
              <w:rPr>
                <w:rFonts w:hint="eastAsia" w:ascii="宋体" w:hAnsi="宋体" w:eastAsia="宋体" w:cs="宋体"/>
                <w:b w:val="0"/>
                <w:bCs w:val="0"/>
                <w:color w:val="auto"/>
                <w:sz w:val="21"/>
                <w:szCs w:val="21"/>
              </w:rPr>
              <w:t>Q：</w:t>
            </w:r>
            <w:r>
              <w:rPr>
                <w:rFonts w:hint="eastAsia" w:ascii="宋体" w:hAnsi="宋体" w:cs="宋体"/>
                <w:b w:val="0"/>
                <w:bCs w:val="0"/>
                <w:color w:val="auto"/>
                <w:sz w:val="21"/>
                <w:szCs w:val="21"/>
                <w:lang w:val="en-US" w:eastAsia="zh-CN"/>
              </w:rPr>
              <w:t>认证范围为：</w:t>
            </w:r>
            <w:r>
              <w:rPr>
                <w:rFonts w:hint="eastAsia" w:ascii="宋体" w:hAnsi="宋体"/>
                <w:b w:val="0"/>
                <w:bCs w:val="0"/>
                <w:color w:val="auto"/>
                <w:sz w:val="21"/>
                <w:szCs w:val="21"/>
              </w:rPr>
              <w:t>Q：教学设备、实验室设备、仪器仪表、教学用具、体育用品、乐器、教学模型、课桌椅、电子产品、多媒体设备的销售</w:t>
            </w:r>
          </w:p>
          <w:p>
            <w:pPr>
              <w:keepNext w:val="0"/>
              <w:keepLines w:val="0"/>
              <w:pageBreakBefore w:val="0"/>
              <w:widowControl w:val="0"/>
              <w:kinsoku/>
              <w:wordWrap/>
              <w:overflowPunct/>
              <w:topLinePunct w:val="0"/>
              <w:autoSpaceDE/>
              <w:autoSpaceDN/>
              <w:bidi w:val="0"/>
              <w:spacing w:line="300" w:lineRule="exact"/>
              <w:textAlignment w:val="auto"/>
              <w:rPr>
                <w:rFonts w:hint="eastAsia" w:ascii="宋体" w:hAnsi="宋体" w:cs="宋体"/>
                <w:b w:val="0"/>
                <w:bCs w:val="0"/>
                <w:color w:val="auto"/>
                <w:sz w:val="21"/>
                <w:szCs w:val="21"/>
                <w:lang w:val="en-US" w:eastAsia="zh-CN"/>
              </w:rPr>
            </w:pPr>
            <w:r>
              <w:rPr>
                <w:rFonts w:hint="eastAsia" w:ascii="宋体" w:hAnsi="宋体"/>
                <w:b w:val="0"/>
                <w:bCs w:val="0"/>
                <w:color w:val="auto"/>
                <w:sz w:val="21"/>
                <w:szCs w:val="21"/>
              </w:rPr>
              <w:t>E：教学设备、实验室设备、仪器仪表、教学用具、体育用品、乐器、教学模型、课桌椅、电子产品、多媒体设备的销售所涉</w:t>
            </w:r>
            <w:r>
              <w:rPr>
                <w:rFonts w:hint="eastAsia" w:ascii="宋体" w:hAnsi="宋体" w:cs="宋体"/>
                <w:b w:val="0"/>
                <w:bCs w:val="0"/>
                <w:color w:val="auto"/>
                <w:sz w:val="21"/>
                <w:szCs w:val="21"/>
                <w:lang w:val="en-US" w:eastAsia="zh-CN"/>
              </w:rPr>
              <w:t>及场所的相关环境管理活动</w:t>
            </w:r>
          </w:p>
          <w:p>
            <w:pPr>
              <w:keepNext w:val="0"/>
              <w:keepLines w:val="0"/>
              <w:pageBreakBefore w:val="0"/>
              <w:widowControl w:val="0"/>
              <w:kinsoku/>
              <w:wordWrap/>
              <w:overflowPunct/>
              <w:topLinePunct w:val="0"/>
              <w:autoSpaceDE/>
              <w:autoSpaceDN/>
              <w:bidi w:val="0"/>
              <w:spacing w:line="300" w:lineRule="exact"/>
              <w:textAlignment w:val="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O：教学设备、实验室设备、仪器仪表、教学用具、体育用品、乐器、教学模型、课桌椅、电子产品、多媒体设备的销售所涉及场所的相关职业健康安全管理活动</w:t>
            </w:r>
          </w:p>
          <w:p>
            <w:pPr>
              <w:pStyle w:val="14"/>
              <w:keepNext w:val="0"/>
              <w:keepLines w:val="0"/>
              <w:pageBreakBefore w:val="0"/>
              <w:widowControl w:val="0"/>
              <w:kinsoku/>
              <w:wordWrap/>
              <w:overflowPunct/>
              <w:topLinePunct w:val="0"/>
              <w:autoSpaceDE/>
              <w:autoSpaceDN/>
              <w:bidi w:val="0"/>
              <w:adjustRightInd w:val="0"/>
              <w:snapToGrid w:val="0"/>
              <w:spacing w:before="0" w:after="0" w:line="300" w:lineRule="exact"/>
              <w:ind w:firstLine="46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公司生产经营地点为：</w:t>
            </w:r>
            <w:bookmarkStart w:id="1" w:name="生产地址"/>
            <w:r>
              <w:rPr>
                <w:rFonts w:hint="eastAsia" w:ascii="宋体" w:hAnsi="宋体" w:eastAsia="宋体" w:cs="宋体"/>
                <w:b w:val="0"/>
                <w:bCs w:val="0"/>
                <w:color w:val="auto"/>
                <w:sz w:val="21"/>
                <w:szCs w:val="21"/>
              </w:rPr>
              <w:t>河北省石家庄市新华区市庄路37号院内119室</w:t>
            </w:r>
            <w:bookmarkEnd w:id="1"/>
            <w:r>
              <w:rPr>
                <w:rFonts w:hint="eastAsia" w:ascii="宋体" w:hAnsi="宋体" w:eastAsia="宋体" w:cs="宋体"/>
                <w:b w:val="0"/>
                <w:bCs w:val="0"/>
                <w:color w:val="auto"/>
                <w:sz w:val="21"/>
                <w:szCs w:val="21"/>
                <w:lang w:eastAsia="zh-CN"/>
              </w:rPr>
              <w:t>。</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管理体系及其过程</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4.4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 xml:space="preserve">本公司按照 </w:t>
            </w:r>
            <w:r>
              <w:rPr>
                <w:rFonts w:hint="eastAsia" w:ascii="宋体" w:hAnsi="宋体" w:eastAsia="宋体" w:cs="宋体"/>
                <w:b w:val="0"/>
                <w:bCs w:val="0"/>
                <w:color w:val="auto"/>
                <w:sz w:val="21"/>
                <w:szCs w:val="21"/>
                <w:lang w:val="en-US" w:eastAsia="zh-CN"/>
              </w:rPr>
              <w:t>GB/T19001-2016</w:t>
            </w:r>
            <w:r>
              <w:rPr>
                <w:rFonts w:hint="eastAsia" w:ascii="宋体" w:hAnsi="宋体" w:eastAsia="宋体" w:cs="宋体"/>
                <w:b w:val="0"/>
                <w:bCs w:val="0"/>
                <w:color w:val="auto"/>
                <w:sz w:val="21"/>
                <w:szCs w:val="21"/>
                <w:lang w:val="zh-CN" w:eastAsia="zh-CN"/>
              </w:rPr>
              <w:t xml:space="preserve">、 </w:t>
            </w:r>
            <w:r>
              <w:rPr>
                <w:rFonts w:hint="eastAsia" w:ascii="宋体" w:hAnsi="宋体" w:eastAsia="宋体" w:cs="宋体"/>
                <w:b w:val="0"/>
                <w:bCs w:val="0"/>
                <w:color w:val="auto"/>
                <w:sz w:val="21"/>
                <w:szCs w:val="21"/>
                <w:lang w:val="en-US" w:eastAsia="zh-CN"/>
              </w:rPr>
              <w:t>GB/T2</w:t>
            </w:r>
            <w:r>
              <w:rPr>
                <w:rFonts w:hint="eastAsia" w:ascii="宋体" w:hAnsi="宋体" w:eastAsia="宋体" w:cs="宋体"/>
                <w:b w:val="0"/>
                <w:bCs w:val="0"/>
                <w:color w:val="auto"/>
                <w:sz w:val="21"/>
                <w:szCs w:val="21"/>
                <w:lang w:val="zh-CN" w:eastAsia="zh-CN"/>
              </w:rPr>
              <w:t>4001</w:t>
            </w:r>
            <w:r>
              <w:rPr>
                <w:rFonts w:hint="eastAsia" w:ascii="宋体" w:hAnsi="宋体" w:eastAsia="宋体" w:cs="宋体"/>
                <w:b w:val="0"/>
                <w:bCs w:val="0"/>
                <w:color w:val="auto"/>
                <w:sz w:val="21"/>
                <w:szCs w:val="21"/>
                <w:lang w:val="en-US" w:eastAsia="zh-CN"/>
              </w:rPr>
              <w:t>-2016</w:t>
            </w:r>
            <w:r>
              <w:rPr>
                <w:rFonts w:hint="eastAsia" w:ascii="宋体" w:hAnsi="宋体" w:eastAsia="宋体" w:cs="宋体"/>
                <w:b w:val="0"/>
                <w:bCs w:val="0"/>
                <w:color w:val="auto"/>
                <w:sz w:val="21"/>
                <w:szCs w:val="21"/>
                <w:lang w:val="zh-CN" w:eastAsia="zh-CN"/>
              </w:rPr>
              <w:t>和GB/T45001-2020</w:t>
            </w:r>
            <w:r>
              <w:rPr>
                <w:rFonts w:hint="eastAsia" w:ascii="宋体" w:hAnsi="宋体" w:eastAsia="宋体" w:cs="宋体"/>
                <w:b w:val="0"/>
                <w:bCs w:val="0"/>
                <w:color w:val="auto"/>
                <w:sz w:val="21"/>
                <w:szCs w:val="21"/>
                <w:lang w:val="en-US" w:eastAsia="zh-CN"/>
              </w:rPr>
              <w:t>等</w:t>
            </w:r>
            <w:r>
              <w:rPr>
                <w:rFonts w:hint="eastAsia" w:ascii="宋体" w:hAnsi="宋体" w:eastAsia="宋体" w:cs="宋体"/>
                <w:b w:val="0"/>
                <w:bCs w:val="0"/>
                <w:color w:val="auto"/>
                <w:sz w:val="21"/>
                <w:szCs w:val="21"/>
                <w:lang w:val="zh-CN" w:eastAsia="zh-CN"/>
              </w:rPr>
              <w:t>标准的要求，</w:t>
            </w:r>
            <w:r>
              <w:rPr>
                <w:rFonts w:hint="eastAsia" w:ascii="宋体" w:hAnsi="宋体" w:eastAsia="宋体" w:cs="宋体"/>
                <w:b w:val="0"/>
                <w:bCs w:val="0"/>
                <w:color w:val="auto"/>
                <w:sz w:val="21"/>
                <w:szCs w:val="21"/>
                <w:lang w:val="en-US" w:eastAsia="zh-CN"/>
              </w:rPr>
              <w:t>识别了经营各环节的过程及其相互作用，建立了</w:t>
            </w:r>
            <w:r>
              <w:rPr>
                <w:rFonts w:hint="eastAsia" w:ascii="宋体" w:hAnsi="宋体" w:eastAsia="宋体" w:cs="宋体"/>
                <w:b w:val="0"/>
                <w:bCs w:val="0"/>
                <w:color w:val="auto"/>
                <w:sz w:val="21"/>
                <w:szCs w:val="21"/>
                <w:lang w:val="zh-CN" w:eastAsia="zh-CN"/>
              </w:rPr>
              <w:t>质量/环境/职业健康安全管理体系,</w:t>
            </w:r>
            <w:r>
              <w:rPr>
                <w:rFonts w:hint="eastAsia" w:ascii="宋体" w:hAnsi="宋体" w:eastAsia="宋体" w:cs="宋体"/>
                <w:b w:val="0"/>
                <w:bCs w:val="0"/>
                <w:color w:val="auto"/>
                <w:sz w:val="21"/>
                <w:szCs w:val="21"/>
                <w:lang w:val="en-US" w:eastAsia="zh-CN"/>
              </w:rPr>
              <w:t>并形成文件，本公司全体员工将有效地贯彻执行并持续改进其有效性。</w:t>
            </w:r>
          </w:p>
          <w:p>
            <w:pPr>
              <w:pStyle w:val="14"/>
              <w:keepNext w:val="0"/>
              <w:keepLines w:val="0"/>
              <w:pageBreakBefore w:val="0"/>
              <w:widowControl w:val="0"/>
              <w:kinsoku/>
              <w:wordWrap/>
              <w:overflowPunct/>
              <w:topLinePunct w:val="0"/>
              <w:autoSpaceDE/>
              <w:autoSpaceDN/>
              <w:bidi w:val="0"/>
              <w:adjustRightInd w:val="0"/>
              <w:snapToGrid w:val="0"/>
              <w:spacing w:before="0" w:after="0" w:line="300" w:lineRule="exact"/>
              <w:ind w:firstLine="46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管理体系及其过程</w:t>
            </w:r>
            <w:r>
              <w:rPr>
                <w:rFonts w:hint="eastAsia" w:ascii="宋体" w:hAnsi="宋体" w:eastAsia="宋体" w:cs="宋体"/>
                <w:b w:val="0"/>
                <w:bCs w:val="0"/>
                <w:color w:val="auto"/>
                <w:sz w:val="21"/>
                <w:szCs w:val="21"/>
                <w:lang w:val="en-US" w:eastAsia="zh-CN"/>
              </w:rPr>
              <w:t>为：</w:t>
            </w:r>
          </w:p>
          <w:p>
            <w:pPr>
              <w:pStyle w:val="14"/>
              <w:keepNext w:val="0"/>
              <w:keepLines w:val="0"/>
              <w:pageBreakBefore w:val="0"/>
              <w:widowControl w:val="0"/>
              <w:kinsoku/>
              <w:wordWrap/>
              <w:overflowPunct/>
              <w:topLinePunct w:val="0"/>
              <w:autoSpaceDE/>
              <w:autoSpaceDN/>
              <w:bidi w:val="0"/>
              <w:adjustRightInd w:val="0"/>
              <w:snapToGrid w:val="0"/>
              <w:spacing w:before="0" w:after="0" w:line="300" w:lineRule="exact"/>
              <w:ind w:firstLine="46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公司于2020年对质量/环境/职业健康安全管理体系进行策划，识别了各个过程、环境因素、危险源等，编制了管理手册、程序文件、支持性文件及记录，于2020年10月10日</w:t>
            </w:r>
            <w:r>
              <w:rPr>
                <w:rFonts w:hint="eastAsia" w:ascii="宋体" w:hAnsi="宋体" w:eastAsia="宋体" w:cs="宋体"/>
                <w:b w:val="0"/>
                <w:bCs w:val="0"/>
                <w:color w:val="auto"/>
                <w:sz w:val="21"/>
                <w:szCs w:val="21"/>
                <w:lang w:val="zh-CN" w:eastAsia="zh-CN"/>
              </w:rPr>
              <w:t>发布</w:t>
            </w:r>
            <w:r>
              <w:rPr>
                <w:rFonts w:hint="eastAsia" w:ascii="宋体" w:hAnsi="宋体" w:eastAsia="宋体" w:cs="宋体"/>
                <w:b w:val="0"/>
                <w:bCs w:val="0"/>
                <w:color w:val="auto"/>
                <w:sz w:val="21"/>
                <w:szCs w:val="21"/>
                <w:lang w:val="en-US" w:eastAsia="zh-CN"/>
              </w:rPr>
              <w:t>并</w:t>
            </w:r>
            <w:r>
              <w:rPr>
                <w:rFonts w:hint="eastAsia" w:ascii="宋体" w:hAnsi="宋体" w:eastAsia="宋体" w:cs="宋体"/>
                <w:b w:val="0"/>
                <w:bCs w:val="0"/>
                <w:color w:val="auto"/>
                <w:sz w:val="21"/>
                <w:szCs w:val="21"/>
                <w:lang w:val="zh-CN" w:eastAsia="zh-CN"/>
              </w:rPr>
              <w:t>实施。</w:t>
            </w:r>
            <w:r>
              <w:rPr>
                <w:rFonts w:hint="eastAsia" w:ascii="宋体" w:hAnsi="宋体" w:eastAsia="宋体" w:cs="宋体"/>
                <w:b w:val="0"/>
                <w:bCs w:val="0"/>
                <w:color w:val="auto"/>
                <w:sz w:val="21"/>
                <w:szCs w:val="21"/>
                <w:lang w:val="en-US" w:eastAsia="zh-CN"/>
              </w:rPr>
              <w:t>经过</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个多月的运行，管理体系运行正常。</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领导作用和承诺</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5.1</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公司最高管理者通过以下活动证实其对质量环境职业健康安全管理体系的领导作用和承诺：</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1.对质量环境职业健康安全管理体系的有效性承担责任；</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2.确保制定质量环境职业健康安全管理体系的质量、环境、职业健康安全方针和质量、环境、职业健康安全方针目标,并与公司环境和战略方向相一致；</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3.确保质量环境职业健康安全管理体系要求融入与公司的业务过程；</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4.促进使用过程方法和基于风险的思维；</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5.确保获得质量环境职业健康安全管理体系所需的资源；</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6.沟通有效的质量环境职业健康安全管理和符合质量环境职业健康安全管理体系要求的重要性；</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7.确保实现质量环境职业健康安全管理体系的预期结果；</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8.促使、指导和支持员工努力提高质量环境职业健康安全管理体系的有效性；</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9.推动改进；</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10.支持其他管理者履行其相关领域的职责。</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 xml:space="preserve">    公司最高管理者通过确定、理解并持续满足顾客要求以及适用的法律法规要求；确定和应对能够影响服务符合性以及增强顾客满意能力的风险和机遇；</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val="0"/>
                <w:bCs w:val="0"/>
                <w:color w:val="auto"/>
                <w:sz w:val="21"/>
                <w:szCs w:val="21"/>
                <w:lang w:val="en-US" w:eastAsia="zh-CN"/>
              </w:rPr>
              <w:t>始终致力于增强顾客满意。</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公司最高管理者组织相关部门制订发展规划、管理承诺、管理方针及管理目标，提高员工队伍整体素质。</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管理</w:t>
            </w:r>
            <w:r>
              <w:rPr>
                <w:rFonts w:hint="eastAsia" w:ascii="宋体" w:hAnsi="宋体" w:eastAsia="宋体" w:cs="宋体"/>
                <w:b w:val="0"/>
                <w:bCs w:val="0"/>
                <w:color w:val="auto"/>
                <w:sz w:val="21"/>
                <w:szCs w:val="21"/>
              </w:rPr>
              <w:t>方针</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5.2</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管理</w:t>
            </w:r>
            <w:r>
              <w:rPr>
                <w:rFonts w:hint="eastAsia" w:ascii="宋体" w:hAnsi="宋体" w:eastAsia="宋体" w:cs="宋体"/>
                <w:b w:val="0"/>
                <w:bCs w:val="0"/>
                <w:color w:val="auto"/>
                <w:sz w:val="21"/>
                <w:szCs w:val="21"/>
              </w:rPr>
              <w:t>方针：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cs="宋体"/>
              </w:rPr>
              <w:t>坚持产品质量第一，确保增进顾客满意；坚持遵守法律法规，实现环保安全目标；规范企业经营管理，持续改进管理体系</w:t>
            </w:r>
          </w:p>
          <w:p>
            <w:pPr>
              <w:keepNext w:val="0"/>
              <w:keepLines w:val="0"/>
              <w:pageBreakBefore w:val="0"/>
              <w:widowControl w:val="0"/>
              <w:kinsoku/>
              <w:wordWrap/>
              <w:overflowPunct/>
              <w:topLinePunct w:val="0"/>
              <w:autoSpaceDE/>
              <w:autoSpaceDN/>
              <w:bidi w:val="0"/>
              <w:adjustRightInd w:val="0"/>
              <w:snapToGrid w:val="0"/>
              <w:spacing w:line="300" w:lineRule="exact"/>
              <w:ind w:firstLine="415" w:firstLineChars="198"/>
              <w:jc w:val="left"/>
              <w:textAlignment w:val="auto"/>
              <w:rPr>
                <w:rFonts w:hint="eastAsia" w:ascii="宋体" w:hAnsi="宋体" w:eastAsia="宋体" w:cs="宋体"/>
                <w:b w:val="0"/>
                <w:bCs w:val="0"/>
                <w:color w:val="auto"/>
                <w:kern w:val="2"/>
                <w:sz w:val="21"/>
                <w:szCs w:val="21"/>
                <w:lang w:val="en-US" w:eastAsia="zh-CN" w:bidi="ar-SA"/>
              </w:rPr>
            </w:pP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组织的岗位、职责和权限</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5.3</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为了有效的实施质量、环境、职业健康安全管理，本公司确定了公司结构：</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——公司总经理、体系负责人为公司的管理层。</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——公司设置管理部门如下：办公室、财务部、生产部。</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公司规定了各级各岗位人员职责、权限和相互关系，并在公司内对各级员工进行了必要的传达；公司规定了各岗位职责及权限，对本公司各主要岗位职责权限进行了确定。以：</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 确保质量、环境、职业健康安全管理体系符合本标准的要求；</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b) 确保各过程获得其预期输出；</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 报告质量、环境、职业健康安全管理体系绩效及其改进机遇，特别向总经理报告；</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 确保在整个公司推动以顾客为关注焦点；</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 确保在策划和实施质量、环境、职业健康安全管理体系变更时，保持其完整性。</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岗位职责及权限见管理手册。</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应对风险和机遇的措施</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Q6.1</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ES</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6.1.1/6.1.4</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1.</w:t>
            </w:r>
            <w:r>
              <w:rPr>
                <w:rFonts w:hint="eastAsia" w:ascii="宋体" w:hAnsi="宋体" w:eastAsia="宋体" w:cs="宋体"/>
                <w:b w:val="0"/>
                <w:bCs w:val="0"/>
                <w:color w:val="auto"/>
                <w:sz w:val="21"/>
                <w:szCs w:val="21"/>
              </w:rPr>
              <w:t>本公司的风险主要有：</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质量风险：直接产品质量风险风险。</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环境风险：主要有自然、人文、政治、经济以及其他。</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经营风险：主要</w:t>
            </w:r>
            <w:r>
              <w:rPr>
                <w:rFonts w:hint="eastAsia" w:ascii="宋体" w:hAnsi="宋体" w:cs="宋体"/>
                <w:b w:val="0"/>
                <w:bCs w:val="0"/>
                <w:color w:val="auto"/>
                <w:sz w:val="21"/>
                <w:szCs w:val="21"/>
                <w:lang w:val="en-US" w:eastAsia="zh-CN"/>
              </w:rPr>
              <w:t>由</w:t>
            </w:r>
            <w:r>
              <w:rPr>
                <w:rFonts w:hint="eastAsia" w:ascii="宋体" w:hAnsi="宋体" w:eastAsia="宋体" w:cs="宋体"/>
                <w:b w:val="0"/>
                <w:bCs w:val="0"/>
                <w:color w:val="auto"/>
                <w:sz w:val="21"/>
                <w:szCs w:val="21"/>
              </w:rPr>
              <w:t>员工、设备、供销链、技术、管理、产品、法律。</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市场风险：包括市场容量、竞争力、价格风险、促销风险。</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人员风险：包括生产、质检技术人员、人员稳定情况、人员培养和招聘的进度以及能力考评。</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财务风险：有融资/筹资风险、资金偿还风险、资金使用、资金回收、效益分配。</w:t>
            </w:r>
          </w:p>
          <w:p>
            <w:pPr>
              <w:pStyle w:val="14"/>
              <w:keepNext w:val="0"/>
              <w:keepLines w:val="0"/>
              <w:pageBreakBefore w:val="0"/>
              <w:widowControl w:val="0"/>
              <w:kinsoku/>
              <w:wordWrap/>
              <w:overflowPunct/>
              <w:topLinePunct w:val="0"/>
              <w:autoSpaceDE/>
              <w:autoSpaceDN/>
              <w:bidi w:val="0"/>
              <w:adjustRightInd w:val="0"/>
              <w:snapToGrid w:val="0"/>
              <w:spacing w:before="0" w:after="0"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对上述风险，企业一一策划了应对措施。</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制定了《</w:t>
            </w:r>
            <w:r>
              <w:rPr>
                <w:rFonts w:hint="eastAsia" w:ascii="宋体" w:hAnsi="宋体" w:eastAsia="宋体" w:cs="宋体"/>
                <w:b w:val="0"/>
                <w:bCs w:val="0"/>
                <w:color w:val="auto"/>
                <w:sz w:val="21"/>
                <w:szCs w:val="21"/>
                <w:lang w:val="en-US" w:eastAsia="zh-CN"/>
              </w:rPr>
              <w:t>《环境因素识别、评价控制程序》</w:t>
            </w:r>
            <w:r>
              <w:rPr>
                <w:rFonts w:hint="eastAsia" w:ascii="宋体" w:hAnsi="宋体" w:eastAsia="宋体" w:cs="宋体"/>
                <w:b w:val="0"/>
                <w:bCs w:val="0"/>
                <w:color w:val="auto"/>
                <w:sz w:val="21"/>
                <w:szCs w:val="21"/>
              </w:rPr>
              <w:t>》有针对性的确定那些具有或可能具有重大环境影响的环境因素（重要环境因素）、确定其重要环境因素的准则、环境因素及相关环境影响、重要环境因素等文件化信息。</w:t>
            </w:r>
          </w:p>
          <w:p>
            <w:pPr>
              <w:pStyle w:val="14"/>
              <w:keepNext w:val="0"/>
              <w:keepLines w:val="0"/>
              <w:pageBreakBefore w:val="0"/>
              <w:widowControl w:val="0"/>
              <w:kinsoku/>
              <w:wordWrap/>
              <w:overflowPunct/>
              <w:topLinePunct w:val="0"/>
              <w:autoSpaceDE/>
              <w:autoSpaceDN/>
              <w:bidi w:val="0"/>
              <w:adjustRightInd w:val="0"/>
              <w:snapToGrid w:val="0"/>
              <w:spacing w:before="0" w:after="0"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3.</w:t>
            </w:r>
            <w:r>
              <w:rPr>
                <w:rFonts w:hint="eastAsia" w:ascii="宋体" w:hAnsi="宋体" w:cs="宋体"/>
                <w:b w:val="0"/>
                <w:bCs w:val="0"/>
                <w:color w:val="auto"/>
                <w:sz w:val="21"/>
                <w:szCs w:val="21"/>
                <w:lang w:val="en-US" w:eastAsia="zh-CN"/>
              </w:rPr>
              <w:t>该公司</w:t>
            </w:r>
            <w:r>
              <w:rPr>
                <w:rFonts w:hint="eastAsia" w:ascii="宋体" w:hAnsi="宋体" w:eastAsia="宋体" w:cs="宋体"/>
                <w:b w:val="0"/>
                <w:bCs w:val="0"/>
                <w:color w:val="auto"/>
                <w:sz w:val="21"/>
                <w:szCs w:val="21"/>
              </w:rPr>
              <w:t>建立并保持《</w:t>
            </w:r>
            <w:r>
              <w:rPr>
                <w:rFonts w:hint="eastAsia" w:ascii="宋体" w:hAnsi="宋体" w:eastAsia="宋体" w:cs="宋体"/>
                <w:b w:val="0"/>
                <w:bCs w:val="0"/>
                <w:color w:val="auto"/>
                <w:sz w:val="21"/>
                <w:szCs w:val="21"/>
                <w:lang w:val="en-US" w:eastAsia="zh-CN"/>
              </w:rPr>
              <w:t>危险源辨识、风险评价控制程序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以便持续进行危险源辨识、风险评价和必要的控制措施的确定。</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目标及其实现的策划</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6.2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公司管理层以公司的质量/环境/职业健康安全方针为框架，结合公司的实际运营情况，制定公司的质量/环境/职业健康安全目标：</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宋体"/>
                <w:lang w:eastAsia="zh-CN"/>
              </w:rPr>
            </w:pPr>
            <w:r>
              <w:rPr>
                <w:rFonts w:hint="eastAsia" w:ascii="Times New Roman" w:hAnsi="Times New Roman" w:cs="宋体"/>
                <w:lang w:eastAsia="zh-CN"/>
              </w:rPr>
              <w:t>质量目标：1）产品交付合格率100%；2）顾客满意程度90%以上；</w:t>
            </w:r>
          </w:p>
          <w:p>
            <w:pPr>
              <w:keepNext w:val="0"/>
              <w:keepLines w:val="0"/>
              <w:pageBreakBefore w:val="0"/>
              <w:widowControl w:val="0"/>
              <w:kinsoku/>
              <w:wordWrap/>
              <w:overflowPunct/>
              <w:topLinePunct w:val="0"/>
              <w:autoSpaceDE/>
              <w:autoSpaceDN/>
              <w:bidi w:val="0"/>
              <w:spacing w:line="300" w:lineRule="exact"/>
              <w:textAlignment w:val="auto"/>
              <w:rPr>
                <w:rFonts w:hint="eastAsia" w:ascii="Times New Roman" w:hAnsi="Times New Roman" w:cs="宋体"/>
                <w:lang w:eastAsia="zh-CN"/>
              </w:rPr>
            </w:pPr>
            <w:r>
              <w:rPr>
                <w:rFonts w:hint="eastAsia" w:ascii="Times New Roman" w:hAnsi="Times New Roman" w:cs="宋体"/>
                <w:lang w:eastAsia="zh-CN"/>
              </w:rPr>
              <w:t>环境目标指标：1）固体废弃物100％分类处置；2）杜绝火灾事故。</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Times New Roman" w:hAnsi="Times New Roman" w:cs="宋体"/>
                <w:lang w:eastAsia="zh-CN"/>
              </w:rPr>
            </w:pPr>
            <w:r>
              <w:rPr>
                <w:rFonts w:hint="eastAsia" w:ascii="Times New Roman" w:hAnsi="Times New Roman" w:cs="宋体"/>
                <w:lang w:eastAsia="zh-CN"/>
              </w:rPr>
              <w:t>职业健康安全指标：1）杜绝死亡、重伤事故、火灾事故；2）每年轻伤事故频率控制在3起以内</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每年年初制定目标，季度汇总考核。</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资源</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7.1</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1.公司位于</w:t>
            </w:r>
            <w:r>
              <w:rPr>
                <w:rFonts w:hint="eastAsia" w:ascii="宋体" w:hAnsi="宋体" w:eastAsia="宋体" w:cs="宋体"/>
                <w:b w:val="0"/>
                <w:bCs w:val="0"/>
                <w:color w:val="auto"/>
                <w:sz w:val="21"/>
                <w:szCs w:val="21"/>
              </w:rPr>
              <w:t>河北省石家庄市新华区市庄路37号院内119室</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lang w:val="en-US" w:eastAsia="zh-CN"/>
              </w:rPr>
              <w:t>职工人数</w:t>
            </w:r>
            <w:r>
              <w:rPr>
                <w:rFonts w:hint="eastAsia" w:ascii="宋体" w:hAnsi="宋体" w:cs="宋体"/>
                <w:b w:val="0"/>
                <w:bCs w:val="0"/>
                <w:color w:val="auto"/>
                <w:sz w:val="21"/>
                <w:szCs w:val="21"/>
                <w:lang w:val="en-US" w:eastAsia="zh-CN"/>
              </w:rPr>
              <w:t>12</w:t>
            </w:r>
            <w:r>
              <w:rPr>
                <w:rFonts w:hint="eastAsia" w:ascii="宋体" w:hAnsi="宋体" w:eastAsia="宋体" w:cs="宋体"/>
                <w:b w:val="0"/>
                <w:bCs w:val="0"/>
                <w:color w:val="auto"/>
                <w:sz w:val="21"/>
                <w:szCs w:val="21"/>
                <w:lang w:val="en-US" w:eastAsia="zh-CN"/>
              </w:rPr>
              <w:t>人。有本公司的销售网络和客户群。</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2.公司确定并提供为建立、实施、保持和持续改进质量、环境、职业健康安全管理体系所需的资源。公司考虑： 现有内部资源的能力和约束； 需要从外部供方获取的资源。目前：</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1）人员：公司确定并提供所需要的人员，以有效实施管理体系并运行和控制其过程。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2）基础设施：总经理识别设施配制的需要，提供和维护为实现持续改进所需的没施，当需求变化时，及时提供增添设施，确保需求，提供设施包括：a.办公、工作场所和相应的相关设施;b.过程设备</w:t>
            </w:r>
            <w:r>
              <w:rPr>
                <w:rFonts w:hint="eastAsia" w:ascii="宋体" w:hAnsi="宋体" w:cs="宋体"/>
                <w:b w:val="0"/>
                <w:bCs w:val="0"/>
                <w:color w:val="auto"/>
                <w:sz w:val="21"/>
                <w:szCs w:val="21"/>
                <w:lang w:val="en-US" w:eastAsia="zh-CN"/>
              </w:rPr>
              <w:t>--不涉及</w:t>
            </w:r>
            <w:r>
              <w:rPr>
                <w:rFonts w:hint="eastAsia" w:ascii="宋体" w:hAnsi="宋体" w:eastAsia="宋体" w:cs="宋体"/>
                <w:b w:val="0"/>
                <w:bCs w:val="0"/>
                <w:color w:val="auto"/>
                <w:sz w:val="21"/>
                <w:szCs w:val="21"/>
                <w:lang w:val="en-US" w:eastAsia="zh-CN"/>
              </w:rPr>
              <w:t>;c.支持性服务(必要的交通运输工具和通讯设备、电源供应等);d.环保设施等;</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3）办公室负责提出所需设备的配置申请，由办公室汇总核定，经体系负责人审核，报总经理批准后，由办公室购置。新购进设备由</w:t>
            </w:r>
            <w:r>
              <w:rPr>
                <w:rFonts w:hint="eastAsia" w:ascii="宋体" w:hAnsi="宋体" w:cs="宋体"/>
                <w:b w:val="0"/>
                <w:bCs w:val="0"/>
                <w:color w:val="auto"/>
                <w:sz w:val="21"/>
                <w:szCs w:val="21"/>
                <w:lang w:val="en-US" w:eastAsia="zh-CN"/>
              </w:rPr>
              <w:t>办公室</w:t>
            </w:r>
            <w:r>
              <w:rPr>
                <w:rFonts w:hint="eastAsia" w:ascii="宋体" w:hAnsi="宋体" w:eastAsia="宋体" w:cs="宋体"/>
                <w:b w:val="0"/>
                <w:bCs w:val="0"/>
                <w:color w:val="auto"/>
                <w:sz w:val="21"/>
                <w:szCs w:val="21"/>
                <w:lang w:val="en-US" w:eastAsia="zh-CN"/>
              </w:rPr>
              <w:t>组织验收后，建账、建卡进行管理。各使用部门按</w:t>
            </w:r>
            <w:r>
              <w:rPr>
                <w:rFonts w:hint="eastAsia" w:ascii="宋体" w:hAnsi="宋体" w:cs="宋体"/>
                <w:b w:val="0"/>
                <w:bCs w:val="0"/>
                <w:color w:val="auto"/>
                <w:sz w:val="21"/>
                <w:szCs w:val="21"/>
                <w:lang w:val="en-US" w:eastAsia="zh-CN"/>
              </w:rPr>
              <w:t>规定</w:t>
            </w:r>
            <w:r>
              <w:rPr>
                <w:rFonts w:hint="eastAsia" w:ascii="宋体" w:hAnsi="宋体" w:eastAsia="宋体" w:cs="宋体"/>
                <w:b w:val="0"/>
                <w:bCs w:val="0"/>
                <w:color w:val="auto"/>
                <w:sz w:val="21"/>
                <w:szCs w:val="21"/>
                <w:lang w:val="en-US" w:eastAsia="zh-CN"/>
              </w:rPr>
              <w:t>办理手续后使用。</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4）办公室负责</w:t>
            </w:r>
            <w:r>
              <w:rPr>
                <w:rFonts w:hint="eastAsia" w:ascii="宋体" w:hAnsi="宋体" w:cs="宋体"/>
                <w:b w:val="0"/>
                <w:bCs w:val="0"/>
                <w:color w:val="auto"/>
                <w:sz w:val="21"/>
                <w:szCs w:val="21"/>
                <w:lang w:val="en-US" w:eastAsia="zh-CN"/>
              </w:rPr>
              <w:t>监视</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5）办公室负责提供必备的办公设备，如电话机、传真机、复印机、扫描仪、计算机、打印机等。</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6）水电供应由办公室负责，各部门按《节能降耗控制程序》的规定使用水、电等能源资源。</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7）过程运行环境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公司应确保为服务全过程提供符合要求的工作环境，保证服务质量并预防环境污染。在雨季或冬季销售时，制定冬、雨季检测措施，保证工作环境符合要求。</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8）总体环境</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各部门负责保持各自办公室的环境卫生。各种废弃物的处理按</w:t>
            </w:r>
            <w:r>
              <w:rPr>
                <w:rFonts w:hint="eastAsia" w:ascii="宋体" w:hAnsi="宋体" w:cs="宋体"/>
                <w:b w:val="0"/>
                <w:bCs w:val="0"/>
                <w:color w:val="auto"/>
                <w:sz w:val="21"/>
                <w:szCs w:val="21"/>
                <w:lang w:val="en-US" w:eastAsia="zh-CN"/>
              </w:rPr>
              <w:t>《</w:t>
            </w:r>
            <w:r>
              <w:rPr>
                <w:rStyle w:val="13"/>
                <w:rFonts w:hint="eastAsia"/>
                <w:b w:val="0"/>
                <w:bCs w:val="0"/>
                <w:color w:val="auto"/>
                <w:sz w:val="21"/>
                <w:szCs w:val="21"/>
              </w:rPr>
              <w:t>固体废弃物管理制度</w:t>
            </w:r>
            <w:r>
              <w:rPr>
                <w:rStyle w:val="13"/>
                <w:rFonts w:hint="eastAsia"/>
                <w:b w:val="0"/>
                <w:bCs w:val="0"/>
                <w:color w:val="auto"/>
                <w:sz w:val="21"/>
                <w:szCs w:val="21"/>
                <w:lang w:eastAsia="zh-CN"/>
              </w:rPr>
              <w:t>》</w:t>
            </w:r>
            <w:r>
              <w:rPr>
                <w:rFonts w:hint="eastAsia" w:ascii="宋体" w:hAnsi="宋体" w:eastAsia="宋体" w:cs="宋体"/>
                <w:b w:val="0"/>
                <w:bCs w:val="0"/>
                <w:color w:val="auto"/>
                <w:sz w:val="21"/>
                <w:szCs w:val="21"/>
                <w:lang w:val="en-US" w:eastAsia="zh-CN"/>
              </w:rPr>
              <w:t>执行，办公室负责监督检查。每个员工都有责任创造和谐、舒适的工作环境。</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销售环境：</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噪声污染控制由办公室组织按《噪声控制程序》的有关规定进行控制</w:t>
            </w:r>
            <w:r>
              <w:rPr>
                <w:rFonts w:hint="eastAsia" w:ascii="宋体" w:hAnsi="宋体" w:cs="宋体"/>
                <w:b w:val="0"/>
                <w:bCs w:val="0"/>
                <w:color w:val="auto"/>
                <w:sz w:val="21"/>
                <w:szCs w:val="21"/>
                <w:lang w:val="en-US" w:eastAsia="zh-CN"/>
              </w:rPr>
              <w:t>，经现场确认无噪声污染</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00" w:lineRule="exact"/>
              <w:ind w:left="0" w:leftChars="0" w:firstLine="420" w:firstLineChars="200"/>
              <w:textAlignment w:val="auto"/>
              <w:rPr>
                <w:rFonts w:hint="eastAsia" w:ascii="宋体" w:hAnsi="宋体" w:eastAsia="宋体" w:cs="宋体"/>
                <w:b w:val="0"/>
                <w:bCs w:val="0"/>
                <w:strike/>
                <w:dstrike w:val="0"/>
                <w:color w:val="auto"/>
                <w:sz w:val="21"/>
                <w:szCs w:val="21"/>
                <w:lang w:val="en-US" w:eastAsia="zh-CN"/>
              </w:rPr>
            </w:pPr>
            <w:r>
              <w:rPr>
                <w:rFonts w:hint="eastAsia" w:ascii="宋体" w:hAnsi="宋体" w:eastAsia="宋体" w:cs="宋体"/>
                <w:b w:val="0"/>
                <w:bCs w:val="0"/>
                <w:color w:val="auto"/>
                <w:sz w:val="21"/>
                <w:szCs w:val="21"/>
                <w:lang w:val="en-US" w:eastAsia="zh-CN"/>
              </w:rPr>
              <w:t>销售现场粉尘、垃圾、污水排放控制，由</w:t>
            </w:r>
            <w:r>
              <w:rPr>
                <w:rFonts w:hint="eastAsia" w:ascii="宋体" w:hAnsi="宋体" w:cs="宋体"/>
                <w:b w:val="0"/>
                <w:bCs w:val="0"/>
                <w:color w:val="auto"/>
                <w:sz w:val="21"/>
                <w:szCs w:val="21"/>
                <w:lang w:val="en-US" w:eastAsia="zh-CN"/>
              </w:rPr>
              <w:t>业务部</w:t>
            </w:r>
            <w:r>
              <w:rPr>
                <w:rFonts w:hint="eastAsia" w:ascii="宋体" w:hAnsi="宋体" w:eastAsia="宋体" w:cs="宋体"/>
                <w:b w:val="0"/>
                <w:bCs w:val="0"/>
                <w:color w:val="auto"/>
                <w:sz w:val="21"/>
                <w:szCs w:val="21"/>
                <w:lang w:val="en-US" w:eastAsia="zh-CN"/>
              </w:rPr>
              <w:t>按《</w:t>
            </w:r>
            <w:r>
              <w:rPr>
                <w:rStyle w:val="13"/>
                <w:rFonts w:hint="eastAsia"/>
                <w:b w:val="0"/>
                <w:bCs w:val="0"/>
                <w:color w:val="auto"/>
                <w:sz w:val="21"/>
                <w:szCs w:val="21"/>
              </w:rPr>
              <w:t>固体废弃物管理制度</w:t>
            </w:r>
            <w:r>
              <w:rPr>
                <w:rFonts w:hint="eastAsia" w:ascii="宋体" w:hAnsi="宋体" w:eastAsia="宋体" w:cs="宋体"/>
                <w:b w:val="0"/>
                <w:bCs w:val="0"/>
                <w:color w:val="auto"/>
                <w:sz w:val="21"/>
                <w:szCs w:val="21"/>
                <w:lang w:val="en-US" w:eastAsia="zh-CN"/>
              </w:rPr>
              <w:t>》的有关规定执行。</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val="0"/>
              <w:spacing w:line="30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办公室负责提供涉及环境保护的设备、设施和用品。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e创造良好的工作环境，努力提高工作效率。办公室负责环境状况的监督检查。</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    10）此外，创造无歧视、和谐稳定、无对抗的工作氛围，采取措施舒缓心理压力、预防过度疲劳、保护个人情感也是过程运行环境管理的重要组成部分。</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监视、测量、分析和评价</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9.1.1</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公司考虑已确定的风险和机遇，确定监视和测量的对象和内容，以便：</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——证实服务的符合性；</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——评价过程质量绩效、环境绩效和职业健康安全管理绩效；</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——确保质量/环境/职业健康安全管理体系的符合性和有效性；</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rPr>
            </w:pPr>
            <w:bookmarkStart w:id="2" w:name="OLE_LINK40"/>
            <w:r>
              <w:rPr>
                <w:rFonts w:hint="eastAsia" w:ascii="宋体" w:hAnsi="宋体" w:eastAsia="宋体" w:cs="宋体"/>
                <w:b w:val="0"/>
                <w:bCs w:val="0"/>
                <w:color w:val="auto"/>
                <w:sz w:val="21"/>
                <w:szCs w:val="21"/>
              </w:rPr>
              <w:t>——</w:t>
            </w:r>
            <w:bookmarkEnd w:id="2"/>
            <w:r>
              <w:rPr>
                <w:rFonts w:hint="eastAsia" w:ascii="宋体" w:hAnsi="宋体" w:eastAsia="宋体" w:cs="宋体"/>
                <w:b w:val="0"/>
                <w:bCs w:val="0"/>
                <w:color w:val="auto"/>
                <w:sz w:val="21"/>
                <w:szCs w:val="21"/>
              </w:rPr>
              <w:t>评价顾客满意度；</w:t>
            </w:r>
          </w:p>
          <w:p>
            <w:pPr>
              <w:pStyle w:val="14"/>
              <w:keepNext w:val="0"/>
              <w:keepLines w:val="0"/>
              <w:pageBreakBefore w:val="0"/>
              <w:widowControl w:val="0"/>
              <w:kinsoku/>
              <w:wordWrap/>
              <w:overflowPunct/>
              <w:topLinePunct w:val="0"/>
              <w:autoSpaceDE/>
              <w:autoSpaceDN/>
              <w:bidi w:val="0"/>
              <w:spacing w:line="300" w:lineRule="exact"/>
              <w:textAlignment w:val="auto"/>
              <w:rPr>
                <w:rFonts w:hint="default" w:eastAsia="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2.目前开展的工作：</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)评价外部供方的业绩；</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 xml:space="preserve">) 确定监视、测量（适用时)、分析和评价的方法，以确保结果可行；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 组织评价其环境绩效所依据的准则和适当的参数；</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 xml:space="preserve">) 确定监视和测量的时机，何时应实施监视和测量；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 xml:space="preserve">) 确定何时对监测和测量结果进行分析和评价；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 xml:space="preserve">) 确定所需的质量/环境/职业健康安全管理体系绩效指标。 </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公司通过管理评审、内外部审核、目标考核及日常公司各部门对所控制过程运行情况按相关文件的规定进行监视和测量，来实现对管理体系全过程的监视和测量。</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对绩效的分析和评价，对事项进行汇报的程序等。保留了必要的记录文件。</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管理评审</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9.3</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1.提供了《</w:t>
            </w:r>
            <w:r>
              <w:rPr>
                <w:rFonts w:hint="eastAsia" w:ascii="宋体" w:hAnsi="宋体" w:cs="宋体"/>
                <w:b w:val="0"/>
                <w:bCs w:val="0"/>
                <w:color w:val="auto"/>
                <w:sz w:val="21"/>
                <w:szCs w:val="21"/>
                <w:lang w:val="en-US" w:eastAsia="zh-CN"/>
              </w:rPr>
              <w:t>质量、</w:t>
            </w:r>
            <w:r>
              <w:rPr>
                <w:rFonts w:hint="eastAsia" w:ascii="宋体" w:hAnsi="宋体" w:eastAsia="宋体" w:cs="宋体"/>
                <w:b w:val="0"/>
                <w:bCs w:val="0"/>
                <w:color w:val="auto"/>
                <w:sz w:val="21"/>
                <w:szCs w:val="21"/>
                <w:lang w:val="en-US" w:eastAsia="zh-CN"/>
              </w:rPr>
              <w:t>环境、职业健康安全管理体系管理评审计划》，明确了评审目的、地点、参加评审的人员、评审的内容和各部门需准备的评审材料。</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2.实际执行：于</w:t>
            </w:r>
            <w:r>
              <w:rPr>
                <w:rFonts w:hint="eastAsia"/>
                <w:b w:val="0"/>
                <w:bCs w:val="0"/>
                <w:color w:val="auto"/>
                <w:sz w:val="21"/>
                <w:szCs w:val="21"/>
                <w:lang w:val="en-US" w:eastAsia="zh-CN"/>
              </w:rPr>
              <w:t>2021年4月15日</w:t>
            </w:r>
            <w:r>
              <w:rPr>
                <w:rFonts w:hint="eastAsia" w:ascii="宋体" w:hAnsi="宋体" w:eastAsia="宋体" w:cs="宋体"/>
                <w:b w:val="0"/>
                <w:bCs w:val="0"/>
                <w:color w:val="auto"/>
                <w:sz w:val="21"/>
                <w:szCs w:val="21"/>
                <w:lang w:val="en-US" w:eastAsia="zh-CN"/>
              </w:rPr>
              <w:t>由总经理主持进行了管理评审。</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提供了会议签到表、各部门输入资料、各部门领导所做的本部门体系运行工作汇报。</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改进要求： 加强</w:t>
            </w:r>
            <w:r>
              <w:rPr>
                <w:rFonts w:hint="eastAsia" w:ascii="宋体" w:hAnsi="宋体" w:cs="宋体"/>
                <w:b w:val="0"/>
                <w:bCs w:val="0"/>
                <w:color w:val="auto"/>
                <w:sz w:val="21"/>
                <w:szCs w:val="21"/>
                <w:lang w:val="en-US" w:eastAsia="zh-CN"/>
              </w:rPr>
              <w:t>培训提升员工服务意识，提升顾客满意；管理体系标准培训，加深对标准的理解，提高质量、环境、安全意识。</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管理评审提出的改进措施已实施完毕</w:t>
            </w:r>
            <w:r>
              <w:rPr>
                <w:rFonts w:hint="eastAsia" w:ascii="宋体" w:hAnsi="宋体" w:cs="宋体"/>
                <w:b w:val="0"/>
                <w:bCs w:val="0"/>
                <w:color w:val="auto"/>
                <w:sz w:val="21"/>
                <w:szCs w:val="21"/>
                <w:lang w:val="en-US" w:eastAsia="zh-CN"/>
              </w:rPr>
              <w:t>一项</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第二项为全年每季度一次，已实施一次。</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持续改进</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Q</w:t>
            </w:r>
            <w:r>
              <w:rPr>
                <w:rFonts w:hint="eastAsia" w:ascii="宋体" w:hAnsi="宋体" w:eastAsia="宋体" w:cs="宋体"/>
                <w:b w:val="0"/>
                <w:bCs w:val="0"/>
                <w:color w:val="auto"/>
                <w:sz w:val="21"/>
                <w:szCs w:val="21"/>
                <w:lang w:val="en-US" w:eastAsia="zh-CN"/>
              </w:rPr>
              <w:t>EO</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10.1</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10.3</w:t>
            </w: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1.公司确定并选择改进机会，采取必要措施，满足顾客要求和增强顾客满意。内容包括：</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 改进服务，以满足要求并关注未来的需求和期望；</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 纠正、预防或减少不利影响；</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 改进质量、环境、职业健康安全管理体系绩效和有效性。</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2.目前公司的持续改进措施主要是：</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1）每个星期的星期一上午举行的公司的例会，会议中针对上个星期出现的</w:t>
            </w:r>
            <w:r>
              <w:rPr>
                <w:rFonts w:hint="eastAsia" w:ascii="宋体" w:hAnsi="宋体" w:cs="宋体"/>
                <w:b w:val="0"/>
                <w:bCs w:val="0"/>
                <w:color w:val="auto"/>
                <w:sz w:val="21"/>
                <w:szCs w:val="21"/>
                <w:lang w:val="en-US" w:eastAsia="zh-CN"/>
              </w:rPr>
              <w:t>项目进程、重点工作、</w:t>
            </w:r>
            <w:r>
              <w:rPr>
                <w:rFonts w:hint="eastAsia" w:ascii="宋体" w:hAnsi="宋体" w:eastAsia="宋体" w:cs="宋体"/>
                <w:b w:val="0"/>
                <w:bCs w:val="0"/>
                <w:color w:val="auto"/>
                <w:sz w:val="21"/>
                <w:szCs w:val="21"/>
                <w:lang w:val="en-US" w:eastAsia="zh-CN"/>
              </w:rPr>
              <w:t>问题进行讨论、解决，并制定下个星期工作计划和工作思路。例会有会议记录。</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2)绩效考核。</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3）内审、管评。</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4）利用目标管理持续改进。</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48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变更的策划</w:t>
            </w:r>
          </w:p>
        </w:tc>
        <w:tc>
          <w:tcPr>
            <w:tcW w:w="65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Q6.3</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kern w:val="2"/>
                <w:sz w:val="21"/>
                <w:szCs w:val="21"/>
                <w:lang w:val="en-US" w:eastAsia="zh-CN" w:bidi="ar-SA"/>
              </w:rPr>
            </w:pPr>
          </w:p>
        </w:tc>
        <w:tc>
          <w:tcPr>
            <w:tcW w:w="12120"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公司于2020年</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月初建立质量/环境/职业健康安全管理体系，为使公司质量、环境和职业健康安全管理体系有效运行，并持续改进，各部门按质量、环境和职业健康安全管理体系文件中的规定贯彻实施，文件中的规定与实际运作应保持一致。</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keepNext w:val="0"/>
              <w:keepLines w:val="0"/>
              <w:pageBreakBefore w:val="0"/>
              <w:widowControl w:val="0"/>
              <w:kinsoku/>
              <w:wordWrap/>
              <w:overflowPunct/>
              <w:topLinePunct w:val="0"/>
              <w:autoSpaceDE/>
              <w:autoSpaceDN/>
              <w:bidi w:val="0"/>
              <w:adjustRightInd w:val="0"/>
              <w:snapToGrid w:val="0"/>
              <w:spacing w:line="300" w:lineRule="exact"/>
              <w:ind w:firstLine="210" w:firstLineChars="1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公司自运行以来没有发生变更。</w:t>
            </w:r>
          </w:p>
        </w:tc>
        <w:tc>
          <w:tcPr>
            <w:tcW w:w="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bl>
    <w:p>
      <w:pPr>
        <w:rPr>
          <w:rFonts w:hint="eastAsia"/>
        </w:rPr>
      </w:pPr>
    </w:p>
    <w:p>
      <w:pPr>
        <w:rPr>
          <w:rFonts w:hint="eastAsia"/>
        </w:rPr>
      </w:pPr>
    </w:p>
    <w:p>
      <w:pPr>
        <w:bidi w:val="0"/>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10"/>
        <w:gridCol w:w="12120"/>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22" w:type="dxa"/>
            <w:vMerge w:val="restart"/>
            <w:noWrap w:val="0"/>
            <w:vAlign w:val="center"/>
          </w:tcPr>
          <w:p>
            <w:pPr>
              <w:keepNext w:val="0"/>
              <w:keepLines w:val="0"/>
              <w:pageBreakBefore w:val="0"/>
              <w:widowControl w:val="0"/>
              <w:kinsoku/>
              <w:wordWrap/>
              <w:overflowPunct/>
              <w:topLinePunct w:val="0"/>
              <w:bidi w:val="0"/>
              <w:adjustRightInd w:val="0"/>
              <w:snapToGrid w:val="0"/>
              <w:spacing w:before="120"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过程与活动、</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抽样计划</w:t>
            </w:r>
          </w:p>
        </w:tc>
        <w:tc>
          <w:tcPr>
            <w:tcW w:w="810" w:type="dxa"/>
            <w:vMerge w:val="restart"/>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涉及</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受审核部门：</w:t>
            </w:r>
            <w:r>
              <w:rPr>
                <w:rFonts w:hint="eastAsia" w:ascii="宋体" w:hAnsi="宋体" w:eastAsia="宋体" w:cs="宋体"/>
                <w:b w:val="0"/>
                <w:bCs w:val="0"/>
                <w:color w:val="auto"/>
                <w:sz w:val="21"/>
                <w:szCs w:val="21"/>
                <w:highlight w:val="none"/>
                <w:lang w:val="en-US" w:eastAsia="zh-CN"/>
              </w:rPr>
              <w:t xml:space="preserve">办公室         </w:t>
            </w:r>
            <w:r>
              <w:rPr>
                <w:rFonts w:hint="eastAsia" w:ascii="宋体" w:hAnsi="宋体" w:eastAsia="宋体" w:cs="宋体"/>
                <w:b w:val="0"/>
                <w:bCs w:val="0"/>
                <w:color w:val="auto"/>
                <w:sz w:val="21"/>
                <w:szCs w:val="21"/>
                <w:highlight w:val="none"/>
              </w:rPr>
              <w:t>主管领导：</w:t>
            </w:r>
            <w:r>
              <w:rPr>
                <w:rFonts w:hint="eastAsia" w:ascii="宋体" w:hAnsi="宋体" w:eastAsia="宋体" w:cs="宋体"/>
                <w:b w:val="0"/>
                <w:bCs w:val="0"/>
                <w:color w:val="auto"/>
                <w:sz w:val="21"/>
                <w:szCs w:val="21"/>
                <w:highlight w:val="none"/>
                <w:lang w:val="en-US" w:eastAsia="zh-CN"/>
              </w:rPr>
              <w:t xml:space="preserve">李达                    </w:t>
            </w:r>
            <w:r>
              <w:rPr>
                <w:rFonts w:hint="eastAsia" w:ascii="宋体" w:hAnsi="宋体" w:eastAsia="宋体" w:cs="宋体"/>
                <w:b w:val="0"/>
                <w:bCs w:val="0"/>
                <w:color w:val="auto"/>
                <w:sz w:val="21"/>
                <w:szCs w:val="21"/>
                <w:highlight w:val="none"/>
              </w:rPr>
              <w:t>陪同人员：</w:t>
            </w:r>
            <w:r>
              <w:rPr>
                <w:rFonts w:hint="eastAsia" w:ascii="宋体" w:hAnsi="宋体" w:eastAsia="宋体" w:cs="宋体"/>
                <w:b w:val="0"/>
                <w:bCs w:val="0"/>
                <w:color w:val="auto"/>
                <w:sz w:val="21"/>
                <w:szCs w:val="21"/>
                <w:highlight w:val="none"/>
                <w:lang w:val="en-US" w:eastAsia="zh-CN"/>
              </w:rPr>
              <w:t>李伟强</w:t>
            </w:r>
          </w:p>
        </w:tc>
        <w:tc>
          <w:tcPr>
            <w:tcW w:w="457" w:type="dxa"/>
            <w:vMerge w:val="restart"/>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c>
          <w:tcPr>
            <w:tcW w:w="810" w:type="dxa"/>
            <w:vMerge w:val="continue"/>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审核员：</w:t>
            </w:r>
            <w:r>
              <w:rPr>
                <w:rFonts w:hint="eastAsia" w:ascii="宋体" w:hAnsi="宋体" w:eastAsia="宋体" w:cs="宋体"/>
                <w:b w:val="0"/>
                <w:bCs w:val="0"/>
                <w:color w:val="auto"/>
                <w:sz w:val="21"/>
                <w:szCs w:val="21"/>
                <w:highlight w:val="none"/>
                <w:lang w:val="en-US" w:eastAsia="zh-CN"/>
              </w:rPr>
              <w:t xml:space="preserve">徐红英           </w:t>
            </w:r>
            <w:r>
              <w:rPr>
                <w:rFonts w:hint="eastAsia" w:ascii="宋体" w:hAnsi="宋体" w:eastAsia="宋体" w:cs="宋体"/>
                <w:b w:val="0"/>
                <w:bCs w:val="0"/>
                <w:color w:val="auto"/>
                <w:sz w:val="21"/>
                <w:szCs w:val="21"/>
                <w:highlight w:val="none"/>
              </w:rPr>
              <w:t>审核时间：</w:t>
            </w:r>
            <w:r>
              <w:rPr>
                <w:rFonts w:hint="eastAsia" w:ascii="宋体" w:hAnsi="宋体" w:eastAsia="宋体" w:cs="宋体"/>
                <w:b w:val="0"/>
                <w:bCs w:val="0"/>
                <w:color w:val="auto"/>
                <w:sz w:val="21"/>
                <w:szCs w:val="21"/>
                <w:highlight w:val="none"/>
                <w:lang w:eastAsia="zh-CN"/>
              </w:rPr>
              <w:t>2021</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9</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22" w:type="dxa"/>
            <w:vMerge w:val="continue"/>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c>
          <w:tcPr>
            <w:tcW w:w="810" w:type="dxa"/>
            <w:vMerge w:val="continue"/>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rPr>
              <w:t>审核条款：</w:t>
            </w:r>
            <w:r>
              <w:rPr>
                <w:rFonts w:hint="eastAsia" w:ascii="宋体" w:hAnsi="宋体" w:eastAsia="宋体" w:cs="宋体"/>
                <w:b w:val="0"/>
                <w:bCs w:val="0"/>
                <w:color w:val="auto"/>
                <w:sz w:val="21"/>
                <w:szCs w:val="21"/>
                <w:highlight w:val="none"/>
              </w:rPr>
              <w:t>Q</w:t>
            </w:r>
            <w:r>
              <w:rPr>
                <w:rFonts w:hint="eastAsia" w:ascii="宋体" w:hAnsi="宋体" w:eastAsia="宋体" w:cs="宋体"/>
                <w:b w:val="0"/>
                <w:bCs w:val="0"/>
                <w:color w:val="auto"/>
                <w:sz w:val="21"/>
                <w:szCs w:val="21"/>
                <w:highlight w:val="none"/>
                <w:lang w:val="en-US" w:eastAsia="zh-CN"/>
              </w:rPr>
              <w:t>5.3/6.2/</w:t>
            </w:r>
            <w:r>
              <w:rPr>
                <w:rFonts w:hint="eastAsia" w:ascii="宋体" w:hAnsi="宋体" w:eastAsia="宋体" w:cs="宋体"/>
                <w:b w:val="0"/>
                <w:bCs w:val="0"/>
                <w:color w:val="auto"/>
                <w:sz w:val="21"/>
                <w:szCs w:val="21"/>
                <w:highlight w:val="none"/>
              </w:rPr>
              <w:t>7.1.2/7.1.6/7.2/7.3/7.4/7.5</w:t>
            </w:r>
            <w:r>
              <w:rPr>
                <w:rFonts w:hint="eastAsia" w:ascii="宋体" w:hAnsi="宋体" w:eastAsia="宋体" w:cs="宋体"/>
                <w:b w:val="0"/>
                <w:bCs w:val="0"/>
                <w:color w:val="auto"/>
                <w:sz w:val="21"/>
                <w:szCs w:val="21"/>
                <w:highlight w:val="none"/>
                <w:lang w:val="en-US" w:eastAsia="zh-CN"/>
              </w:rPr>
              <w:t>/9.2/</w:t>
            </w:r>
            <w:r>
              <w:rPr>
                <w:rFonts w:hint="eastAsia" w:ascii="宋体" w:hAnsi="宋体" w:eastAsia="宋体" w:cs="宋体"/>
                <w:b w:val="0"/>
                <w:bCs w:val="0"/>
                <w:color w:val="auto"/>
                <w:sz w:val="21"/>
                <w:szCs w:val="21"/>
                <w:highlight w:val="none"/>
              </w:rPr>
              <w:t>10.2</w:t>
            </w:r>
          </w:p>
          <w:p>
            <w:pPr>
              <w:pStyle w:val="9"/>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E</w:t>
            </w:r>
            <w:r>
              <w:rPr>
                <w:rFonts w:hint="eastAsia" w:ascii="宋体" w:hAnsi="宋体" w:eastAsia="宋体" w:cs="宋体"/>
                <w:b w:val="0"/>
                <w:bCs w:val="0"/>
                <w:color w:val="auto"/>
                <w:sz w:val="21"/>
                <w:szCs w:val="21"/>
                <w:highlight w:val="none"/>
                <w:lang w:val="en-US" w:eastAsia="zh-CN"/>
              </w:rPr>
              <w:t>O5.3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6.1.2/6.1.3/</w:t>
            </w:r>
            <w:r>
              <w:rPr>
                <w:rFonts w:hint="eastAsia" w:ascii="宋体" w:hAnsi="宋体" w:eastAsia="宋体" w:cs="宋体"/>
                <w:b w:val="0"/>
                <w:bCs w:val="0"/>
                <w:color w:val="auto"/>
                <w:sz w:val="21"/>
                <w:szCs w:val="21"/>
                <w:highlight w:val="none"/>
              </w:rPr>
              <w:t>7.2/7.3/7.4/</w:t>
            </w:r>
            <w:r>
              <w:rPr>
                <w:rFonts w:hint="eastAsia" w:ascii="宋体" w:hAnsi="宋体" w:eastAsia="宋体" w:cs="宋体"/>
                <w:b w:val="0"/>
                <w:bCs w:val="0"/>
                <w:color w:val="auto"/>
                <w:sz w:val="21"/>
                <w:szCs w:val="21"/>
              </w:rPr>
              <w:t>7.5/8.1/8.2</w:t>
            </w:r>
            <w:r>
              <w:rPr>
                <w:rFonts w:hint="eastAsia" w:ascii="宋体" w:hAnsi="宋体" w:eastAsia="宋体" w:cs="宋体"/>
                <w:b w:val="0"/>
                <w:bCs w:val="0"/>
                <w:color w:val="auto"/>
                <w:sz w:val="21"/>
                <w:szCs w:val="21"/>
                <w:lang w:val="en-US" w:eastAsia="zh-CN"/>
              </w:rPr>
              <w:t>/9.1/</w:t>
            </w:r>
            <w:r>
              <w:rPr>
                <w:rFonts w:hint="eastAsia" w:ascii="宋体" w:hAnsi="宋体" w:eastAsia="宋体" w:cs="宋体"/>
                <w:b w:val="0"/>
                <w:bCs w:val="0"/>
                <w:color w:val="auto"/>
                <w:sz w:val="21"/>
                <w:szCs w:val="21"/>
              </w:rPr>
              <w:t>9.2/10.2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O5.4</w:t>
            </w:r>
          </w:p>
        </w:tc>
        <w:tc>
          <w:tcPr>
            <w:tcW w:w="457" w:type="dxa"/>
            <w:vMerge w:val="continue"/>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组织的岗位、职责和权限</w:t>
            </w: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5.3</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ind w:firstLine="630" w:firstLineChars="3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w:t>
            </w:r>
            <w:r>
              <w:rPr>
                <w:rFonts w:hint="eastAsia" w:ascii="宋体" w:hAnsi="宋体" w:eastAsia="宋体" w:cs="宋体"/>
                <w:b w:val="0"/>
                <w:bCs w:val="0"/>
                <w:color w:val="auto"/>
                <w:sz w:val="21"/>
                <w:szCs w:val="21"/>
                <w:highlight w:val="none"/>
                <w:lang w:val="en-US" w:eastAsia="zh-CN"/>
              </w:rPr>
              <w:t>办公室的</w:t>
            </w:r>
            <w:r>
              <w:rPr>
                <w:rFonts w:hint="eastAsia" w:ascii="宋体" w:hAnsi="宋体" w:eastAsia="宋体" w:cs="宋体"/>
                <w:b w:val="0"/>
                <w:bCs w:val="0"/>
                <w:color w:val="auto"/>
                <w:sz w:val="21"/>
                <w:szCs w:val="21"/>
                <w:highlight w:val="none"/>
              </w:rPr>
              <w:t>主要职责：</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20" w:lineRule="exact"/>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文件、记录等信息管理，人力资源管、法律法规其他要求及合规性评价、风险管理、危险源辨识与评价、环境因素识别与评价、</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20" w:lineRule="exact"/>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参与</w:t>
            </w:r>
            <w:r>
              <w:rPr>
                <w:rFonts w:hint="eastAsia" w:ascii="宋体" w:hAnsi="宋体" w:eastAsia="宋体" w:cs="宋体"/>
                <w:b w:val="0"/>
                <w:bCs w:val="0"/>
                <w:color w:val="auto"/>
                <w:sz w:val="21"/>
                <w:szCs w:val="21"/>
                <w:highlight w:val="none"/>
              </w:rPr>
              <w:t>职位管理、组织机构设置,组织编写、审核各部门职能说明书与职位说明书。</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20" w:lineRule="exact"/>
              <w:ind w:left="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本部门的日常事务管理工作，负责部门内员工的聘用、转正、报酬、待遇、离职等事务，完成本部门员工工作考核、激励及部门资金的预算和控制等工作。</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20" w:lineRule="exact"/>
              <w:ind w:left="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定期组织相关人员进行体检和劳保用品的发放</w:t>
            </w:r>
          </w:p>
          <w:p>
            <w:pPr>
              <w:keepNext w:val="0"/>
              <w:keepLines w:val="0"/>
              <w:pageBreakBefore w:val="0"/>
              <w:widowControl w:val="0"/>
              <w:numPr>
                <w:ilvl w:val="0"/>
                <w:numId w:val="3"/>
              </w:numPr>
              <w:tabs>
                <w:tab w:val="left" w:pos="420"/>
                <w:tab w:val="clear" w:pos="840"/>
              </w:tabs>
              <w:kinsoku/>
              <w:wordWrap/>
              <w:overflowPunct/>
              <w:topLinePunct w:val="0"/>
              <w:bidi w:val="0"/>
              <w:adjustRightInd w:val="0"/>
              <w:snapToGrid w:val="0"/>
              <w:spacing w:line="320" w:lineRule="exact"/>
              <w:ind w:left="4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资源提供、应急准备与响应、监视与测量、体系管理等。</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部门职责清晰、明确。办公室负责人基本清楚本部门的主要职责。</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目标及其实现的策划</w:t>
            </w: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6.2 </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eastAsia="zh-CN"/>
              </w:rPr>
              <w:t>公司管理层以公司的质量/环境/职业健康安全方针为框架，结合公司的实际运营情况，制定公司的质量/环境/职业健康安全目标：</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分解</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“2020年度目标分解一览表”</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项目及指标                  2020年目标完成情况                           2021年第一季度目标完成情况                       </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培训计划实施率100%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100%                                          100%</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体系控制率100%             100%                         </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100%</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固废分类处置率100%</w:t>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ab/>
            </w:r>
            <w:r>
              <w:rPr>
                <w:rFonts w:hint="eastAsia" w:ascii="宋体" w:hAnsi="宋体" w:eastAsia="宋体" w:cs="宋体"/>
                <w:b w:val="0"/>
                <w:bCs w:val="0"/>
                <w:color w:val="auto"/>
                <w:sz w:val="21"/>
                <w:szCs w:val="21"/>
                <w:highlight w:val="none"/>
                <w:lang w:val="en-US" w:eastAsia="zh-CN"/>
              </w:rPr>
              <w:t xml:space="preserve">    100%                                        100%</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火灾发生次数0                  0                                            0</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重大交通事故0次               0                                            0</w:t>
            </w:r>
          </w:p>
          <w:p>
            <w:pPr>
              <w:keepNext w:val="0"/>
              <w:keepLines w:val="0"/>
              <w:pageBreakBefore w:val="0"/>
              <w:widowControl w:val="0"/>
              <w:kinsoku/>
              <w:wordWrap/>
              <w:overflowPunct/>
              <w:topLinePunct w:val="0"/>
              <w:bidi w:val="0"/>
              <w:adjustRightInd w:val="0"/>
              <w:snapToGrid w:val="0"/>
              <w:spacing w:line="320" w:lineRule="exact"/>
              <w:ind w:left="36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——针对环境因素、危险源制定了管理方案，如固废分类处置率100%、针对火灾发生率0、重大交通事故等目标制定了管理方案，落实了相应的控制措施、负责人、资金、完成时间等。</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组织的知识</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7.1.6</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20" w:lineRule="exact"/>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公司编制了《文件控制程序》进行控制。组织的知识包括：</w:t>
            </w:r>
          </w:p>
          <w:p>
            <w:pPr>
              <w:keepNext w:val="0"/>
              <w:keepLines w:val="0"/>
              <w:pageBreakBefore w:val="0"/>
              <w:widowControl w:val="0"/>
              <w:kinsoku/>
              <w:wordWrap/>
              <w:overflowPunct/>
              <w:topLinePunct w:val="0"/>
              <w:bidi w:val="0"/>
              <w:adjustRightInd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a）内部来源：知识产权；经历；从失败和成功项目得到的经验教训；得到和分享未形成文件的知识和经验，过程、服务的改进结果； </w:t>
            </w:r>
          </w:p>
          <w:p>
            <w:pPr>
              <w:keepNext w:val="0"/>
              <w:keepLines w:val="0"/>
              <w:pageBreakBefore w:val="0"/>
              <w:widowControl w:val="0"/>
              <w:kinsoku/>
              <w:wordWrap/>
              <w:overflowPunct/>
              <w:topLinePunct w:val="0"/>
              <w:bidi w:val="0"/>
              <w:adjustRightInd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b）外部来源：标准；学术交流；专业会议，从顾客或外部供方收集的知识。</w:t>
            </w:r>
          </w:p>
          <w:p>
            <w:pPr>
              <w:keepNext w:val="0"/>
              <w:keepLines w:val="0"/>
              <w:pageBreakBefore w:val="0"/>
              <w:widowControl w:val="0"/>
              <w:kinsoku/>
              <w:wordWrap/>
              <w:overflowPunct/>
              <w:topLinePunct w:val="0"/>
              <w:bidi w:val="0"/>
              <w:adjustRightInd w:val="0"/>
              <w:snapToGrid w:val="0"/>
              <w:spacing w:line="32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在应对变化的需求和趋势时，组织考虑现有知识，确定获取必需的更多知识。如：质量/环境/职业健康安全管理体系运行所需的知识；过程所需的知识；顾客满意所需的知识；员工岗位技能所需的知识；管理体系变化时，评估所需更多的知识等。</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能力</w:t>
            </w:r>
            <w:r>
              <w:rPr>
                <w:rFonts w:hint="eastAsia" w:ascii="宋体" w:hAnsi="宋体" w:eastAsia="宋体" w:cs="宋体"/>
                <w:b w:val="0"/>
                <w:bCs w:val="0"/>
                <w:color w:val="auto"/>
                <w:sz w:val="21"/>
                <w:szCs w:val="21"/>
                <w:highlight w:val="none"/>
                <w:lang w:eastAsia="zh-CN"/>
              </w:rPr>
              <w:t>、</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意识</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7.1.2QEO</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2120" w:type="dxa"/>
            <w:noWrap w:val="0"/>
            <w:vAlign w:val="top"/>
          </w:tcPr>
          <w:p>
            <w:pPr>
              <w:pStyle w:val="7"/>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公司制定了</w:t>
            </w:r>
            <w:r>
              <w:rPr>
                <w:rStyle w:val="13"/>
                <w:rFonts w:hint="eastAsia" w:ascii="宋体" w:hAnsi="宋体" w:eastAsia="宋体" w:cs="宋体"/>
                <w:b w:val="0"/>
                <w:bCs w:val="0"/>
                <w:color w:val="auto"/>
                <w:sz w:val="21"/>
                <w:szCs w:val="21"/>
              </w:rPr>
              <w:t>岗位人员任职要求</w:t>
            </w:r>
            <w:r>
              <w:rPr>
                <w:rStyle w:val="13"/>
                <w:rFonts w:hint="eastAsia" w:ascii="宋体" w:hAnsi="宋体" w:eastAsia="宋体" w:cs="宋体"/>
                <w:b w:val="0"/>
                <w:bCs w:val="0"/>
                <w:color w:val="auto"/>
                <w:sz w:val="21"/>
                <w:szCs w:val="21"/>
                <w:lang w:val="en-US" w:eastAsia="zh-CN"/>
              </w:rPr>
              <w:t>管理制度、</w:t>
            </w:r>
            <w:bookmarkStart w:id="3" w:name="_Toc342444289"/>
            <w:bookmarkStart w:id="4" w:name="_Toc352444453"/>
            <w:r>
              <w:rPr>
                <w:rFonts w:hint="eastAsia" w:ascii="宋体" w:hAnsi="宋体" w:eastAsia="宋体" w:cs="宋体"/>
                <w:b w:val="0"/>
                <w:bCs w:val="0"/>
                <w:color w:val="auto"/>
                <w:sz w:val="21"/>
                <w:szCs w:val="21"/>
              </w:rPr>
              <w:t>岗前教育制度</w:t>
            </w:r>
            <w:bookmarkEnd w:id="3"/>
            <w:bookmarkEnd w:id="4"/>
            <w:r>
              <w:rPr>
                <w:rFonts w:hint="eastAsia" w:ascii="宋体" w:hAnsi="宋体" w:eastAsia="宋体" w:cs="宋体"/>
                <w:b w:val="0"/>
                <w:bCs w:val="0"/>
                <w:color w:val="auto"/>
                <w:sz w:val="21"/>
                <w:szCs w:val="21"/>
                <w:lang w:eastAsia="zh-CN"/>
              </w:rPr>
              <w:t>、</w:t>
            </w:r>
            <w:r>
              <w:rPr>
                <w:rStyle w:val="13"/>
                <w:rFonts w:hint="eastAsia" w:ascii="宋体" w:hAnsi="宋体" w:eastAsia="宋体" w:cs="宋体"/>
                <w:b w:val="0"/>
                <w:bCs w:val="0"/>
                <w:color w:val="auto"/>
                <w:sz w:val="21"/>
                <w:szCs w:val="21"/>
              </w:rPr>
              <w:t>安全教育培训考核制度</w:t>
            </w:r>
            <w:r>
              <w:rPr>
                <w:rFonts w:hint="eastAsia" w:ascii="宋体" w:hAnsi="宋体" w:eastAsia="宋体" w:cs="宋体"/>
                <w:b w:val="0"/>
                <w:bCs w:val="0"/>
                <w:color w:val="auto"/>
                <w:sz w:val="21"/>
                <w:szCs w:val="21"/>
                <w:lang w:val="en-US" w:eastAsia="zh-CN"/>
              </w:rPr>
              <w:t>等制度</w:t>
            </w:r>
            <w:r>
              <w:rPr>
                <w:rFonts w:hint="eastAsia" w:ascii="宋体" w:hAnsi="宋体" w:eastAsia="宋体" w:cs="宋体"/>
                <w:b w:val="0"/>
                <w:bCs w:val="0"/>
                <w:color w:val="auto"/>
                <w:sz w:val="21"/>
                <w:szCs w:val="21"/>
                <w:highlight w:val="none"/>
              </w:rPr>
              <w:t>通过培训和其他措施提高员工的能力，增强员工的质量、环境与职业健康安全管理的意识</w:t>
            </w:r>
            <w:r>
              <w:rPr>
                <w:rFonts w:hint="eastAsia" w:ascii="宋体" w:hAnsi="宋体" w:eastAsia="宋体" w:cs="宋体"/>
                <w:b w:val="0"/>
                <w:bCs w:val="0"/>
                <w:color w:val="auto"/>
                <w:sz w:val="21"/>
                <w:szCs w:val="21"/>
                <w:highlight w:val="none"/>
                <w:lang w:val="en-US" w:eastAsia="zh-CN"/>
              </w:rPr>
              <w:t>和能力</w:t>
            </w:r>
            <w:r>
              <w:rPr>
                <w:rFonts w:hint="eastAsia" w:ascii="宋体" w:hAnsi="宋体" w:eastAsia="宋体" w:cs="宋体"/>
                <w:b w:val="0"/>
                <w:bCs w:val="0"/>
                <w:color w:val="auto"/>
                <w:sz w:val="21"/>
                <w:szCs w:val="21"/>
                <w:highlight w:val="none"/>
              </w:rPr>
              <w:t>，使员工满足所从事的质量、环境、职业健康安全工作对能力的要求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胜任其工作岗位。。</w:t>
            </w:r>
          </w:p>
          <w:p>
            <w:pPr>
              <w:pStyle w:val="7"/>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提供《岗位工作人员任职要求》，对总经理、</w:t>
            </w:r>
            <w:r>
              <w:rPr>
                <w:rFonts w:hint="eastAsia" w:ascii="宋体" w:hAnsi="宋体" w:eastAsia="宋体" w:cs="宋体"/>
                <w:b w:val="0"/>
                <w:bCs w:val="0"/>
                <w:color w:val="auto"/>
                <w:sz w:val="21"/>
                <w:szCs w:val="21"/>
                <w:highlight w:val="none"/>
                <w:lang w:val="en-US" w:eastAsia="zh-CN"/>
              </w:rPr>
              <w:t>副总经理</w:t>
            </w:r>
            <w:r>
              <w:rPr>
                <w:rFonts w:hint="eastAsia" w:ascii="宋体" w:hAnsi="宋体" w:eastAsia="宋体" w:cs="宋体"/>
                <w:b w:val="0"/>
                <w:bCs w:val="0"/>
                <w:color w:val="auto"/>
                <w:sz w:val="21"/>
                <w:szCs w:val="21"/>
                <w:highlight w:val="none"/>
              </w:rPr>
              <w:t>、办公室、生产部等</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工作能力权限、任职要求与内容等作出了规定。</w:t>
            </w:r>
          </w:p>
          <w:p>
            <w:pPr>
              <w:keepNext w:val="0"/>
              <w:keepLines w:val="0"/>
              <w:pageBreakBefore w:val="0"/>
              <w:widowControl w:val="0"/>
              <w:kinsoku/>
              <w:wordWrap/>
              <w:overflowPunct/>
              <w:topLinePunct w:val="0"/>
              <w:bidi w:val="0"/>
              <w:adjustRightIn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提供</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人员能力评价记录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，其中包括：总经理、各部门负责人等。能够满足公司QEO管理体系运行以及体系覆盖产品生产和服务的需求。</w:t>
            </w:r>
          </w:p>
          <w:p>
            <w:pPr>
              <w:pStyle w:val="7"/>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抽查：</w:t>
            </w:r>
            <w:r>
              <w:rPr>
                <w:rFonts w:hint="eastAsia" w:ascii="宋体" w:hAnsi="宋体" w:eastAsia="宋体" w:cs="宋体"/>
                <w:b w:val="0"/>
                <w:bCs w:val="0"/>
                <w:color w:val="auto"/>
                <w:kern w:val="2"/>
                <w:sz w:val="21"/>
                <w:szCs w:val="21"/>
                <w:highlight w:val="none"/>
                <w:lang w:val="en-US" w:eastAsia="zh-CN" w:bidi="ar-SA"/>
              </w:rPr>
              <w:t>李芳</w:t>
            </w:r>
            <w:r>
              <w:rPr>
                <w:rFonts w:hint="eastAsia" w:ascii="宋体" w:hAnsi="宋体" w:eastAsia="宋体" w:cs="宋体"/>
                <w:b w:val="0"/>
                <w:bCs w:val="0"/>
                <w:color w:val="auto"/>
                <w:sz w:val="21"/>
                <w:szCs w:val="21"/>
                <w:highlight w:val="none"/>
              </w:rPr>
              <w:t>等任职人员，综合评价：各岗位人员均</w:t>
            </w:r>
            <w:r>
              <w:rPr>
                <w:rFonts w:hint="eastAsia" w:ascii="宋体" w:hAnsi="宋体" w:eastAsia="宋体" w:cs="宋体"/>
                <w:b w:val="0"/>
                <w:bCs w:val="0"/>
                <w:color w:val="auto"/>
                <w:sz w:val="21"/>
                <w:szCs w:val="21"/>
                <w:highlight w:val="none"/>
                <w:lang w:val="en-US" w:eastAsia="zh-CN"/>
              </w:rPr>
              <w:t>适合本岗位</w:t>
            </w:r>
            <w:r>
              <w:rPr>
                <w:rFonts w:hint="eastAsia" w:ascii="宋体" w:hAnsi="宋体" w:eastAsia="宋体" w:cs="宋体"/>
                <w:b w:val="0"/>
                <w:bCs w:val="0"/>
                <w:color w:val="auto"/>
                <w:sz w:val="21"/>
                <w:szCs w:val="21"/>
                <w:highlight w:val="none"/>
              </w:rPr>
              <w:t>，能满足要求。</w:t>
            </w:r>
            <w:r>
              <w:rPr>
                <w:rFonts w:hint="eastAsia" w:ascii="宋体" w:hAnsi="宋体" w:eastAsia="宋体" w:cs="宋体"/>
                <w:b w:val="0"/>
                <w:bCs w:val="0"/>
                <w:color w:val="auto"/>
                <w:sz w:val="21"/>
                <w:szCs w:val="21"/>
                <w:highlight w:val="none"/>
                <w:lang w:val="en-US" w:eastAsia="zh-CN"/>
              </w:rPr>
              <w:t>问题：只有评价结果，无评价过程，未体现从哪几个方面进行的评价。---已沟通</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目前公司人员比较稳定，自体系运行以来人员没有变化，没有新员工，人力资源控制基本满足要求。</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信息交流</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沟通</w:t>
            </w:r>
          </w:p>
        </w:tc>
        <w:tc>
          <w:tcPr>
            <w:tcW w:w="810"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7.4</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公司比较小，但</w:t>
            </w:r>
            <w:r>
              <w:rPr>
                <w:rFonts w:hint="eastAsia" w:ascii="宋体" w:hAnsi="宋体" w:eastAsia="宋体" w:cs="宋体"/>
                <w:b w:val="0"/>
                <w:bCs w:val="0"/>
                <w:color w:val="auto"/>
                <w:sz w:val="21"/>
                <w:szCs w:val="21"/>
              </w:rPr>
              <w:t>在各部门之间</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岗位之间以及与外部供方、客户、外包方及相关方之间</w:t>
            </w:r>
            <w:r>
              <w:rPr>
                <w:rFonts w:hint="eastAsia" w:ascii="宋体" w:hAnsi="宋体" w:eastAsia="宋体" w:cs="宋体"/>
                <w:b w:val="0"/>
                <w:bCs w:val="0"/>
                <w:color w:val="auto"/>
                <w:sz w:val="21"/>
                <w:szCs w:val="21"/>
              </w:rPr>
              <w:t>建立了与体系有关的信息通渠沟道，借助于会议、电话、口头交流等方式使全体员工达到沟通和理解。目前各部门协调一致，工作上的接口基本顺</w:t>
            </w:r>
            <w:r>
              <w:rPr>
                <w:rFonts w:hint="eastAsia" w:ascii="宋体" w:hAnsi="宋体" w:eastAsia="宋体" w:cs="宋体"/>
                <w:b w:val="0"/>
                <w:bCs w:val="0"/>
                <w:color w:val="auto"/>
                <w:sz w:val="21"/>
                <w:szCs w:val="21"/>
                <w:lang w:val="en-US" w:eastAsia="zh-CN"/>
              </w:rPr>
              <w:t>畅</w:t>
            </w:r>
            <w:r>
              <w:rPr>
                <w:rFonts w:hint="eastAsia" w:ascii="宋体" w:hAnsi="宋体" w:eastAsia="宋体" w:cs="宋体"/>
                <w:b w:val="0"/>
                <w:bCs w:val="0"/>
                <w:color w:val="auto"/>
                <w:sz w:val="21"/>
                <w:szCs w:val="21"/>
              </w:rPr>
              <w:t>。</w:t>
            </w:r>
          </w:p>
          <w:p>
            <w:pPr>
              <w:pStyle w:val="9"/>
              <w:keepNext w:val="0"/>
              <w:keepLines w:val="0"/>
              <w:pageBreakBefore w:val="0"/>
              <w:widowControl w:val="0"/>
              <w:kinsoku/>
              <w:wordWrap/>
              <w:overflowPunct/>
              <w:topLinePunct w:val="0"/>
              <w:bidi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lang w:val="en-US" w:eastAsia="zh-CN" w:bidi="ar-SA"/>
              </w:rPr>
              <w:t>与政府监管部门、周围相关方、顾客、供应商等外部相关方，采用电话、微信、申请、传真、相关网站等方式，以便将质量、企业环境、职业健康安全相关信息进行外部交流与沟通。</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文件化信息</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pacing w:val="10"/>
                <w:kern w:val="2"/>
                <w:sz w:val="21"/>
                <w:szCs w:val="21"/>
                <w:highlight w:val="none"/>
                <w:lang w:val="en-US" w:eastAsia="zh-CN" w:bidi="ar-SA"/>
              </w:rPr>
            </w:pPr>
            <w:r>
              <w:rPr>
                <w:rFonts w:hint="eastAsia" w:ascii="宋体" w:hAnsi="宋体" w:eastAsia="宋体" w:cs="宋体"/>
                <w:b w:val="0"/>
                <w:bCs w:val="0"/>
                <w:color w:val="auto"/>
                <w:sz w:val="21"/>
                <w:szCs w:val="21"/>
                <w:highlight w:val="none"/>
              </w:rPr>
              <w:t>文件总则/管理手册、文件和记录控制</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QEO</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7.5</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受审核方建立的管理体系文件包括：</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1.管理手册 A/0版，</w:t>
            </w:r>
            <w:r>
              <w:rPr>
                <w:rFonts w:hint="eastAsia" w:ascii="宋体" w:hAnsi="宋体" w:eastAsia="宋体" w:cs="宋体"/>
                <w:b w:val="0"/>
                <w:bCs w:val="0"/>
                <w:color w:val="auto"/>
                <w:sz w:val="21"/>
                <w:szCs w:val="21"/>
                <w:lang w:eastAsia="zh-CN"/>
              </w:rPr>
              <w:t>2020年10月10日</w:t>
            </w:r>
            <w:r>
              <w:rPr>
                <w:rFonts w:hint="eastAsia" w:ascii="宋体" w:hAnsi="宋体" w:eastAsia="宋体" w:cs="宋体"/>
                <w:b w:val="0"/>
                <w:bCs w:val="0"/>
                <w:color w:val="auto"/>
                <w:sz w:val="21"/>
                <w:szCs w:val="21"/>
                <w:highlight w:val="none"/>
              </w:rPr>
              <w:t>发布实施（含管理方针、目标）</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2.程序文件 A/0版，</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个包括标准要求的程序</w:t>
            </w:r>
            <w:r>
              <w:rPr>
                <w:rFonts w:hint="eastAsia" w:ascii="宋体" w:hAnsi="宋体" w:eastAsia="宋体" w:cs="宋体"/>
                <w:b w:val="0"/>
                <w:bCs w:val="0"/>
                <w:color w:val="auto"/>
                <w:sz w:val="21"/>
                <w:szCs w:val="21"/>
                <w:highlight w:val="none"/>
                <w:lang w:eastAsia="zh-CN"/>
              </w:rPr>
              <w:t>。</w:t>
            </w:r>
          </w:p>
          <w:p>
            <w:pPr>
              <w:pStyle w:val="9"/>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3.编制了三级管理制度A/0版，包括19个管理制度</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编制了《文件控制程序》和《记录控制程序》用于对管理体系文件，符合标准要求。</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提供文件发放登记表、培训记录表、受控文件清单，填写及保管符合要求。</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各部门保存各记录，按时间整理，放置在文件柜中，以便检索，</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定期对其进行检查，目前保存完好。</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运行策划和控制</w:t>
            </w: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EO</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8.1</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查运行控制情况：</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办公过程注意节约用电，做到人走灯灭，电脑长时间不用时关机，下班前要关闭电源；</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办公过程产生的固废按要求放到指定地点，查看无混放现象；办公用品按要求由</w:t>
            </w:r>
            <w:r>
              <w:rPr>
                <w:rFonts w:hint="eastAsia" w:ascii="宋体" w:hAnsi="宋体" w:eastAsia="宋体" w:cs="宋体"/>
                <w:b w:val="0"/>
                <w:bCs w:val="0"/>
                <w:color w:val="auto"/>
                <w:sz w:val="21"/>
                <w:szCs w:val="21"/>
                <w:lang w:val="en-US" w:eastAsia="zh-CN"/>
              </w:rPr>
              <w:t>办公室</w:t>
            </w:r>
            <w:r>
              <w:rPr>
                <w:rFonts w:hint="eastAsia" w:ascii="宋体" w:hAnsi="宋体" w:eastAsia="宋体" w:cs="宋体"/>
                <w:b w:val="0"/>
                <w:bCs w:val="0"/>
                <w:color w:val="auto"/>
                <w:sz w:val="21"/>
                <w:szCs w:val="21"/>
              </w:rPr>
              <w:t xml:space="preserve">负责发放，作好记录； </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工作时间平均每天不超过8小时，公司为</w:t>
            </w:r>
            <w:r>
              <w:rPr>
                <w:rFonts w:hint="eastAsia" w:ascii="宋体" w:hAnsi="宋体" w:eastAsia="宋体" w:cs="宋体"/>
                <w:b w:val="0"/>
                <w:bCs w:val="0"/>
                <w:color w:val="auto"/>
                <w:sz w:val="21"/>
                <w:szCs w:val="21"/>
                <w:lang w:val="en-US" w:eastAsia="zh-CN"/>
              </w:rPr>
              <w:t>一名</w:t>
            </w:r>
            <w:r>
              <w:rPr>
                <w:rFonts w:hint="eastAsia" w:ascii="宋体" w:hAnsi="宋体" w:eastAsia="宋体" w:cs="宋体"/>
                <w:b w:val="0"/>
                <w:bCs w:val="0"/>
                <w:color w:val="auto"/>
                <w:sz w:val="21"/>
                <w:szCs w:val="21"/>
              </w:rPr>
              <w:t>员工办理了</w:t>
            </w:r>
            <w:r>
              <w:rPr>
                <w:rFonts w:hint="eastAsia" w:ascii="宋体" w:hAnsi="宋体" w:eastAsia="宋体" w:cs="宋体"/>
                <w:b w:val="0"/>
                <w:bCs w:val="0"/>
                <w:color w:val="auto"/>
                <w:sz w:val="21"/>
                <w:szCs w:val="21"/>
                <w:lang w:val="en-US" w:eastAsia="zh-CN"/>
              </w:rPr>
              <w:t>养老、工伤保险，其他员工无工伤保险----</w:t>
            </w:r>
            <w:r>
              <w:rPr>
                <w:rFonts w:hint="eastAsia" w:ascii="宋体" w:hAnsi="宋体" w:eastAsia="宋体" w:cs="宋体"/>
                <w:b w:val="0"/>
                <w:bCs w:val="0"/>
                <w:color w:val="auto"/>
                <w:sz w:val="21"/>
                <w:szCs w:val="21"/>
                <w:highlight w:val="none"/>
                <w:lang w:val="en-US" w:eastAsia="zh-CN"/>
              </w:rPr>
              <w:t>建议给所有员工增加工伤保险或意外伤害保险，已沟通</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查看办公室设备、电器状态良好，废弃物无混放现象，无火灾、触电隐患，配置了灭火器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并每月检查一次</w:t>
            </w:r>
            <w:r>
              <w:rPr>
                <w:rFonts w:hint="eastAsia" w:ascii="宋体" w:hAnsi="宋体" w:eastAsia="宋体" w:cs="宋体"/>
                <w:b w:val="0"/>
                <w:bCs w:val="0"/>
                <w:color w:val="auto"/>
                <w:sz w:val="21"/>
                <w:szCs w:val="21"/>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6.公司为员工提供口罩、洗手液等劳动防护用品及卫生防疫物品，提供发放记录。</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7.办公楼内疏散通道有应急灯、疏散指示标志等设施；自动喷水灭火设施由业主进行维护。</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8.环境方面：</w:t>
            </w:r>
            <w:r>
              <w:rPr>
                <w:rFonts w:hint="eastAsia" w:ascii="宋体" w:hAnsi="宋体" w:eastAsia="宋体" w:cs="宋体"/>
                <w:b w:val="0"/>
                <w:bCs w:val="0"/>
                <w:color w:val="auto"/>
                <w:sz w:val="21"/>
                <w:szCs w:val="21"/>
              </w:rPr>
              <w:t>污水：日常清洁、卫生产生，统一处理，用于公司绿化，污水无外排情况。</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气体排放：主要是日常打印和复印产生，量较小，直接排空处理。</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噪声：办公活动无重大噪声。</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固废：一般办公固废主要是纸张等，按照公司垃圾分类箱分别放置，硒鼓、墨盒、灯管等由办公室统一更换，旧物收集，定期交供应商回收处理，公司未发生乱扔现象。</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9.安全方面：</w:t>
            </w:r>
            <w:r>
              <w:rPr>
                <w:rFonts w:hint="eastAsia" w:ascii="宋体" w:hAnsi="宋体" w:eastAsia="宋体" w:cs="宋体"/>
                <w:b w:val="0"/>
                <w:bCs w:val="0"/>
                <w:color w:val="auto"/>
                <w:sz w:val="21"/>
                <w:szCs w:val="21"/>
              </w:rPr>
              <w:t>火灾：定期检测用电办公设备和线路，发现故障及时修复，正确使用设备，防止火灾发生，制定了消防预案并组织进行了演练。</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节约能源：公司在日常办公时尽量减少纸张及办公用品的消耗，日常注意节水节电，正常使用。</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触电：定期检测用电办公设备和线路，发现故障及时修复，正确使用设备，防止触电事故发生。</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交通事故：对员工进行交通安全的培训，上下班途中遵守交通规则，不违章，防止交通事故的发生。</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火灾：办公室定期检测用电办公设备和线路，发现故障及时修复，正确使用设备，防止火灾发生，公司办公区配备了灭火器材，制定了消防预案并组织进行了演练。</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刺伤/割伤：日常办公时注意安全，各种办公用品放置整齐。</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职业病伤害：公司员工定期体检，了解身体健康状况。</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办公区域的环境、职业健康安全的控制基本满足要求。</w:t>
            </w:r>
          </w:p>
          <w:p>
            <w:pPr>
              <w:pStyle w:val="9"/>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应急准备及响应</w:t>
            </w:r>
          </w:p>
        </w:tc>
        <w:tc>
          <w:tcPr>
            <w:tcW w:w="81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EO8.2</w:t>
            </w:r>
          </w:p>
        </w:tc>
        <w:tc>
          <w:tcPr>
            <w:tcW w:w="12120" w:type="dxa"/>
            <w:noWrap w:val="0"/>
            <w:vAlign w:val="center"/>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公司建立了《应急准备与响应控制程序》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确定可能对环境、职业健康安全造成影响的潜在的紧急情况或事故、事件，规定响应措施，以便防止和减少可能随之引发的有害的环境影响和相关的职业健康安全不良后果。</w:t>
            </w:r>
          </w:p>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公司在策划应急响应时，应考虑有关相关方的需求，如应急服务机构、相邻组织或居民等。</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公司定期评审其应急准备和响应程序，必要时对其进行修订。特别是在事故、事件、紧急情况发生后进行。</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编制了“应急救援预案汇编”包括：火灾事故应急救援处理预案、机械伤害事故应急救援预案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疫情防控应急预案</w:t>
            </w:r>
            <w:r>
              <w:rPr>
                <w:rFonts w:hint="eastAsia" w:ascii="宋体" w:hAnsi="宋体" w:eastAsia="宋体" w:cs="宋体"/>
                <w:b w:val="0"/>
                <w:bCs w:val="0"/>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审核中</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了</w:t>
            </w:r>
            <w:r>
              <w:rPr>
                <w:rFonts w:hint="eastAsia" w:ascii="宋体" w:hAnsi="宋体" w:eastAsia="宋体" w:cs="宋体"/>
                <w:b w:val="0"/>
                <w:bCs w:val="0"/>
                <w:color w:val="auto"/>
                <w:sz w:val="21"/>
                <w:szCs w:val="21"/>
                <w:highlight w:val="none"/>
              </w:rPr>
              <w:t>“火灾应急演练记录”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演练时间2021年3月20日</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lang w:val="en-US" w:eastAsia="zh-CN"/>
              </w:rPr>
              <w:t>演练后有对演练应急情况及预案适宜性的评价，评价结果</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演练记录中未记录火灾发生的时间、地点、人员、处置措施等内容--已沟通。</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内部审核</w:t>
            </w: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9.2</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公司制定《内部审核程序》，对内部审核方案策划规定：内审每年进行一次，按部门/过程审核。管代介绍内审的安排和做法，与程序文件“内部审核程序”相符。</w:t>
            </w:r>
            <w:r>
              <w:rPr>
                <w:rFonts w:hint="eastAsia" w:ascii="宋体" w:hAnsi="宋体" w:eastAsia="宋体" w:cs="宋体"/>
                <w:b w:val="0"/>
                <w:bCs w:val="0"/>
                <w:color w:val="auto"/>
                <w:sz w:val="21"/>
                <w:szCs w:val="21"/>
                <w:highlight w:val="none"/>
              </w:rPr>
              <w:br w:type="textWrapping"/>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查最近一次内审记录：</w:t>
            </w:r>
            <w:r>
              <w:rPr>
                <w:rFonts w:hint="eastAsia" w:ascii="宋体" w:hAnsi="宋体" w:eastAsia="宋体" w:cs="宋体"/>
                <w:b w:val="0"/>
                <w:bCs w:val="0"/>
                <w:color w:val="auto"/>
                <w:sz w:val="21"/>
                <w:szCs w:val="21"/>
              </w:rPr>
              <w:t>202</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年3月28日</w:t>
            </w:r>
            <w:r>
              <w:rPr>
                <w:rFonts w:hint="eastAsia" w:ascii="宋体" w:hAnsi="宋体" w:eastAsia="宋体" w:cs="宋体"/>
                <w:b w:val="0"/>
                <w:bCs w:val="0"/>
                <w:color w:val="auto"/>
                <w:sz w:val="21"/>
                <w:szCs w:val="21"/>
                <w:highlight w:val="none"/>
              </w:rPr>
              <w:t>进行，组长</w:t>
            </w:r>
            <w:r>
              <w:rPr>
                <w:rFonts w:hint="eastAsia" w:ascii="宋体" w:hAnsi="宋体" w:eastAsia="宋体" w:cs="宋体"/>
                <w:b w:val="0"/>
                <w:bCs w:val="0"/>
                <w:color w:val="auto"/>
                <w:sz w:val="21"/>
                <w:szCs w:val="21"/>
                <w:highlight w:val="none"/>
                <w:lang w:val="en-US" w:eastAsia="zh-CN"/>
              </w:rPr>
              <w:t>：李达</w:t>
            </w:r>
            <w:r>
              <w:rPr>
                <w:rFonts w:hint="eastAsia" w:ascii="宋体" w:hAnsi="宋体" w:eastAsia="宋体" w:cs="宋体"/>
                <w:b w:val="0"/>
                <w:bCs w:val="0"/>
                <w:color w:val="auto"/>
                <w:sz w:val="21"/>
                <w:szCs w:val="21"/>
                <w:highlight w:val="none"/>
              </w:rPr>
              <w:t>，内审员:</w:t>
            </w:r>
            <w:r>
              <w:rPr>
                <w:rFonts w:hint="eastAsia" w:ascii="宋体" w:hAnsi="宋体" w:eastAsia="宋体" w:cs="宋体"/>
                <w:b w:val="0"/>
                <w:bCs w:val="0"/>
                <w:color w:val="auto"/>
                <w:sz w:val="21"/>
                <w:szCs w:val="21"/>
                <w:highlight w:val="none"/>
                <w:lang w:val="en-US" w:eastAsia="zh-CN"/>
              </w:rPr>
              <w:t>李达、</w:t>
            </w:r>
            <w:r>
              <w:rPr>
                <w:rFonts w:hint="eastAsia" w:ascii="宋体" w:hAnsi="宋体" w:eastAsia="宋体" w:cs="宋体"/>
                <w:b w:val="0"/>
                <w:bCs w:val="0"/>
                <w:color w:val="auto"/>
                <w:sz w:val="21"/>
                <w:szCs w:val="21"/>
                <w:lang w:val="en-US" w:eastAsia="zh-CN"/>
              </w:rPr>
              <w:t>韦立惠</w:t>
            </w:r>
            <w:r>
              <w:rPr>
                <w:rFonts w:hint="eastAsia" w:ascii="宋体" w:hAnsi="宋体" w:eastAsia="宋体" w:cs="宋体"/>
                <w:b w:val="0"/>
                <w:bCs w:val="0"/>
                <w:color w:val="auto"/>
                <w:sz w:val="21"/>
                <w:szCs w:val="21"/>
                <w:highlight w:val="none"/>
              </w:rPr>
              <w:t>，经过培训，并经总经理任命。</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查内审计划，涉及了所有部门及相关过程。计划编制合理，无漏条款现象。查审核记录审核内容基本符合规定。</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审核活动共提出1个不符合项，分别分布</w:t>
            </w: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。涉及条款有</w:t>
            </w:r>
            <w:r>
              <w:rPr>
                <w:rFonts w:hint="eastAsia" w:ascii="宋体" w:hAnsi="宋体" w:eastAsia="宋体" w:cs="宋体"/>
                <w:b w:val="0"/>
                <w:bCs w:val="0"/>
                <w:color w:val="auto"/>
                <w:sz w:val="21"/>
                <w:szCs w:val="21"/>
                <w:highlight w:val="none"/>
                <w:lang w:val="en-US" w:eastAsia="zh-CN"/>
              </w:rPr>
              <w:t>Q8.5.2条款</w:t>
            </w:r>
            <w:r>
              <w:rPr>
                <w:rFonts w:hint="eastAsia" w:ascii="宋体" w:hAnsi="宋体" w:eastAsia="宋体" w:cs="宋体"/>
                <w:b w:val="0"/>
                <w:bCs w:val="0"/>
                <w:color w:val="auto"/>
                <w:sz w:val="21"/>
                <w:szCs w:val="21"/>
                <w:highlight w:val="none"/>
              </w:rPr>
              <w:t>；查不符合项报告，不符合项报告事实（</w:t>
            </w:r>
            <w:r>
              <w:rPr>
                <w:rFonts w:hint="eastAsia" w:ascii="宋体" w:hAnsi="宋体" w:eastAsia="宋体" w:cs="宋体"/>
                <w:b w:val="0"/>
                <w:bCs w:val="0"/>
                <w:color w:val="auto"/>
                <w:sz w:val="21"/>
                <w:szCs w:val="21"/>
              </w:rPr>
              <w:t>待发货产品状态标识不明。</w:t>
            </w:r>
            <w:r>
              <w:rPr>
                <w:rFonts w:hint="eastAsia" w:ascii="宋体" w:hAnsi="宋体" w:eastAsia="宋体" w:cs="宋体"/>
                <w:b w:val="0"/>
                <w:bCs w:val="0"/>
                <w:color w:val="auto"/>
                <w:sz w:val="21"/>
                <w:szCs w:val="21"/>
                <w:highlight w:val="none"/>
              </w:rPr>
              <w:t>）描述清楚，原因分析（</w:t>
            </w:r>
            <w:r>
              <w:rPr>
                <w:rFonts w:hint="eastAsia" w:ascii="宋体" w:hAnsi="宋体" w:eastAsia="宋体" w:cs="宋体"/>
                <w:b w:val="0"/>
                <w:bCs w:val="0"/>
                <w:color w:val="auto"/>
                <w:sz w:val="21"/>
                <w:szCs w:val="21"/>
              </w:rPr>
              <w:t>人员对各类标识重视不够，要求不严</w:t>
            </w:r>
            <w:r>
              <w:rPr>
                <w:rFonts w:hint="eastAsia" w:ascii="宋体" w:hAnsi="宋体" w:eastAsia="宋体" w:cs="宋体"/>
                <w:b w:val="0"/>
                <w:bCs w:val="0"/>
                <w:color w:val="auto"/>
                <w:sz w:val="21"/>
                <w:szCs w:val="21"/>
                <w:highlight w:val="none"/>
              </w:rPr>
              <w:t>导致此不符合项发生），纠正措施（进行培训，加深对GB/T</w:t>
            </w:r>
            <w:r>
              <w:rPr>
                <w:rFonts w:hint="eastAsia" w:ascii="宋体" w:hAnsi="宋体" w:eastAsia="宋体" w:cs="宋体"/>
                <w:b w:val="0"/>
                <w:bCs w:val="0"/>
                <w:color w:val="auto"/>
                <w:sz w:val="21"/>
                <w:szCs w:val="21"/>
                <w:highlight w:val="none"/>
                <w:lang w:val="en-US" w:eastAsia="zh-CN"/>
              </w:rPr>
              <w:t>19001</w:t>
            </w:r>
            <w:r>
              <w:rPr>
                <w:rFonts w:hint="eastAsia" w:ascii="宋体" w:hAnsi="宋体" w:eastAsia="宋体" w:cs="宋体"/>
                <w:b w:val="0"/>
                <w:bCs w:val="0"/>
                <w:color w:val="auto"/>
                <w:sz w:val="21"/>
                <w:szCs w:val="21"/>
                <w:highlight w:val="none"/>
              </w:rPr>
              <w:t>-2016标准</w:t>
            </w:r>
            <w:r>
              <w:rPr>
                <w:rFonts w:hint="eastAsia" w:ascii="宋体" w:hAnsi="宋体" w:eastAsia="宋体" w:cs="宋体"/>
                <w:b w:val="0"/>
                <w:bCs w:val="0"/>
                <w:color w:val="auto"/>
                <w:sz w:val="21"/>
                <w:szCs w:val="21"/>
                <w:highlight w:val="none"/>
                <w:lang w:val="en-US" w:eastAsia="zh-CN"/>
              </w:rPr>
              <w:t>8.5.2</w:t>
            </w:r>
            <w:r>
              <w:rPr>
                <w:rFonts w:hint="eastAsia" w:ascii="宋体" w:hAnsi="宋体" w:eastAsia="宋体" w:cs="宋体"/>
                <w:b w:val="0"/>
                <w:bCs w:val="0"/>
                <w:color w:val="auto"/>
                <w:sz w:val="21"/>
                <w:szCs w:val="21"/>
                <w:highlight w:val="none"/>
              </w:rPr>
              <w:t>条款，不符合项202</w:t>
            </w:r>
            <w:r>
              <w:rPr>
                <w:rFonts w:hint="eastAsia" w:ascii="宋体" w:hAnsi="宋体" w:eastAsia="宋体" w:cs="宋体"/>
                <w:b w:val="0"/>
                <w:bCs w:val="0"/>
                <w:color w:val="auto"/>
                <w:sz w:val="21"/>
                <w:szCs w:val="21"/>
                <w:highlight w:val="none"/>
                <w:lang w:val="en-US" w:eastAsia="zh-CN"/>
              </w:rPr>
              <w:t>1.3.30</w:t>
            </w:r>
            <w:r>
              <w:rPr>
                <w:rFonts w:hint="eastAsia" w:ascii="宋体" w:hAnsi="宋体" w:eastAsia="宋体" w:cs="宋体"/>
                <w:b w:val="0"/>
                <w:bCs w:val="0"/>
                <w:color w:val="auto"/>
                <w:sz w:val="21"/>
                <w:szCs w:val="21"/>
                <w:highlight w:val="none"/>
              </w:rPr>
              <w:t>验证培训完成。</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pPr>
              <w:keepNext w:val="0"/>
              <w:keepLines w:val="0"/>
              <w:pageBreakBefore w:val="0"/>
              <w:widowControl w:val="0"/>
              <w:kinsoku/>
              <w:wordWrap/>
              <w:overflowPunct/>
              <w:topLinePunct w:val="0"/>
              <w:bidi w:val="0"/>
              <w:adjustRightInd w:val="0"/>
              <w:snapToGrid w:val="0"/>
              <w:spacing w:line="320" w:lineRule="exact"/>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提供了内审员培训记录，审核员没有审核自己部门工作，具有独立性。</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不符合和纠正措施</w:t>
            </w:r>
          </w:p>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QEO</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10.2</w:t>
            </w:r>
          </w:p>
        </w:tc>
        <w:tc>
          <w:tcPr>
            <w:tcW w:w="12120" w:type="dxa"/>
            <w:noWrap w:val="0"/>
            <w:vAlign w:val="top"/>
          </w:tcPr>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公司执行</w:t>
            </w:r>
            <w:r>
              <w:rPr>
                <w:rFonts w:hint="eastAsia" w:ascii="宋体" w:hAnsi="宋体" w:eastAsia="宋体" w:cs="宋体"/>
                <w:b w:val="0"/>
                <w:bCs w:val="0"/>
                <w:color w:val="auto"/>
                <w:sz w:val="21"/>
                <w:szCs w:val="21"/>
                <w:highlight w:val="none"/>
              </w:rPr>
              <w:t>《事故、事件、不符合的管理程序》，对事故事件报告、调查、处理等</w:t>
            </w:r>
            <w:r>
              <w:rPr>
                <w:rFonts w:hint="eastAsia" w:ascii="宋体" w:hAnsi="宋体" w:eastAsia="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纠正措施</w:t>
            </w:r>
            <w:r>
              <w:rPr>
                <w:rFonts w:hint="eastAsia" w:ascii="宋体" w:hAnsi="宋体" w:eastAsia="宋体" w:cs="宋体"/>
                <w:b w:val="0"/>
                <w:bCs w:val="0"/>
                <w:color w:val="auto"/>
                <w:sz w:val="21"/>
                <w:szCs w:val="21"/>
                <w:highlight w:val="none"/>
                <w:lang w:val="en-US" w:eastAsia="zh-CN"/>
              </w:rPr>
              <w:t>制定</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实施</w:t>
            </w:r>
            <w:r>
              <w:rPr>
                <w:rFonts w:hint="eastAsia" w:ascii="宋体" w:hAnsi="宋体" w:eastAsia="宋体" w:cs="宋体"/>
                <w:b w:val="0"/>
                <w:bCs w:val="0"/>
                <w:color w:val="auto"/>
                <w:sz w:val="21"/>
                <w:szCs w:val="21"/>
                <w:highlight w:val="none"/>
              </w:rPr>
              <w:t xml:space="preserve">、验证作了规定，其内容符合标准及组织实际要求。 </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查纠正措施实施情况：</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对内审中提出不合格项进行了原因分析,并制定、实施了纠正措施，并由内审员对所采取的纠正措施进行了验证，纠正措施有效，管理评审中发现的薄弱环节，分析了原因，采取了纠正措施。</w:t>
            </w:r>
          </w:p>
          <w:p>
            <w:pPr>
              <w:keepNext w:val="0"/>
              <w:keepLines w:val="0"/>
              <w:pageBreakBefore w:val="0"/>
              <w:widowControl w:val="0"/>
              <w:kinsoku/>
              <w:wordWrap/>
              <w:overflowPunct/>
              <w:topLinePunct w:val="0"/>
              <w:bidi w:val="0"/>
              <w:adjustRightInd w:val="0"/>
              <w:snapToGrid w:val="0"/>
              <w:spacing w:line="320" w:lineRule="exact"/>
              <w:ind w:left="36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企业纠正和预防措施的管理符合标准规定要求。</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员工协商和参与</w:t>
            </w:r>
          </w:p>
        </w:tc>
        <w:tc>
          <w:tcPr>
            <w:tcW w:w="810"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O5.4</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2120" w:type="dxa"/>
            <w:noWrap w:val="0"/>
            <w:vAlign w:val="top"/>
          </w:tcPr>
          <w:p>
            <w:pPr>
              <w:keepNext w:val="0"/>
              <w:keepLines w:val="0"/>
              <w:pageBreakBefore w:val="0"/>
              <w:widowControl w:val="0"/>
              <w:tabs>
                <w:tab w:val="left" w:pos="9720"/>
                <w:tab w:val="left" w:pos="9900"/>
              </w:tabs>
              <w:kinsoku/>
              <w:wordWrap/>
              <w:overflowPunct/>
              <w:topLinePunct w:val="0"/>
              <w:bidi w:val="0"/>
              <w:adjustRightInd w:val="0"/>
              <w:snapToGrid w:val="0"/>
              <w:spacing w:before="62" w:beforeLines="20" w:after="62" w:afterLines="20"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总经理定期主持办公例会，分析公司的发展、市场情况和体系运行是否有效，管理目标完成情况，满足顾客要求和法规程度，改进建议等内部管理存在问题等。</w:t>
            </w:r>
            <w:r>
              <w:rPr>
                <w:rFonts w:hint="eastAsia" w:ascii="宋体" w:hAnsi="宋体" w:eastAsia="宋体" w:cs="宋体"/>
                <w:b w:val="0"/>
                <w:bCs w:val="0"/>
                <w:color w:val="auto"/>
                <w:sz w:val="21"/>
                <w:szCs w:val="21"/>
                <w:highlight w:val="none"/>
                <w:lang w:val="en-US" w:eastAsia="zh-CN"/>
              </w:rPr>
              <w:t>在会议过程中，可进行职业健康安全相关事务的</w:t>
            </w:r>
            <w:r>
              <w:rPr>
                <w:rFonts w:hint="eastAsia" w:ascii="宋体" w:hAnsi="宋体" w:eastAsia="宋体" w:cs="宋体"/>
                <w:b w:val="0"/>
                <w:bCs w:val="0"/>
                <w:color w:val="auto"/>
                <w:sz w:val="21"/>
                <w:szCs w:val="21"/>
                <w:highlight w:val="none"/>
              </w:rPr>
              <w:t xml:space="preserve">协商、参与。 </w:t>
            </w:r>
          </w:p>
          <w:p>
            <w:pPr>
              <w:keepNext w:val="0"/>
              <w:keepLines w:val="0"/>
              <w:pageBreakBefore w:val="0"/>
              <w:widowControl w:val="0"/>
              <w:tabs>
                <w:tab w:val="left" w:pos="9720"/>
                <w:tab w:val="left" w:pos="9900"/>
              </w:tabs>
              <w:kinsoku/>
              <w:wordWrap/>
              <w:overflowPunct/>
              <w:topLinePunct w:val="0"/>
              <w:bidi w:val="0"/>
              <w:adjustRightInd w:val="0"/>
              <w:snapToGrid w:val="0"/>
              <w:spacing w:before="62" w:beforeLines="20" w:after="62" w:afterLines="20"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提供会议记录、培训记录、文件签收等组织内部培训方式相关记录。</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办公室</w:t>
            </w:r>
            <w:r>
              <w:rPr>
                <w:rFonts w:hint="eastAsia" w:ascii="宋体" w:hAnsi="宋体" w:eastAsia="宋体" w:cs="宋体"/>
                <w:b w:val="0"/>
                <w:bCs w:val="0"/>
                <w:color w:val="auto"/>
                <w:sz w:val="21"/>
                <w:szCs w:val="21"/>
                <w:highlight w:val="none"/>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相关人员能够适当参与并协商办理公司经营管理及安全事务等工作。</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询问员工职业健康安全事务代表职责：</w:t>
            </w:r>
            <w:r>
              <w:rPr>
                <w:rFonts w:hint="eastAsia" w:ascii="宋体" w:hAnsi="宋体" w:eastAsia="宋体" w:cs="宋体"/>
                <w:b w:val="0"/>
                <w:bCs w:val="0"/>
                <w:color w:val="auto"/>
                <w:sz w:val="21"/>
                <w:szCs w:val="21"/>
                <w:highlight w:val="none"/>
                <w:lang w:val="en-US" w:eastAsia="zh-CN"/>
              </w:rPr>
              <w:t>李芳</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1）安全事务代表参与公司职业健康安全风险辨识、风险评价和控制措施的确定；</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2）安全事务代表适当参与公司职业健康安全事件调查；</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3）安全事务代表适当参与健康安全管理方针和目标的制定和评审；</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4）安全事务代表对影响他们职业健康安全的任何变更进行协商；</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bidi w:val="0"/>
              <w:adjustRightInd w:val="0"/>
              <w:snapToGrid w:val="0"/>
              <w:spacing w:line="32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现有的沟通渠道和方法能满足要求。审核中未发现因沟通不利不及时而造成（影响）某项工作不能正常运行的情况。</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top"/>
          </w:tcPr>
          <w:p>
            <w:pPr>
              <w:keepNext w:val="0"/>
              <w:keepLines w:val="0"/>
              <w:pageBreakBefore w:val="0"/>
              <w:widowControl w:val="0"/>
              <w:kinsoku/>
              <w:wordWrap/>
              <w:overflowPunct/>
              <w:topLinePunct w:val="0"/>
              <w:bidi w:val="0"/>
              <w:adjustRightInd w:val="0"/>
              <w:snapToGrid w:val="0"/>
              <w:spacing w:before="120"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法律法规及其他要求，合规性评价</w:t>
            </w:r>
          </w:p>
        </w:tc>
        <w:tc>
          <w:tcPr>
            <w:tcW w:w="810" w:type="dxa"/>
            <w:noWrap w:val="0"/>
            <w:vAlign w:val="top"/>
          </w:tcPr>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EO6.1.3</w:t>
            </w:r>
          </w:p>
          <w:p>
            <w:pPr>
              <w:pStyle w:val="14"/>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EO9.1.2</w:t>
            </w:r>
          </w:p>
        </w:tc>
        <w:tc>
          <w:tcPr>
            <w:tcW w:w="12120" w:type="dxa"/>
            <w:noWrap w:val="0"/>
            <w:vAlign w:val="top"/>
          </w:tcPr>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公司建立《</w:t>
            </w:r>
            <w:r>
              <w:rPr>
                <w:rFonts w:hint="eastAsia" w:ascii="宋体" w:hAnsi="宋体" w:eastAsia="宋体" w:cs="宋体"/>
                <w:b w:val="0"/>
                <w:bCs w:val="0"/>
                <w:color w:val="auto"/>
                <w:sz w:val="21"/>
                <w:szCs w:val="21"/>
              </w:rPr>
              <w:t>法律、法规及其它要求管理程序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规定法律、法规及其他要求的范围、获取方法、确认及分发。</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办公室</w:t>
            </w:r>
            <w:r>
              <w:rPr>
                <w:rFonts w:hint="eastAsia" w:ascii="宋体" w:hAnsi="宋体" w:eastAsia="宋体" w:cs="宋体"/>
                <w:b w:val="0"/>
                <w:bCs w:val="0"/>
                <w:color w:val="auto"/>
                <w:sz w:val="21"/>
                <w:szCs w:val="21"/>
              </w:rPr>
              <w:t>负责适用的产品和质量/环境/安全方面的法律法规的识别、获取和更新，并评价其适用性；提供公司适用的法律法规及要求清单：</w:t>
            </w:r>
            <w:r>
              <w:rPr>
                <w:rFonts w:hint="eastAsia" w:ascii="宋体" w:hAnsi="宋体" w:eastAsia="宋体" w:cs="宋体"/>
                <w:b w:val="0"/>
                <w:bCs w:val="0"/>
                <w:color w:val="auto"/>
                <w:sz w:val="21"/>
                <w:szCs w:val="21"/>
                <w:lang w:eastAsia="zh-CN"/>
              </w:rPr>
              <w:t>中华人民共和国劳动法、中华人民共和国劳动合同法、中华人民共和国合同法、</w:t>
            </w:r>
            <w:r>
              <w:rPr>
                <w:rFonts w:hint="eastAsia" w:ascii="宋体" w:hAnsi="宋体" w:eastAsia="宋体" w:cs="宋体"/>
                <w:b w:val="0"/>
                <w:bCs w:val="0"/>
                <w:color w:val="auto"/>
                <w:sz w:val="21"/>
                <w:szCs w:val="21"/>
              </w:rPr>
              <w:t>环境保护法</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消防法、固体废弃物环境防治法</w:t>
            </w:r>
            <w:r>
              <w:rPr>
                <w:rFonts w:hint="eastAsia" w:ascii="宋体" w:hAnsi="宋体" w:eastAsia="宋体" w:cs="宋体"/>
                <w:b w:val="0"/>
                <w:bCs w:val="0"/>
                <w:color w:val="auto"/>
                <w:sz w:val="21"/>
                <w:szCs w:val="21"/>
                <w:lang w:eastAsia="zh-CN"/>
              </w:rPr>
              <w:t>、工伤保险条例</w:t>
            </w:r>
            <w:r>
              <w:rPr>
                <w:rFonts w:hint="eastAsia" w:ascii="宋体" w:hAnsi="宋体" w:eastAsia="宋体" w:cs="宋体"/>
                <w:b w:val="0"/>
                <w:bCs w:val="0"/>
                <w:color w:val="auto"/>
                <w:sz w:val="21"/>
                <w:szCs w:val="21"/>
              </w:rPr>
              <w:t>、劳动保护用品管理规定</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GB16297-1996《大气污染物综合排放标准》</w:t>
            </w:r>
            <w:r>
              <w:rPr>
                <w:rFonts w:hint="eastAsia" w:ascii="宋体" w:hAnsi="宋体" w:eastAsia="宋体" w:cs="宋体"/>
                <w:b w:val="0"/>
                <w:bCs w:val="0"/>
                <w:color w:val="auto"/>
                <w:sz w:val="21"/>
                <w:szCs w:val="21"/>
              </w:rPr>
              <w:t>、等。法律法规及其他要求在</w:t>
            </w:r>
            <w:r>
              <w:rPr>
                <w:rFonts w:hint="eastAsia" w:ascii="宋体" w:hAnsi="宋体" w:eastAsia="宋体" w:cs="宋体"/>
                <w:b w:val="0"/>
                <w:bCs w:val="0"/>
                <w:color w:val="auto"/>
                <w:sz w:val="21"/>
                <w:szCs w:val="21"/>
                <w:lang w:eastAsia="zh-CN"/>
              </w:rPr>
              <w:t>办公室</w:t>
            </w:r>
            <w:r>
              <w:rPr>
                <w:rFonts w:hint="eastAsia" w:ascii="宋体" w:hAnsi="宋体" w:eastAsia="宋体" w:cs="宋体"/>
                <w:b w:val="0"/>
                <w:bCs w:val="0"/>
                <w:color w:val="auto"/>
                <w:sz w:val="21"/>
                <w:szCs w:val="21"/>
              </w:rPr>
              <w:t>存档一份，并已电子版的形式发到各部门电脑上。定期在网上查看法规的更新情况</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lang w:val="en-US" w:eastAsia="zh-CN"/>
              </w:rPr>
              <w:t>查看清单，部分法律法规及其他要求不适用该单位，部分已作废，如“消火栓箱”GB 14561-2003，已废止；“消火栓连接器”GB 4453-1984该标准已于2012年作废-已开不合格报告</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合规性评价，出示评价报告，均合规，但未对使用的法律法规逐个进行评价，未能提供评价记录，只出示评价报告--已沟通。</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查《合规性评价报告》，对公司适用环境、职业健康安全的法律法规和其他要求进行了评价，全部符合要求。评价结果：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为符合法律法规和环境要求，对于合规性评价分析所确定的薄弱环节，公司将制定改进措施，以持续改进分公司的安全管理绩效。对在合规性证据收集过程中发现的不符合，各项目均能够及时组织原因分析，立即制定措施和组织实施纠正，通过对纠正结果的考核，表明纠正措施制订是适宜的，执行结果是有效的。对公司的环保意识和环境管理水平的提高起到了明显的促进作用。</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环境因素、危险源识别</w:t>
            </w:r>
          </w:p>
        </w:tc>
        <w:tc>
          <w:tcPr>
            <w:tcW w:w="810" w:type="dxa"/>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E</w:t>
            </w:r>
            <w:r>
              <w:rPr>
                <w:rFonts w:hint="eastAsia" w:ascii="宋体" w:hAnsi="宋体" w:eastAsia="宋体" w:cs="宋体"/>
                <w:b w:val="0"/>
                <w:bCs w:val="0"/>
                <w:color w:val="auto"/>
                <w:sz w:val="21"/>
                <w:szCs w:val="21"/>
                <w:lang w:eastAsia="zh-CN"/>
              </w:rPr>
              <w:t>O</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6.1.2</w:t>
            </w:r>
          </w:p>
        </w:tc>
        <w:tc>
          <w:tcPr>
            <w:tcW w:w="12120" w:type="dxa"/>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公司编制了</w:t>
            </w:r>
            <w:r>
              <w:rPr>
                <w:rFonts w:hint="eastAsia" w:ascii="宋体" w:hAnsi="宋体" w:eastAsia="宋体" w:cs="宋体"/>
                <w:b w:val="0"/>
                <w:bCs w:val="0"/>
                <w:color w:val="auto"/>
                <w:sz w:val="21"/>
                <w:szCs w:val="21"/>
              </w:rPr>
              <w:t>《环境因素识别、评价控制程序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危险源辨识、风险评价控制程序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规定了环境因素识别/危险源辨识识别、评价的方法、频次、范围等要求。</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提供《</w:t>
            </w:r>
            <w:r>
              <w:rPr>
                <w:rFonts w:hint="eastAsia" w:ascii="宋体" w:hAnsi="宋体" w:eastAsia="宋体" w:cs="宋体"/>
                <w:b w:val="0"/>
                <w:bCs w:val="0"/>
                <w:color w:val="auto"/>
                <w:sz w:val="21"/>
                <w:szCs w:val="21"/>
              </w:rPr>
              <w:t>环境因素</w:t>
            </w:r>
            <w:r>
              <w:rPr>
                <w:rFonts w:hint="eastAsia" w:ascii="宋体" w:hAnsi="宋体" w:eastAsia="宋体" w:cs="宋体"/>
                <w:b w:val="0"/>
                <w:bCs w:val="0"/>
                <w:color w:val="auto"/>
                <w:sz w:val="21"/>
                <w:szCs w:val="21"/>
                <w:lang w:val="en-US" w:eastAsia="zh-CN"/>
              </w:rPr>
              <w:t>评价表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涉及的活动包括：办公用水、用电、办公用品的废弃、清洁卫生、日常办公、外出、相关方等，涉及的环境因素包括：污水、固废、气体排放、火灾等。识别基本齐全。评价：考虑了影响程度和范围、可改进情况等，评价方法适宜，经评价办公区域重要环境因素：废旧电池、灯管、日光灯、色带、复写纸、复印机废粉、墨盒的废弃；</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提供个《危险源清单》</w:t>
            </w:r>
            <w:r>
              <w:rPr>
                <w:rFonts w:hint="eastAsia" w:ascii="宋体" w:hAnsi="宋体" w:eastAsia="宋体" w:cs="宋体"/>
                <w:b w:val="0"/>
                <w:bCs w:val="0"/>
                <w:color w:val="auto"/>
                <w:sz w:val="21"/>
                <w:szCs w:val="21"/>
              </w:rPr>
              <w:t>：也按照办公等活动的内容分别进行识别，涉及的活动包括：办公用水、用电、办公用品的废弃、清洁卫生、日常办公等，涉及的危险源包括：触电、摔伤、交通事故、火灾等，识别基本齐全。评价：D=LEC法，评价方法适宜，</w:t>
            </w:r>
            <w:r>
              <w:rPr>
                <w:rFonts w:hint="eastAsia" w:ascii="宋体" w:hAnsi="宋体" w:eastAsia="宋体" w:cs="宋体"/>
                <w:b w:val="0"/>
                <w:bCs w:val="0"/>
                <w:color w:val="auto"/>
                <w:sz w:val="21"/>
                <w:szCs w:val="21"/>
                <w:lang w:val="en-US" w:eastAsia="zh-CN"/>
              </w:rPr>
              <w:t>提供《危险源清单》</w:t>
            </w:r>
          </w:p>
          <w:p>
            <w:pPr>
              <w:keepNext w:val="0"/>
              <w:keepLines w:val="0"/>
              <w:pageBreakBefore w:val="0"/>
              <w:widowControl w:val="0"/>
              <w:kinsoku/>
              <w:wordWrap/>
              <w:overflowPunct/>
              <w:topLinePunct w:val="0"/>
              <w:bidi w:val="0"/>
              <w:spacing w:line="320" w:lineRule="exac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经评价后产生《重要环境因素清单及控制方案》《重大危险源清单及控制方案》，重要环境因素为火灾及固体废物排放等，重大危险源为火灾、触电等，均制定的控制措施。</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2" w:type="dxa"/>
            <w:noWrap w:val="0"/>
            <w:vAlign w:val="center"/>
          </w:tcPr>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b/>
                <w:bCs/>
                <w:kern w:val="2"/>
                <w:sz w:val="21"/>
                <w:lang w:val="en-US" w:eastAsia="zh-CN" w:bidi="ar-SA"/>
              </w:rPr>
            </w:pPr>
            <w:r>
              <w:rPr>
                <w:rFonts w:hint="eastAsia" w:cs="宋体"/>
              </w:rPr>
              <w:t>绩效的监视和测量</w:t>
            </w:r>
          </w:p>
        </w:tc>
        <w:tc>
          <w:tcPr>
            <w:tcW w:w="810" w:type="dxa"/>
            <w:noWrap w:val="0"/>
            <w:vAlign w:val="center"/>
          </w:tcPr>
          <w:p>
            <w:pPr>
              <w:keepNext w:val="0"/>
              <w:keepLines w:val="0"/>
              <w:pageBreakBefore w:val="0"/>
              <w:widowControl w:val="0"/>
              <w:kinsoku/>
              <w:wordWrap/>
              <w:overflowPunct/>
              <w:topLinePunct w:val="0"/>
              <w:bidi w:val="0"/>
              <w:spacing w:line="320" w:lineRule="exact"/>
              <w:textAlignment w:val="auto"/>
              <w:rPr>
                <w:rFonts w:hint="eastAsia" w:eastAsia="宋体"/>
                <w:lang w:val="en-US" w:eastAsia="zh-CN"/>
              </w:rPr>
            </w:pPr>
            <w:r>
              <w:t>E</w:t>
            </w:r>
            <w:r>
              <w:rPr>
                <w:rFonts w:hint="eastAsia"/>
                <w:lang w:val="en-US" w:eastAsia="zh-CN"/>
              </w:rPr>
              <w:t>O</w:t>
            </w:r>
          </w:p>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b/>
                <w:bCs/>
                <w:kern w:val="2"/>
                <w:sz w:val="21"/>
                <w:lang w:val="en-US" w:eastAsia="zh-CN" w:bidi="ar-SA"/>
              </w:rPr>
            </w:pPr>
            <w:r>
              <w:t>9.1.1</w:t>
            </w:r>
          </w:p>
        </w:tc>
        <w:tc>
          <w:tcPr>
            <w:tcW w:w="12120" w:type="dxa"/>
            <w:noWrap w:val="0"/>
            <w:vAlign w:val="center"/>
          </w:tcPr>
          <w:p>
            <w:pPr>
              <w:keepNext w:val="0"/>
              <w:keepLines w:val="0"/>
              <w:pageBreakBefore w:val="0"/>
              <w:widowControl w:val="0"/>
              <w:kinsoku/>
              <w:wordWrap/>
              <w:overflowPunct/>
              <w:topLinePunct w:val="0"/>
              <w:bidi w:val="0"/>
              <w:spacing w:line="320" w:lineRule="exact"/>
              <w:textAlignment w:val="auto"/>
            </w:pPr>
            <w:r>
              <w:rPr>
                <w:rFonts w:hint="eastAsia" w:cs="宋体"/>
              </w:rPr>
              <w:t>编制了《绩效测量、数据分析控制程程序》，通过以下几种方式对运行过程绩效进行监视和测量：</w:t>
            </w:r>
          </w:p>
          <w:p>
            <w:pPr>
              <w:keepNext w:val="0"/>
              <w:keepLines w:val="0"/>
              <w:pageBreakBefore w:val="0"/>
              <w:widowControl w:val="0"/>
              <w:kinsoku/>
              <w:wordWrap/>
              <w:overflowPunct/>
              <w:topLinePunct w:val="0"/>
              <w:bidi w:val="0"/>
              <w:spacing w:line="320" w:lineRule="exact"/>
              <w:textAlignment w:val="auto"/>
            </w:pPr>
            <w:r>
              <w:rPr>
                <w:rFonts w:hint="eastAsia" w:cs="宋体"/>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bidi w:val="0"/>
              <w:spacing w:line="320" w:lineRule="exact"/>
              <w:textAlignment w:val="auto"/>
            </w:pPr>
            <w:r>
              <w:rPr>
                <w:rFonts w:hint="eastAsia" w:cs="宋体"/>
              </w:rPr>
              <w:t>内审、管理评审、目标考核详见</w:t>
            </w:r>
            <w:r>
              <w:rPr>
                <w:rFonts w:hint="eastAsia"/>
              </w:rPr>
              <w:t>9.2</w:t>
            </w:r>
            <w:r>
              <w:t>/</w:t>
            </w:r>
            <w:r>
              <w:rPr>
                <w:rFonts w:hint="eastAsia"/>
              </w:rPr>
              <w:t>9.3</w:t>
            </w:r>
            <w:r>
              <w:t>/</w:t>
            </w:r>
            <w:r>
              <w:rPr>
                <w:rFonts w:hint="eastAsia"/>
              </w:rPr>
              <w:t>6.2</w:t>
            </w:r>
            <w:r>
              <w:rPr>
                <w:rFonts w:hint="eastAsia" w:cs="宋体"/>
              </w:rPr>
              <w:t>的审核记录</w:t>
            </w:r>
            <w:r>
              <w:t>.</w:t>
            </w:r>
          </w:p>
          <w:p>
            <w:pPr>
              <w:keepNext w:val="0"/>
              <w:keepLines w:val="0"/>
              <w:pageBreakBefore w:val="0"/>
              <w:widowControl w:val="0"/>
              <w:kinsoku/>
              <w:wordWrap/>
              <w:overflowPunct/>
              <w:topLinePunct w:val="0"/>
              <w:bidi w:val="0"/>
              <w:spacing w:line="320" w:lineRule="exact"/>
              <w:textAlignment w:val="auto"/>
            </w:pPr>
            <w:r>
              <w:rPr>
                <w:rFonts w:hint="eastAsia" w:cs="宋体"/>
              </w:rPr>
              <w:t>每月进行一次过程的监视和测量的检查，发现问题立即整改。</w:t>
            </w:r>
          </w:p>
          <w:p>
            <w:pPr>
              <w:keepNext w:val="0"/>
              <w:keepLines w:val="0"/>
              <w:pageBreakBefore w:val="0"/>
              <w:widowControl w:val="0"/>
              <w:kinsoku/>
              <w:wordWrap/>
              <w:overflowPunct/>
              <w:topLinePunct w:val="0"/>
              <w:bidi w:val="0"/>
              <w:spacing w:line="320" w:lineRule="exact"/>
              <w:textAlignment w:val="auto"/>
            </w:pPr>
            <w:r>
              <w:rPr>
                <w:rFonts w:hint="eastAsia" w:cs="宋体"/>
              </w:rPr>
              <w:t>查见</w:t>
            </w:r>
            <w:r>
              <w:t>20</w:t>
            </w:r>
            <w:r>
              <w:rPr>
                <w:rFonts w:hint="eastAsia"/>
                <w:lang w:val="en-US" w:eastAsia="zh-CN"/>
              </w:rPr>
              <w:t>20</w:t>
            </w:r>
            <w:r>
              <w:t>.</w:t>
            </w:r>
            <w:r>
              <w:rPr>
                <w:rFonts w:hint="eastAsia"/>
                <w:lang w:val="en-US" w:eastAsia="zh-CN"/>
              </w:rPr>
              <w:t>4/5/6/7月</w:t>
            </w:r>
            <w:r>
              <w:rPr>
                <w:rFonts w:hint="eastAsia" w:cs="宋体"/>
              </w:rPr>
              <w:t>环境安全运行检查记录，内容包括：部门、检查内容、检查结果、检查人、检查日期。</w:t>
            </w:r>
          </w:p>
          <w:p>
            <w:pPr>
              <w:keepNext w:val="0"/>
              <w:keepLines w:val="0"/>
              <w:pageBreakBefore w:val="0"/>
              <w:widowControl w:val="0"/>
              <w:kinsoku/>
              <w:wordWrap/>
              <w:overflowPunct/>
              <w:topLinePunct w:val="0"/>
              <w:bidi w:val="0"/>
              <w:spacing w:line="320" w:lineRule="exact"/>
              <w:textAlignment w:val="auto"/>
            </w:pPr>
            <w:r>
              <w:rPr>
                <w:rFonts w:hint="eastAsia" w:cs="宋体"/>
              </w:rPr>
              <w:t>●日常监督检查：管代负责对各部门的行为进行不定期的巡检。巡检内容包括：办公销售现场管理情况、防护用品的使用情况、消防设施状况等。对发现的问题提出整改要求，责任部门整改，</w:t>
            </w:r>
            <w:r>
              <w:rPr>
                <w:rFonts w:hint="eastAsia" w:cs="宋体"/>
                <w:lang w:eastAsia="zh-CN"/>
              </w:rPr>
              <w:t>办公室</w:t>
            </w:r>
            <w:r>
              <w:rPr>
                <w:rFonts w:hint="eastAsia" w:cs="宋体"/>
              </w:rPr>
              <w:t>验证整改效果。</w:t>
            </w:r>
          </w:p>
          <w:p>
            <w:pPr>
              <w:keepNext w:val="0"/>
              <w:keepLines w:val="0"/>
              <w:pageBreakBefore w:val="0"/>
              <w:widowControl w:val="0"/>
              <w:kinsoku/>
              <w:wordWrap/>
              <w:overflowPunct/>
              <w:topLinePunct w:val="0"/>
              <w:bidi w:val="0"/>
              <w:spacing w:line="320" w:lineRule="exact"/>
              <w:textAlignment w:val="auto"/>
            </w:pPr>
            <w:r>
              <w:rPr>
                <w:rFonts w:hint="eastAsia" w:cs="宋体"/>
              </w:rPr>
              <w:t>●环境绩效监测：办公区卫生间废水排入城市管网。</w:t>
            </w:r>
          </w:p>
          <w:p>
            <w:pPr>
              <w:keepNext w:val="0"/>
              <w:keepLines w:val="0"/>
              <w:pageBreakBefore w:val="0"/>
              <w:widowControl w:val="0"/>
              <w:kinsoku/>
              <w:wordWrap/>
              <w:overflowPunct/>
              <w:topLinePunct w:val="0"/>
              <w:bidi w:val="0"/>
              <w:spacing w:line="320" w:lineRule="exact"/>
              <w:textAlignment w:val="auto"/>
              <w:rPr>
                <w:u w:val="single"/>
              </w:rPr>
            </w:pPr>
            <w:r>
              <w:rPr>
                <w:rFonts w:hint="eastAsia" w:cs="宋体"/>
              </w:rPr>
              <w:t>一般固废（废纸张等），按规定收集，卖给废品收购站。</w:t>
            </w:r>
          </w:p>
          <w:p>
            <w:pPr>
              <w:keepNext w:val="0"/>
              <w:keepLines w:val="0"/>
              <w:pageBreakBefore w:val="0"/>
              <w:widowControl w:val="0"/>
              <w:kinsoku/>
              <w:wordWrap/>
              <w:overflowPunct/>
              <w:topLinePunct w:val="0"/>
              <w:bidi w:val="0"/>
              <w:spacing w:line="320" w:lineRule="exact"/>
              <w:textAlignment w:val="auto"/>
            </w:pPr>
            <w:r>
              <w:rPr>
                <w:rFonts w:hint="eastAsia" w:cs="宋体"/>
              </w:rPr>
              <w:t>被动监测：自体系建立以来没有发生过环境污染事故</w:t>
            </w:r>
          </w:p>
          <w:p>
            <w:pPr>
              <w:keepNext w:val="0"/>
              <w:keepLines w:val="0"/>
              <w:pageBreakBefore w:val="0"/>
              <w:widowControl w:val="0"/>
              <w:kinsoku/>
              <w:wordWrap/>
              <w:overflowPunct/>
              <w:topLinePunct w:val="0"/>
              <w:bidi w:val="0"/>
              <w:spacing w:line="320" w:lineRule="exact"/>
              <w:textAlignment w:val="auto"/>
            </w:pPr>
            <w:r>
              <w:rPr>
                <w:rFonts w:hint="eastAsia" w:cs="宋体"/>
              </w:rPr>
              <w:t>●职业健康安全监测：</w:t>
            </w:r>
          </w:p>
          <w:p>
            <w:pPr>
              <w:keepNext w:val="0"/>
              <w:keepLines w:val="0"/>
              <w:pageBreakBefore w:val="0"/>
              <w:widowControl w:val="0"/>
              <w:kinsoku/>
              <w:wordWrap/>
              <w:overflowPunct/>
              <w:topLinePunct w:val="0"/>
              <w:bidi w:val="0"/>
              <w:spacing w:line="320" w:lineRule="exact"/>
              <w:textAlignment w:val="auto"/>
            </w:pPr>
            <w:r>
              <w:rPr>
                <w:rFonts w:hint="eastAsia" w:cs="宋体"/>
              </w:rPr>
              <w:t>主动监测：职业健康安全目标指标：已完成</w:t>
            </w:r>
          </w:p>
          <w:p>
            <w:pPr>
              <w:keepNext w:val="0"/>
              <w:keepLines w:val="0"/>
              <w:pageBreakBefore w:val="0"/>
              <w:widowControl w:val="0"/>
              <w:kinsoku/>
              <w:wordWrap/>
              <w:overflowPunct/>
              <w:topLinePunct w:val="0"/>
              <w:bidi w:val="0"/>
              <w:spacing w:line="320" w:lineRule="exact"/>
              <w:textAlignment w:val="auto"/>
            </w:pPr>
            <w:r>
              <w:rPr>
                <w:rFonts w:hint="eastAsia" w:cs="宋体"/>
              </w:rPr>
              <w:t>自体系建立以来没有发生过安全事故。</w:t>
            </w:r>
          </w:p>
          <w:p>
            <w:pPr>
              <w:keepNext w:val="0"/>
              <w:keepLines w:val="0"/>
              <w:pageBreakBefore w:val="0"/>
              <w:widowControl w:val="0"/>
              <w:kinsoku/>
              <w:wordWrap/>
              <w:overflowPunct/>
              <w:topLinePunct w:val="0"/>
              <w:bidi w:val="0"/>
              <w:spacing w:line="320" w:lineRule="exact"/>
              <w:textAlignment w:val="auto"/>
              <w:rPr>
                <w:rFonts w:hint="eastAsia" w:ascii="Times New Roman" w:hAnsi="Times New Roman" w:eastAsia="宋体" w:cs="Times New Roman"/>
                <w:b/>
                <w:bCs/>
                <w:kern w:val="2"/>
                <w:sz w:val="21"/>
                <w:lang w:val="en-US" w:eastAsia="zh-CN" w:bidi="ar-SA"/>
              </w:rPr>
            </w:pPr>
            <w:r>
              <w:rPr>
                <w:rFonts w:hint="eastAsia" w:cs="宋体"/>
              </w:rPr>
              <w:t>●监测设备：公司暂无环境、职业健康安全监测设备。</w:t>
            </w:r>
          </w:p>
        </w:tc>
        <w:tc>
          <w:tcPr>
            <w:tcW w:w="457" w:type="dxa"/>
            <w:noWrap w:val="0"/>
            <w:vAlign w:val="top"/>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r>
    </w:tbl>
    <w:p>
      <w:pPr>
        <w:rPr>
          <w:rFonts w:hint="eastAsia"/>
        </w:rPr>
      </w:pPr>
    </w:p>
    <w:p>
      <w:pPr>
        <w:rPr>
          <w:rFonts w:hint="eastAsia"/>
        </w:rPr>
      </w:pPr>
    </w:p>
    <w:p>
      <w:r>
        <w:rPr>
          <w:rFonts w:hint="eastAsia"/>
        </w:rPr>
        <w:t>说明：不符合标注N</w:t>
      </w:r>
      <w:bookmarkStart w:id="5" w:name="_GoBack"/>
      <w:bookmarkEnd w:id="5"/>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88622"/>
    <w:multiLevelType w:val="singleLevel"/>
    <w:tmpl w:val="E6688622"/>
    <w:lvl w:ilvl="0" w:tentative="0">
      <w:start w:val="9"/>
      <w:numFmt w:val="decimal"/>
      <w:suff w:val="nothing"/>
      <w:lvlText w:val="%1）"/>
      <w:lvlJc w:val="left"/>
    </w:lvl>
  </w:abstractNum>
  <w:abstractNum w:abstractNumId="1">
    <w:nsid w:val="287E2CEC"/>
    <w:multiLevelType w:val="multilevel"/>
    <w:tmpl w:val="287E2CE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4CA66B"/>
    <w:multiLevelType w:val="singleLevel"/>
    <w:tmpl w:val="384CA66B"/>
    <w:lvl w:ilvl="0" w:tentative="0">
      <w:start w:val="1"/>
      <w:numFmt w:val="lowerLetter"/>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69A69A2"/>
    <w:rsid w:val="0D57284E"/>
    <w:rsid w:val="13097082"/>
    <w:rsid w:val="148C39B2"/>
    <w:rsid w:val="1DF736E1"/>
    <w:rsid w:val="207C79FC"/>
    <w:rsid w:val="238D0D17"/>
    <w:rsid w:val="2D424A3C"/>
    <w:rsid w:val="2F5F4DFE"/>
    <w:rsid w:val="2FE01DC9"/>
    <w:rsid w:val="3048367F"/>
    <w:rsid w:val="311E2B2F"/>
    <w:rsid w:val="32C27B60"/>
    <w:rsid w:val="33264F6B"/>
    <w:rsid w:val="35AD3F57"/>
    <w:rsid w:val="3A6F3596"/>
    <w:rsid w:val="3AD279CD"/>
    <w:rsid w:val="3C3B1043"/>
    <w:rsid w:val="3DA07AD8"/>
    <w:rsid w:val="462336CA"/>
    <w:rsid w:val="470D5BB3"/>
    <w:rsid w:val="4E906B84"/>
    <w:rsid w:val="53D70873"/>
    <w:rsid w:val="56EA7907"/>
    <w:rsid w:val="57E069DE"/>
    <w:rsid w:val="57F61A9D"/>
    <w:rsid w:val="638F0C6D"/>
    <w:rsid w:val="63BA5E61"/>
    <w:rsid w:val="68F452C7"/>
    <w:rsid w:val="6B8F67CD"/>
    <w:rsid w:val="6F1A5811"/>
    <w:rsid w:val="743C3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Plain Text"/>
    <w:basedOn w:val="1"/>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338DE6"/>
      <w:u w:val="none"/>
    </w:rPr>
  </w:style>
  <w:style w:type="paragraph" w:customStyle="1" w:styleId="14">
    <w:name w:val="表格文字"/>
    <w:basedOn w:val="1"/>
    <w:qFormat/>
    <w:uiPriority w:val="0"/>
    <w:pPr>
      <w:spacing w:before="25" w:after="25"/>
    </w:pPr>
    <w:rPr>
      <w:bCs/>
      <w:spacing w:val="10"/>
    </w:rPr>
  </w:style>
  <w:style w:type="character" w:customStyle="1" w:styleId="15">
    <w:name w:val="页眉 Char"/>
    <w:basedOn w:val="12"/>
    <w:link w:val="2"/>
    <w:qFormat/>
    <w:uiPriority w:val="99"/>
    <w:rPr>
      <w:rFonts w:ascii="Times New Roman" w:hAnsi="Times New Roman" w:eastAsia="宋体" w:cs="Times New Roman"/>
      <w:sz w:val="18"/>
      <w:szCs w:val="18"/>
    </w:rPr>
  </w:style>
  <w:style w:type="character" w:customStyle="1" w:styleId="16">
    <w:name w:val="页脚 Char"/>
    <w:basedOn w:val="12"/>
    <w:link w:val="9"/>
    <w:qFormat/>
    <w:uiPriority w:val="99"/>
    <w:rPr>
      <w:rFonts w:ascii="Times New Roman" w:hAnsi="Times New Roman" w:eastAsia="宋体" w:cs="Times New Roman"/>
      <w:sz w:val="18"/>
      <w:szCs w:val="18"/>
    </w:rPr>
  </w:style>
  <w:style w:type="character" w:customStyle="1" w:styleId="17">
    <w:name w:val="批注框文本 Char"/>
    <w:basedOn w:val="12"/>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2021-05-05T13:46:07Z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C750CBA7631E4663AE248E0CA462FBD5</vt:lpwstr>
  </property>
</Properties>
</file>