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-1176655</wp:posOffset>
            </wp:positionV>
            <wp:extent cx="7642860" cy="10749280"/>
            <wp:effectExtent l="0" t="0" r="2540" b="7620"/>
            <wp:wrapNone/>
            <wp:docPr id="2" name="图片 2" descr="ed4d014cc61adc8f47d48cbad86b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4d014cc61adc8f47d48cbad86b7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0018-2019-2021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咸阳圣亚机电设备有限公司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质管部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雷改花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编号0086 200HR-150 洛氏硬度计，未能提供有效溯源证明。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GB/T19022-2003标准7.3.2条款的要求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2021.4.30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由质管部负责将该计量器具送相关计量检定校准机构进行有效溯源，并对相关人员进行培训。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414E19"/>
    <w:rsid w:val="64F4713D"/>
    <w:rsid w:val="706855C2"/>
    <w:rsid w:val="7DF13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2021-04-30T06:29:35Z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FC8B37992D624930A16D3F77678DBCA4</vt:lpwstr>
  </property>
</Properties>
</file>