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四川众弘成物业服务有限公司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2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物业服务流程</w:t>
            </w:r>
          </w:p>
          <w:p>
            <w:pPr>
              <w:tabs>
                <w:tab w:val="left" w:pos="1080"/>
              </w:tabs>
              <w:rPr>
                <w:rStyle w:val="12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项目投标策划和获得管理合同——前期介入管理——项目物业的接收管理——业主交接房管理——业主装修管理——业主入住及日常管理——跟踪改进。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主要质量要求：物业服务质量，如安全性、清洁度、工程维护及时性等</w:t>
            </w:r>
          </w:p>
          <w:p>
            <w:pPr>
              <w:spacing w:line="46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关键控制点：服务规范、</w:t>
            </w:r>
            <w:r>
              <w:rPr>
                <w:rFonts w:hint="eastAsia" w:ascii="宋体" w:hAnsi="宋体"/>
                <w:szCs w:val="21"/>
              </w:rPr>
              <w:t>顾客投诉处理。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 w:colFirst="2" w:colLast="7"/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火灾、固体废弃物采取分类收集、管理方案和预案措施管理。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2"/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火灾、触电事故、中暑、交通事故、伤亡事故，采取制定目标和管理方案、培训与教育、应急响应来控制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《物业管理条例》、《物权法》和合同协议</w:t>
            </w:r>
          </w:p>
          <w:p>
            <w:pPr>
              <w:tabs>
                <w:tab w:val="left" w:pos="1080"/>
              </w:tabs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2"/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color w:val="auto"/>
                <w:sz w:val="21"/>
                <w:szCs w:val="21"/>
              </w:rPr>
              <w:t>检验项目：绿化、清洁质量、服务及时性、投诉处理满意度。</w:t>
            </w: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16510</wp:posOffset>
            </wp:positionV>
            <wp:extent cx="323850" cy="335280"/>
            <wp:effectExtent l="0" t="0" r="1143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20320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2021年4月29日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2021年4月29日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9220F0"/>
    <w:rsid w:val="075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0"/>
    <w:rPr>
      <w:i/>
      <w:i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2021-04-29T08:11:03Z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A4C0FC108B6E4CA8B6A942FEF2B6B07A</vt:lpwstr>
  </property>
</Properties>
</file>