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四川阳森石油技术有限公司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龙艳丽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公司识别需确认过程为销售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服务</w:t>
            </w:r>
            <w:r>
              <w:rPr>
                <w:rFonts w:hint="eastAsia" w:ascii="方正仿宋简体" w:eastAsia="方正仿宋简体"/>
                <w:b w:val="0"/>
                <w:bCs/>
              </w:rPr>
              <w:t>过程，不能提供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该过程的</w:t>
            </w:r>
            <w:r>
              <w:rPr>
                <w:rFonts w:hint="eastAsia" w:ascii="方正仿宋简体" w:eastAsia="方正仿宋简体"/>
                <w:b w:val="0"/>
                <w:bCs/>
              </w:rPr>
              <w:t>确认记录。不符合标准GB/T19001-2016的8.5.1f)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3117215</wp:posOffset>
                  </wp:positionH>
                  <wp:positionV relativeFrom="paragraph">
                    <wp:posOffset>114300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74295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2021年04月28日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/>
                <w:b/>
                <w:sz w:val="20"/>
              </w:rPr>
              <w:t>2021年04月28日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2021年04月28日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DD480D"/>
    <w:rsid w:val="35A44659"/>
    <w:rsid w:val="43BC7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2021-04-28T07:31:00Z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7733B38CD13B4A129C53A80529566C62</vt:lpwstr>
  </property>
</Properties>
</file>