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074"/>
        <w:gridCol w:w="209"/>
        <w:gridCol w:w="835"/>
        <w:gridCol w:w="724"/>
        <w:gridCol w:w="567"/>
        <w:gridCol w:w="109"/>
        <w:gridCol w:w="1208"/>
        <w:gridCol w:w="614"/>
        <w:gridCol w:w="80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四川阳森石油技术有限公司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四川省德阳市区岷江西路一段256号德阳·汇通大厦A栋写22-2号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龙艳丽</w:t>
            </w:r>
            <w:bookmarkEnd w:id="2"/>
          </w:p>
        </w:tc>
        <w:tc>
          <w:tcPr>
            <w:tcW w:w="104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0838-2908498</w:t>
            </w:r>
            <w:bookmarkEnd w:id="3"/>
          </w:p>
        </w:tc>
        <w:tc>
          <w:tcPr>
            <w:tcW w:w="182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2055540126@qq.com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祁向清</w:t>
            </w:r>
            <w:bookmarkEnd w:id="5"/>
          </w:p>
        </w:tc>
        <w:tc>
          <w:tcPr>
            <w:tcW w:w="104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0090-2019-QEO-2021</w:t>
            </w:r>
            <w:bookmarkEnd w:id="6"/>
          </w:p>
        </w:tc>
        <w:tc>
          <w:tcPr>
            <w:tcW w:w="176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6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2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Q：水处理药剂（危化品除外）的销售；废水、固体废弃物处理(限许可范围内)的技术服务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E：水处理药剂（危化品除外）的销售；废水、固体废弃物处理(限许可范围内)的技术服务及相关环境管理活动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O：水处理药剂（危化品除外）的销售；废水、固体废弃物处理(限许可范围内)的技术服务及相关职业健康安全管理活动。</w:t>
            </w:r>
            <w:bookmarkEnd w:id="9"/>
          </w:p>
        </w:tc>
        <w:tc>
          <w:tcPr>
            <w:tcW w:w="61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Q：29.11.05;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39.01.00;39.03.01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E：29.11.05;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39.01.00;39.03.01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O：29.11.05;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39.01.00;39.03.01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bookmarkStart w:id="18" w:name="_GoBack"/>
            <w:bookmarkEnd w:id="18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2021年04月28日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2021年04月28日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4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44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Q:29.11.05,39.01.00,39.03.01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E:29.11.05,39.01.00,39.03.01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O:29.11.05,39.01.00,39.03.01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44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44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2021.4.26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5"/>
            <w:vAlign w:val="center"/>
          </w:tcPr>
          <w:p>
            <w:r>
              <w:t>2021.4.26</w:t>
            </w:r>
          </w:p>
        </w:tc>
      </w:tr>
    </w:tbl>
    <w:tbl>
      <w:tblPr>
        <w:tblStyle w:val="5"/>
        <w:tblpPr w:leftFromText="180" w:rightFromText="180" w:vertAnchor="text" w:horzAnchor="page" w:tblpX="734" w:tblpY="394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88"/>
        <w:gridCol w:w="866"/>
        <w:gridCol w:w="6355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0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3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9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722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9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89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9:00-17:00（午餐时间:12:00-13:00）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管理层、管代、职代</w:t>
            </w:r>
          </w:p>
        </w:tc>
        <w:tc>
          <w:tcPr>
            <w:tcW w:w="6355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施；6.2目标及其实现的策划；6.3变更的策划；7.1.1资源 总则；7.1.2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人员；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7.1</w:t>
            </w:r>
            <w:r>
              <w:rPr>
                <w:rFonts w:hint="eastAsia" w:ascii="宋体" w:hAnsi="宋体" w:cs="新宋体"/>
                <w:sz w:val="18"/>
                <w:szCs w:val="18"/>
              </w:rPr>
              <w:t>.6组织知识；7.4沟通；9.1.1监测、分析和评价总则； 9.1.3分析和评价；9.2内部审核；9.3管理评审；10.1改进 总则；10.2不合格和纠正措施10.3持续改进。</w:t>
            </w:r>
          </w:p>
        </w:tc>
        <w:tc>
          <w:tcPr>
            <w:tcW w:w="9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</w:trPr>
        <w:tc>
          <w:tcPr>
            <w:tcW w:w="89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355" w:type="dxa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6.1应对风险和机遇的措施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IS045001:2018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</w:tc>
        <w:tc>
          <w:tcPr>
            <w:tcW w:w="9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89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行政部（含财务）</w:t>
            </w:r>
          </w:p>
        </w:tc>
        <w:tc>
          <w:tcPr>
            <w:tcW w:w="6355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5.3组织的角色、职责和权限；6.2质量目标及其实现的策划;7.2能力；7.3意识；7.4信息和沟通；7.5文件化信息</w:t>
            </w:r>
          </w:p>
        </w:tc>
        <w:tc>
          <w:tcPr>
            <w:tcW w:w="9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6" w:hRule="atLeast"/>
        </w:trPr>
        <w:tc>
          <w:tcPr>
            <w:tcW w:w="89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6355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6.1.3合规义务；7.2能力；7.3意识；7.4信息和沟通；7.5文件化信息；8.1运行策划和控制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IS045001:2018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及风险和机遇的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9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8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市场部</w:t>
            </w:r>
          </w:p>
        </w:tc>
        <w:tc>
          <w:tcPr>
            <w:tcW w:w="6355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8.2产品和服务的要求（上次不符合验证）；8.4外部提供供方的控制；8.5.1生产和服务提供的控制（销售）、9.1.2顾客满意</w:t>
            </w:r>
          </w:p>
        </w:tc>
        <w:tc>
          <w:tcPr>
            <w:tcW w:w="9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55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 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5.3组织的角色、职责和权限；6.2目标及其实现的策划；6.1.2危险源辨识及风险和机遇的评价8.1运行策划和控制；8.2应急准备和响应</w:t>
            </w:r>
          </w:p>
        </w:tc>
        <w:tc>
          <w:tcPr>
            <w:tcW w:w="9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8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技术部</w:t>
            </w:r>
          </w:p>
        </w:tc>
        <w:tc>
          <w:tcPr>
            <w:tcW w:w="6355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5.3组织的角色、职责和权限；6.2目标及其实现的策划；7.1.5监视和测量资源；</w:t>
            </w:r>
          </w:p>
        </w:tc>
        <w:tc>
          <w:tcPr>
            <w:tcW w:w="9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89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55" w:type="dxa"/>
          </w:tcPr>
          <w:p>
            <w:pPr>
              <w:snapToGrid w:val="0"/>
              <w:spacing w:line="24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 8.3设计开发控制；8.5.1生产和服务提供的控制；8.5.2标识和可追溯性；8.5.3顾客或外部供方的财产；8.5.4防护；8.5.5交付后的活动；8.5.6更改控制；8.6产品和服务放行；8.7不合格输出的控制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IS045001:2018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5.3组织的角色、职责和权限；6.2目标及其实现的策划；6.1.2危险源辨识及风险和机遇的评价8.1运行策划和控制；8.2应急准备和响应</w:t>
            </w:r>
          </w:p>
        </w:tc>
        <w:tc>
          <w:tcPr>
            <w:tcW w:w="9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9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722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9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全体人员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1026" o:spid="_x0000_s1026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7F7"/>
    <w:rsid w:val="000675C5"/>
    <w:rsid w:val="00096522"/>
    <w:rsid w:val="001D469F"/>
    <w:rsid w:val="00511C72"/>
    <w:rsid w:val="005837F7"/>
    <w:rsid w:val="006218D7"/>
    <w:rsid w:val="00641255"/>
    <w:rsid w:val="007E32F1"/>
    <w:rsid w:val="00816997"/>
    <w:rsid w:val="009D4552"/>
    <w:rsid w:val="00A1248C"/>
    <w:rsid w:val="00DF251C"/>
    <w:rsid w:val="2A2E3D75"/>
    <w:rsid w:val="2EDD74D4"/>
    <w:rsid w:val="33622DBF"/>
    <w:rsid w:val="37373370"/>
    <w:rsid w:val="504759F1"/>
    <w:rsid w:val="5A231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549</Words>
  <Characters>3135</Characters>
  <Lines>26</Lines>
  <Paragraphs>7</Paragraphs>
  <TotalTime>8</TotalTime>
  <ScaleCrop>false</ScaleCrop>
  <LinksUpToDate>false</LinksUpToDate>
  <CharactersWithSpaces>3677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2021-04-28T06:04:40Z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FA9C3F38AFE34B009BB451D03BDA327F</vt:lpwstr>
  </property>
</Properties>
</file>