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wordWrap w:val="0"/>
        <w:ind w:right="458" w:rightChars="191"/>
        <w:jc w:val="right"/>
        <w:rPr>
          <w:rFonts w:ascii="宋体" w:hAnsi="宋体"/>
          <w:b/>
          <w:bCs/>
          <w:sz w:val="18"/>
          <w:szCs w:val="22"/>
        </w:rPr>
      </w:pPr>
      <w:r>
        <w:rPr>
          <w:rFonts w:hint="eastAsia" w:ascii="宋体" w:hAnsi="宋体"/>
          <w:b/>
          <w:bCs/>
          <w:sz w:val="18"/>
          <w:szCs w:val="22"/>
        </w:rPr>
        <w:t xml:space="preserve">编  号：   </w:t>
      </w:r>
      <w:bookmarkStart w:id="0" w:name="合同编号"/>
      <w:r>
        <w:rPr>
          <w:rFonts w:hint="eastAsia" w:ascii="宋体" w:hAnsi="宋体"/>
          <w:b/>
          <w:bCs/>
          <w:sz w:val="18"/>
          <w:szCs w:val="22"/>
        </w:rPr>
        <w:t>0235-2018-Q-202</w:t>
      </w:r>
      <w:bookmarkEnd w:id="0"/>
      <w:r>
        <w:rPr>
          <w:rFonts w:hint="eastAsia" w:ascii="宋体" w:hAnsi="宋体"/>
          <w:b/>
          <w:bCs/>
          <w:sz w:val="18"/>
          <w:szCs w:val="22"/>
          <w:lang w:val="en-US" w:eastAsia="zh-CN"/>
        </w:rPr>
        <w:t>1</w:t>
      </w:r>
      <w:r>
        <w:rPr>
          <w:rFonts w:hint="eastAsia" w:ascii="宋体" w:hAnsi="宋体"/>
          <w:b/>
          <w:bCs/>
          <w:sz w:val="18"/>
          <w:szCs w:val="22"/>
        </w:rPr>
        <w:t xml:space="preserve"> </w:t>
      </w:r>
    </w:p>
    <w:p>
      <w:pPr>
        <w:snapToGrid w:val="0"/>
        <w:spacing w:line="480" w:lineRule="auto"/>
        <w:ind w:firstLine="5301" w:firstLineChars="2200"/>
        <w:rPr>
          <w:b/>
        </w:rPr>
      </w:pPr>
    </w:p>
    <w:p>
      <w:pPr>
        <w:jc w:val="right"/>
        <w:rPr>
          <w:rFonts w:ascii="宋体" w:hAnsi="宋体"/>
          <w:szCs w:val="2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30" o:spt="75" type="#_x0000_t75" style="position:absolute;left:0pt;margin-left:169.75pt;margin-top:-36.8pt;height:117.35pt;width:135.75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Lines="30"/>
        <w:ind w:firstLine="321" w:firstLineChars="100"/>
        <w:rPr>
          <w:rFonts w:ascii="宋体"/>
          <w:b/>
          <w:sz w:val="21"/>
          <w:szCs w:val="22"/>
        </w:rPr>
      </w:pPr>
      <w:r>
        <w:rPr>
          <w:rFonts w:hint="eastAsia" w:ascii="楷体" w:hAnsi="楷体" w:eastAsia="楷体"/>
          <w:b/>
          <w:color w:val="000000"/>
          <w:sz w:val="32"/>
          <w:szCs w:val="32"/>
        </w:rPr>
        <w:t>受审核方：重庆佰宁科技有限公司</w:t>
      </w:r>
    </w:p>
    <w:p>
      <w:pPr>
        <w:snapToGrid w:val="0"/>
        <w:spacing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 xml:space="preserve">第 </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fldChar w:fldCharType="begin"/>
      </w:r>
      <w:r>
        <w:instrText xml:space="preserve"> HYPERLINK "http://www.china-isc.org.cn" </w:instrText>
      </w:r>
      <w:r>
        <w:fldChar w:fldCharType="separate"/>
      </w:r>
      <w:r>
        <w:rPr>
          <w:rStyle w:val="10"/>
          <w:rFonts w:ascii="楷体" w:hAnsi="楷体" w:eastAsia="楷体"/>
          <w:b/>
          <w:sz w:val="36"/>
          <w:szCs w:val="36"/>
        </w:rPr>
        <w:t>www.</w:t>
      </w:r>
      <w:r>
        <w:rPr>
          <w:rStyle w:val="10"/>
          <w:rFonts w:hint="eastAsia" w:ascii="楷体" w:hAnsi="楷体" w:eastAsia="楷体"/>
          <w:b/>
          <w:sz w:val="36"/>
          <w:szCs w:val="36"/>
        </w:rPr>
        <w:t>china-isc.org.cn</w:t>
      </w:r>
      <w:r>
        <w:rPr>
          <w:rStyle w:val="10"/>
          <w:rFonts w:hint="eastAsia" w:ascii="楷体" w:hAnsi="楷体" w:eastAsia="楷体"/>
          <w:b/>
          <w:sz w:val="36"/>
          <w:szCs w:val="36"/>
        </w:rPr>
        <w:fldChar w:fldCharType="end"/>
      </w:r>
    </w:p>
    <w:p>
      <w:pPr>
        <w:widowControl/>
        <w:ind w:firstLine="2512" w:firstLineChars="695"/>
        <w:jc w:val="left"/>
        <w:rPr>
          <w:rFonts w:ascii="楷体" w:hAnsi="楷体" w:eastAsia="楷体"/>
          <w:b/>
          <w:color w:val="000000"/>
          <w:sz w:val="36"/>
          <w:szCs w:val="36"/>
        </w:rPr>
      </w:pPr>
    </w:p>
    <w:p>
      <w:pPr>
        <w:widowControl/>
        <w:jc w:val="left"/>
        <w:rPr>
          <w:rFonts w:ascii="楷体" w:hAnsi="楷体" w:eastAsia="楷体"/>
          <w:b/>
          <w:color w:val="000000"/>
          <w:sz w:val="36"/>
          <w:szCs w:val="36"/>
        </w:rPr>
      </w:pPr>
    </w:p>
    <w:p>
      <w:pPr>
        <w:widowControl/>
        <w:jc w:val="left"/>
        <w:rPr>
          <w:rFonts w:ascii="楷体" w:hAnsi="楷体" w:eastAsia="楷体"/>
          <w:b/>
          <w:color w:val="000000"/>
          <w:sz w:val="36"/>
          <w:szCs w:val="36"/>
        </w:rPr>
      </w:pPr>
    </w:p>
    <w:p>
      <w:pPr>
        <w:rPr>
          <w:rFonts w:ascii="宋体" w:hAns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张心</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2018-N1QMS-2207381</w:t>
            </w:r>
          </w:p>
        </w:tc>
        <w:tc>
          <w:tcPr>
            <w:tcW w:w="1728" w:type="dxa"/>
            <w:gridSpan w:val="2"/>
            <w:vAlign w:val="center"/>
          </w:tcPr>
          <w:p>
            <w:pPr>
              <w:jc w:val="center"/>
              <w:rPr>
                <w:b/>
                <w:sz w:val="21"/>
                <w:szCs w:val="21"/>
              </w:rPr>
            </w:pPr>
            <w:r>
              <w:rPr>
                <w:b/>
                <w:sz w:val="21"/>
                <w:szCs w:val="21"/>
              </w:rPr>
              <w:t>33.02.02</w:t>
            </w:r>
          </w:p>
        </w:tc>
        <w:tc>
          <w:tcPr>
            <w:tcW w:w="1729" w:type="dxa"/>
            <w:gridSpan w:val="2"/>
            <w:vAlign w:val="center"/>
          </w:tcPr>
          <w:p>
            <w:pPr>
              <w:jc w:val="center"/>
              <w:rPr>
                <w:b/>
                <w:sz w:val="21"/>
                <w:szCs w:val="21"/>
              </w:rPr>
            </w:pPr>
            <w:r>
              <w:rPr>
                <w:b/>
                <w:sz w:val="21"/>
                <w:szCs w:val="21"/>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rPr>
          <w:rFonts w:ascii="宋体" w:hAnsi="宋体"/>
          <w:b/>
          <w:color w:val="000000"/>
          <w:sz w:val="26"/>
          <w:szCs w:val="26"/>
        </w:rPr>
      </w:pPr>
    </w:p>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b/>
          <w:sz w:val="21"/>
          <w:szCs w:val="21"/>
        </w:rPr>
      </w:pPr>
      <w:r>
        <w:rPr>
          <w:rFonts w:hint="eastAsia"/>
          <w:b/>
          <w:sz w:val="21"/>
          <w:szCs w:val="21"/>
        </w:rPr>
        <w:t>☑保持认证注册资格：_</w:t>
      </w:r>
      <w:r>
        <w:rPr>
          <w:rFonts w:hint="eastAsia"/>
          <w:b/>
          <w:sz w:val="21"/>
          <w:szCs w:val="21"/>
          <w:u w:val="single"/>
        </w:rPr>
        <w:t>_监督</w:t>
      </w:r>
      <w:r>
        <w:rPr>
          <w:rFonts w:hint="eastAsia"/>
          <w:b/>
          <w:sz w:val="21"/>
          <w:szCs w:val="21"/>
          <w:u w:val="single"/>
          <w:lang w:val="en-US" w:eastAsia="zh-CN"/>
        </w:rPr>
        <w:t>2</w:t>
      </w:r>
      <w:r>
        <w:rPr>
          <w:rFonts w:hint="eastAsia"/>
          <w:b/>
          <w:sz w:val="21"/>
          <w:szCs w:val="21"/>
          <w:u w:val="single"/>
        </w:rPr>
        <w:t>__</w:t>
      </w:r>
      <w:r>
        <w:rPr>
          <w:rFonts w:hint="eastAsia"/>
          <w:b/>
          <w:sz w:val="21"/>
          <w:szCs w:val="21"/>
        </w:rPr>
        <w:t>__</w:t>
      </w:r>
    </w:p>
    <w:p>
      <w:pPr>
        <w:tabs>
          <w:tab w:val="left" w:pos="645"/>
        </w:tabs>
        <w:rPr>
          <w:b/>
          <w:sz w:val="21"/>
          <w:szCs w:val="21"/>
        </w:rPr>
      </w:pPr>
      <w:r>
        <w:rPr>
          <w:rFonts w:hint="eastAsia"/>
          <w:b/>
          <w:sz w:val="21"/>
          <w:szCs w:val="21"/>
        </w:rPr>
        <w:t>□恢复认证注册资格：__________</w:t>
      </w:r>
    </w:p>
    <w:p>
      <w:pPr>
        <w:tabs>
          <w:tab w:val="left" w:pos="645"/>
        </w:tabs>
        <w:rPr>
          <w:b/>
          <w:sz w:val="21"/>
          <w:szCs w:val="21"/>
        </w:rPr>
      </w:pPr>
      <w:r>
        <w:rPr>
          <w:rFonts w:hint="eastAsia"/>
          <w:b/>
          <w:sz w:val="21"/>
          <w:szCs w:val="21"/>
        </w:rPr>
        <w:t>□扩大认证范围 ：</w:t>
      </w:r>
    </w:p>
    <w:p>
      <w:pPr>
        <w:tabs>
          <w:tab w:val="left" w:pos="645"/>
        </w:tabs>
        <w:rPr>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9001:2015标准不适用条款：无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numPr>
          <w:ilvl w:val="0"/>
          <w:numId w:val="1"/>
        </w:numPr>
        <w:tabs>
          <w:tab w:val="left" w:pos="645"/>
        </w:tabs>
        <w:rPr>
          <w:b/>
          <w:sz w:val="26"/>
          <w:szCs w:val="26"/>
        </w:rPr>
      </w:pPr>
      <w:r>
        <w:rPr>
          <w:rFonts w:hint="eastAsia"/>
          <w:b/>
          <w:sz w:val="26"/>
          <w:szCs w:val="26"/>
        </w:rPr>
        <w:t>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925"/>
        <w:gridCol w:w="1941"/>
        <w:gridCol w:w="1109"/>
        <w:gridCol w:w="1963"/>
        <w:gridCol w:w="1245"/>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966"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5013" w:type="dxa"/>
            <w:gridSpan w:val="3"/>
          </w:tcPr>
          <w:p>
            <w:pPr>
              <w:spacing w:line="260" w:lineRule="exact"/>
              <w:rPr>
                <w:rFonts w:ascii="宋体"/>
                <w:b/>
                <w:color w:val="FF0000"/>
                <w:sz w:val="21"/>
              </w:rPr>
            </w:pPr>
            <w:bookmarkStart w:id="11" w:name="组织名称Add"/>
            <w:r>
              <w:rPr>
                <w:rFonts w:ascii="宋体"/>
                <w:b/>
                <w:sz w:val="21"/>
                <w:szCs w:val="22"/>
              </w:rPr>
              <w:t>重庆佰宁科技有限公司</w:t>
            </w:r>
            <w:bookmarkEnd w:id="11"/>
          </w:p>
        </w:tc>
        <w:tc>
          <w:tcPr>
            <w:tcW w:w="1245" w:type="dxa"/>
            <w:vAlign w:val="center"/>
          </w:tcPr>
          <w:p>
            <w:pPr>
              <w:spacing w:line="260" w:lineRule="exact"/>
              <w:jc w:val="both"/>
              <w:rPr>
                <w:rFonts w:ascii="宋体"/>
                <w:b/>
                <w:color w:val="000000" w:themeColor="text1"/>
                <w:sz w:val="21"/>
                <w14:textFill>
                  <w14:solidFill>
                    <w14:schemeClr w14:val="tx1"/>
                  </w14:solidFill>
                </w14:textFill>
              </w:rPr>
            </w:pPr>
            <w:r>
              <w:rPr>
                <w:rFonts w:hint="eastAsia" w:ascii="宋体" w:hAnsi="宋体"/>
                <w:b/>
                <w:color w:val="000000" w:themeColor="text1"/>
                <w:sz w:val="21"/>
                <w14:textFill>
                  <w14:solidFill>
                    <w14:schemeClr w14:val="tx1"/>
                  </w14:solidFill>
                </w14:textFill>
              </w:rPr>
              <w:t>组织人数及</w:t>
            </w:r>
          </w:p>
          <w:p>
            <w:pPr>
              <w:spacing w:line="200" w:lineRule="exact"/>
              <w:rPr>
                <w:b/>
                <w:color w:val="000000" w:themeColor="text1"/>
                <w:spacing w:val="-20"/>
                <w14:textFill>
                  <w14:solidFill>
                    <w14:schemeClr w14:val="tx1"/>
                  </w14:solidFill>
                </w14:textFill>
              </w:rPr>
            </w:pPr>
            <w:r>
              <w:rPr>
                <w:rFonts w:hint="eastAsia" w:ascii="宋体" w:hAnsi="宋体"/>
                <w:b/>
                <w:color w:val="000000" w:themeColor="text1"/>
                <w:sz w:val="21"/>
                <w14:textFill>
                  <w14:solidFill>
                    <w14:schemeClr w14:val="tx1"/>
                  </w14:solidFill>
                </w14:textFill>
              </w:rPr>
              <w:t>变动情况核实</w:t>
            </w:r>
          </w:p>
        </w:tc>
        <w:tc>
          <w:tcPr>
            <w:tcW w:w="1582" w:type="dxa"/>
          </w:tcPr>
          <w:p>
            <w:pPr>
              <w:spacing w:line="260" w:lineRule="exact"/>
              <w:rPr>
                <w:rFonts w:hint="default" w:ascii="宋体" w:eastAsia="宋体"/>
                <w:b/>
                <w:color w:val="000000" w:themeColor="text1"/>
                <w:sz w:val="21"/>
                <w:lang w:val="en-US" w:eastAsia="zh-CN"/>
                <w14:textFill>
                  <w14:solidFill>
                    <w14:schemeClr w14:val="tx1"/>
                  </w14:solidFill>
                </w14:textFill>
              </w:rPr>
            </w:pPr>
            <w:r>
              <w:rPr>
                <w:rFonts w:hint="eastAsia" w:ascii="宋体"/>
                <w:b/>
                <w:color w:val="000000" w:themeColor="text1"/>
                <w:sz w:val="21"/>
                <w:lang w:val="en-US" w:eastAsia="zh-CN"/>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966" w:type="dxa"/>
            <w:gridSpan w:val="2"/>
            <w:vAlign w:val="center"/>
          </w:tcPr>
          <w:p>
            <w:pPr>
              <w:jc w:val="center"/>
              <w:rPr>
                <w:b/>
                <w:sz w:val="16"/>
                <w:szCs w:val="16"/>
              </w:rPr>
            </w:pPr>
            <w:r>
              <w:rPr>
                <w:rFonts w:hint="eastAsia" w:ascii="宋体" w:hAnsi="宋体"/>
                <w:b/>
                <w:sz w:val="21"/>
                <w:szCs w:val="21"/>
              </w:rPr>
              <w:t>注册地址</w:t>
            </w:r>
          </w:p>
        </w:tc>
        <w:tc>
          <w:tcPr>
            <w:tcW w:w="5013" w:type="dxa"/>
            <w:gridSpan w:val="3"/>
          </w:tcPr>
          <w:p>
            <w:pPr>
              <w:rPr>
                <w:rFonts w:ascii="宋体"/>
                <w:b/>
                <w:sz w:val="21"/>
              </w:rPr>
            </w:pPr>
            <w:bookmarkStart w:id="12" w:name="注册地址"/>
            <w:r>
              <w:rPr>
                <w:rFonts w:ascii="宋体"/>
                <w:b/>
                <w:sz w:val="21"/>
              </w:rPr>
              <w:t>重庆市九龙坡区石小路158号3-7-2号</w:t>
            </w:r>
            <w:bookmarkEnd w:id="12"/>
          </w:p>
        </w:tc>
        <w:tc>
          <w:tcPr>
            <w:tcW w:w="1245" w:type="dxa"/>
            <w:vMerge w:val="restart"/>
            <w:vAlign w:val="center"/>
          </w:tcPr>
          <w:p>
            <w:pPr>
              <w:jc w:val="center"/>
              <w:rPr>
                <w:rFonts w:ascii="宋体"/>
                <w:b/>
                <w:sz w:val="21"/>
              </w:rPr>
            </w:pPr>
            <w:r>
              <w:rPr>
                <w:rFonts w:hint="eastAsia" w:ascii="宋体" w:hAnsi="宋体"/>
                <w:b/>
                <w:sz w:val="21"/>
              </w:rPr>
              <w:t>邮编</w:t>
            </w:r>
          </w:p>
        </w:tc>
        <w:tc>
          <w:tcPr>
            <w:tcW w:w="1582" w:type="dxa"/>
          </w:tcPr>
          <w:p>
            <w:pPr>
              <w:rPr>
                <w:rFonts w:ascii="宋体"/>
                <w:b/>
                <w:sz w:val="21"/>
              </w:rPr>
            </w:pPr>
            <w:bookmarkStart w:id="13" w:name="注册邮编"/>
            <w:r>
              <w:rPr>
                <w:rFonts w:ascii="宋体"/>
                <w:b/>
                <w:sz w:val="21"/>
              </w:rPr>
              <w:t>400000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66" w:type="dxa"/>
            <w:gridSpan w:val="2"/>
            <w:vAlign w:val="center"/>
          </w:tcPr>
          <w:p>
            <w:pPr>
              <w:jc w:val="center"/>
              <w:rPr>
                <w:rFonts w:ascii="宋体"/>
                <w:b/>
                <w:sz w:val="21"/>
                <w:szCs w:val="21"/>
              </w:rPr>
            </w:pPr>
            <w:r>
              <w:rPr>
                <w:rFonts w:hint="eastAsia" w:ascii="宋体" w:hAnsi="宋体"/>
                <w:b/>
                <w:sz w:val="21"/>
                <w:szCs w:val="21"/>
              </w:rPr>
              <w:t>经营地址</w:t>
            </w:r>
          </w:p>
        </w:tc>
        <w:tc>
          <w:tcPr>
            <w:tcW w:w="5013" w:type="dxa"/>
            <w:gridSpan w:val="3"/>
          </w:tcPr>
          <w:p>
            <w:pPr>
              <w:rPr>
                <w:rFonts w:ascii="宋体"/>
                <w:b/>
                <w:sz w:val="21"/>
              </w:rPr>
            </w:pPr>
            <w:bookmarkStart w:id="14" w:name="办公地址"/>
            <w:r>
              <w:rPr>
                <w:rFonts w:ascii="宋体"/>
                <w:b/>
                <w:sz w:val="21"/>
              </w:rPr>
              <w:t>重庆市九龙坡区渝州路99号青年汇15-4</w:t>
            </w:r>
            <w:bookmarkEnd w:id="14"/>
          </w:p>
        </w:tc>
        <w:tc>
          <w:tcPr>
            <w:tcW w:w="1245" w:type="dxa"/>
            <w:vMerge w:val="continue"/>
            <w:vAlign w:val="center"/>
          </w:tcPr>
          <w:p>
            <w:pPr>
              <w:jc w:val="center"/>
              <w:rPr>
                <w:rFonts w:ascii="宋体"/>
                <w:b/>
                <w:sz w:val="21"/>
              </w:rPr>
            </w:pPr>
          </w:p>
        </w:tc>
        <w:tc>
          <w:tcPr>
            <w:tcW w:w="1582" w:type="dxa"/>
          </w:tcPr>
          <w:p>
            <w:pPr>
              <w:rPr>
                <w:rFonts w:ascii="宋体"/>
                <w:b/>
                <w:sz w:val="21"/>
              </w:rPr>
            </w:pPr>
            <w:bookmarkStart w:id="15" w:name="办公邮编"/>
            <w:r>
              <w:rPr>
                <w:rFonts w:ascii="宋体"/>
                <w:b/>
                <w:sz w:val="21"/>
              </w:rPr>
              <w:t>400000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966"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5013" w:type="dxa"/>
            <w:gridSpan w:val="3"/>
          </w:tcPr>
          <w:p>
            <w:pPr>
              <w:rPr>
                <w:rFonts w:ascii="宋体"/>
                <w:b/>
                <w:sz w:val="21"/>
              </w:rPr>
            </w:pPr>
            <w:bookmarkStart w:id="16" w:name="生产地址Add"/>
            <w:r>
              <w:rPr>
                <w:rFonts w:ascii="宋体"/>
                <w:b/>
                <w:sz w:val="21"/>
              </w:rPr>
              <w:t>经营地址：重庆市九龙坡区渝州路99号青年汇15-4</w:t>
            </w:r>
            <w:bookmarkEnd w:id="16"/>
          </w:p>
        </w:tc>
        <w:tc>
          <w:tcPr>
            <w:tcW w:w="1245" w:type="dxa"/>
            <w:vMerge w:val="continue"/>
            <w:vAlign w:val="center"/>
          </w:tcPr>
          <w:p>
            <w:pPr>
              <w:jc w:val="center"/>
              <w:rPr>
                <w:rFonts w:ascii="宋体"/>
                <w:b/>
                <w:sz w:val="21"/>
              </w:rPr>
            </w:pPr>
          </w:p>
        </w:tc>
        <w:tc>
          <w:tcPr>
            <w:tcW w:w="1582" w:type="dxa"/>
          </w:tcPr>
          <w:p>
            <w:pPr>
              <w:rPr>
                <w:rFonts w:ascii="宋体"/>
                <w:b/>
                <w:sz w:val="21"/>
              </w:rPr>
            </w:pPr>
            <w:bookmarkStart w:id="17" w:name="生产邮编"/>
            <w:r>
              <w:rPr>
                <w:rFonts w:ascii="宋体"/>
                <w:b/>
                <w:sz w:val="21"/>
              </w:rPr>
              <w:t>400000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966" w:type="dxa"/>
            <w:gridSpan w:val="2"/>
            <w:vAlign w:val="center"/>
          </w:tcPr>
          <w:p>
            <w:pPr>
              <w:jc w:val="center"/>
              <w:rPr>
                <w:rFonts w:ascii="宋体"/>
                <w:b/>
                <w:sz w:val="21"/>
              </w:rPr>
            </w:pPr>
            <w:r>
              <w:rPr>
                <w:rFonts w:hint="eastAsia" w:ascii="宋体" w:hAnsi="宋体"/>
                <w:b/>
                <w:sz w:val="21"/>
              </w:rPr>
              <w:t>联系人</w:t>
            </w:r>
          </w:p>
        </w:tc>
        <w:tc>
          <w:tcPr>
            <w:tcW w:w="1941" w:type="dxa"/>
          </w:tcPr>
          <w:p>
            <w:pPr>
              <w:rPr>
                <w:rFonts w:ascii="宋体"/>
                <w:b/>
                <w:sz w:val="21"/>
              </w:rPr>
            </w:pPr>
            <w:bookmarkStart w:id="18" w:name="联系人"/>
            <w:r>
              <w:rPr>
                <w:rFonts w:ascii="宋体"/>
                <w:b/>
                <w:sz w:val="21"/>
              </w:rPr>
              <w:t>羊汉琼</w:t>
            </w:r>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963" w:type="dxa"/>
            <w:vAlign w:val="center"/>
          </w:tcPr>
          <w:p>
            <w:pPr>
              <w:jc w:val="center"/>
              <w:rPr>
                <w:rFonts w:ascii="宋体"/>
                <w:b/>
                <w:sz w:val="21"/>
              </w:rPr>
            </w:pPr>
            <w:bookmarkStart w:id="19" w:name="联系人电话Add"/>
            <w:r>
              <w:rPr>
                <w:rFonts w:ascii="宋体"/>
                <w:b/>
                <w:sz w:val="21"/>
              </w:rPr>
              <w:t>18623356023</w:t>
            </w:r>
            <w:bookmarkEnd w:id="19"/>
          </w:p>
        </w:tc>
        <w:tc>
          <w:tcPr>
            <w:tcW w:w="1245" w:type="dxa"/>
            <w:vAlign w:val="center"/>
          </w:tcPr>
          <w:p>
            <w:pPr>
              <w:jc w:val="center"/>
              <w:rPr>
                <w:rFonts w:ascii="宋体"/>
                <w:b/>
                <w:sz w:val="21"/>
              </w:rPr>
            </w:pPr>
            <w:r>
              <w:rPr>
                <w:rFonts w:hint="eastAsia" w:ascii="宋体" w:hAnsi="宋体"/>
                <w:b/>
                <w:sz w:val="21"/>
              </w:rPr>
              <w:t>传真</w:t>
            </w:r>
          </w:p>
        </w:tc>
        <w:tc>
          <w:tcPr>
            <w:tcW w:w="1582"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66"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941" w:type="dxa"/>
          </w:tcPr>
          <w:p>
            <w:pPr>
              <w:rPr>
                <w:rFonts w:ascii="宋体" w:hAnsi="宋体"/>
                <w:b/>
                <w:sz w:val="21"/>
                <w:szCs w:val="21"/>
              </w:rPr>
            </w:pPr>
            <w:bookmarkStart w:id="21" w:name="法人"/>
            <w:r>
              <w:rPr>
                <w:rFonts w:ascii="宋体" w:hAnsi="宋体"/>
                <w:b/>
                <w:sz w:val="21"/>
                <w:szCs w:val="21"/>
              </w:rPr>
              <w:t>羊汉琼</w:t>
            </w:r>
            <w:bookmarkEnd w:id="21"/>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963" w:type="dxa"/>
          </w:tcPr>
          <w:p>
            <w:pPr>
              <w:rPr>
                <w:rFonts w:ascii="宋体" w:hAnsi="宋体"/>
                <w:b/>
                <w:sz w:val="21"/>
                <w:szCs w:val="21"/>
              </w:rPr>
            </w:pPr>
          </w:p>
        </w:tc>
        <w:tc>
          <w:tcPr>
            <w:tcW w:w="1245" w:type="dxa"/>
            <w:vAlign w:val="center"/>
          </w:tcPr>
          <w:p>
            <w:pPr>
              <w:jc w:val="center"/>
              <w:rPr>
                <w:rFonts w:ascii="宋体" w:hAnsi="宋体"/>
                <w:b/>
                <w:sz w:val="21"/>
                <w:szCs w:val="21"/>
              </w:rPr>
            </w:pPr>
            <w:r>
              <w:rPr>
                <w:rFonts w:hint="eastAsia" w:ascii="宋体" w:hAnsi="宋体"/>
                <w:b/>
                <w:sz w:val="21"/>
                <w:szCs w:val="21"/>
              </w:rPr>
              <w:t>管理者代表</w:t>
            </w:r>
          </w:p>
        </w:tc>
        <w:tc>
          <w:tcPr>
            <w:tcW w:w="1582" w:type="dxa"/>
          </w:tcPr>
          <w:p>
            <w:pPr>
              <w:rPr>
                <w:rFonts w:ascii="宋体"/>
                <w:b/>
                <w:sz w:val="21"/>
              </w:rPr>
            </w:pPr>
            <w:bookmarkStart w:id="22" w:name="管理者代表"/>
            <w:r>
              <w:rPr>
                <w:rFonts w:ascii="宋体"/>
                <w:b/>
                <w:sz w:val="21"/>
              </w:rPr>
              <w:t>羊汉琼</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966"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3050" w:type="dxa"/>
            <w:gridSpan w:val="2"/>
            <w:vAlign w:val="center"/>
          </w:tcPr>
          <w:p>
            <w:pPr>
              <w:rPr>
                <w:rFonts w:ascii="宋体" w:hAnsi="宋体"/>
                <w:b/>
                <w:sz w:val="21"/>
                <w:szCs w:val="21"/>
              </w:rPr>
            </w:pPr>
            <w:bookmarkStart w:id="23" w:name="审核日期"/>
            <w:r>
              <w:rPr>
                <w:rFonts w:ascii="宋体" w:hAnsi="宋体"/>
                <w:b/>
                <w:sz w:val="21"/>
                <w:szCs w:val="21"/>
              </w:rPr>
              <w:t>2021年04月27日 上午至2021年04月27日 下午</w:t>
            </w:r>
            <w:bookmarkEnd w:id="23"/>
          </w:p>
        </w:tc>
        <w:tc>
          <w:tcPr>
            <w:tcW w:w="1963" w:type="dxa"/>
            <w:vAlign w:val="center"/>
          </w:tcPr>
          <w:p>
            <w:pPr>
              <w:rPr>
                <w:rFonts w:ascii="宋体" w:hAnsi="宋体"/>
                <w:b/>
                <w:sz w:val="21"/>
                <w:szCs w:val="21"/>
              </w:rPr>
            </w:pPr>
            <w:r>
              <w:rPr>
                <w:rFonts w:hint="eastAsia" w:ascii="宋体" w:hAnsi="宋体"/>
                <w:b/>
                <w:sz w:val="21"/>
                <w:szCs w:val="21"/>
              </w:rPr>
              <w:t>一体化审核</w:t>
            </w:r>
          </w:p>
        </w:tc>
        <w:tc>
          <w:tcPr>
            <w:tcW w:w="2827" w:type="dxa"/>
            <w:gridSpan w:val="2"/>
            <w:vAlign w:val="center"/>
          </w:tcPr>
          <w:p>
            <w:pPr>
              <w:rPr>
                <w:rFonts w:ascii="宋体" w:hAnsi="宋体"/>
                <w:b/>
                <w:sz w:val="21"/>
                <w:szCs w:val="21"/>
              </w:rPr>
            </w:pP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1966"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840" w:type="dxa"/>
            <w:gridSpan w:val="5"/>
          </w:tcPr>
          <w:p>
            <w:pPr>
              <w:spacing w:line="360" w:lineRule="exact"/>
              <w:rPr>
                <w:rFonts w:ascii="宋体" w:hAnsi="宋体"/>
                <w:b/>
                <w:sz w:val="21"/>
                <w:szCs w:val="21"/>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r>
              <w:rPr>
                <w:rFonts w:ascii="宋体" w:hAnsi="宋体"/>
                <w:b/>
                <w:sz w:val="21"/>
                <w:szCs w:val="21"/>
              </w:rPr>
              <w:t>计算机信息系统集成和安防工程相关服务</w:t>
            </w:r>
          </w:p>
          <w:p>
            <w:pPr>
              <w:spacing w:line="360" w:lineRule="exact"/>
              <w:rPr>
                <w:rFonts w:ascii="宋体" w:hAnsi="宋体"/>
                <w:b/>
                <w:sz w:val="21"/>
                <w:szCs w:val="21"/>
              </w:rPr>
            </w:pPr>
            <w:bookmarkStart w:id="25" w:name="E勾选Add1"/>
            <w:r>
              <w:rPr>
                <w:rFonts w:hint="eastAsia" w:ascii="宋体" w:hAnsi="宋体"/>
                <w:b/>
                <w:sz w:val="21"/>
                <w:szCs w:val="21"/>
              </w:rPr>
              <w:t>□</w:t>
            </w:r>
            <w:bookmarkEnd w:id="25"/>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6" w:name="S勾选Add2"/>
            <w:r>
              <w:rPr>
                <w:rFonts w:hint="eastAsia" w:ascii="宋体" w:hAnsi="宋体"/>
                <w:b/>
                <w:sz w:val="21"/>
                <w:szCs w:val="21"/>
              </w:rPr>
              <w:t>□</w:t>
            </w:r>
            <w:bookmarkEnd w:id="26"/>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925"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840" w:type="dxa"/>
            <w:gridSpan w:val="5"/>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66"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941" w:type="dxa"/>
          </w:tcPr>
          <w:p>
            <w:pPr>
              <w:spacing w:line="260" w:lineRule="exact"/>
              <w:rPr>
                <w:rFonts w:ascii="宋体" w:hAnsi="宋体"/>
                <w:b/>
                <w:sz w:val="21"/>
                <w:szCs w:val="21"/>
              </w:rPr>
            </w:pPr>
            <w:bookmarkStart w:id="27" w:name="专业代码"/>
            <w:r>
              <w:rPr>
                <w:rFonts w:ascii="宋体" w:hAnsi="宋体"/>
                <w:b/>
                <w:sz w:val="21"/>
                <w:szCs w:val="21"/>
              </w:rPr>
              <w:t>33.02.02</w:t>
            </w:r>
            <w:bookmarkEnd w:id="27"/>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963" w:type="dxa"/>
          </w:tcPr>
          <w:p>
            <w:pPr>
              <w:spacing w:line="260" w:lineRule="exact"/>
              <w:rPr>
                <w:rFonts w:ascii="宋体" w:hAnsi="宋体"/>
                <w:b/>
                <w:sz w:val="21"/>
                <w:szCs w:val="21"/>
              </w:rPr>
            </w:pPr>
            <w:r>
              <w:rPr>
                <w:rFonts w:hint="eastAsia" w:ascii="宋体" w:hAnsi="宋体"/>
                <w:b/>
                <w:sz w:val="21"/>
                <w:szCs w:val="21"/>
              </w:rPr>
              <w:t>2022年2月28日</w:t>
            </w:r>
          </w:p>
        </w:tc>
        <w:tc>
          <w:tcPr>
            <w:tcW w:w="1245"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82" w:type="dxa"/>
          </w:tcPr>
          <w:p>
            <w:pPr>
              <w:spacing w:line="260" w:lineRule="exact"/>
              <w:rPr>
                <w:rFonts w:hint="eastAsia" w:ascii="宋体" w:eastAsia="宋体"/>
                <w:b/>
                <w:sz w:val="21"/>
                <w:lang w:eastAsia="zh-CN"/>
              </w:rPr>
            </w:pPr>
            <w:r>
              <w:rPr>
                <w:rFonts w:hint="eastAsia"/>
                <w:sz w:val="20"/>
                <w:szCs w:val="22"/>
              </w:rPr>
              <w:t>20</w:t>
            </w:r>
            <w:r>
              <w:rPr>
                <w:rFonts w:hint="eastAsia"/>
                <w:sz w:val="20"/>
                <w:szCs w:val="22"/>
                <w:lang w:val="en-US" w:eastAsia="zh-CN"/>
              </w:rPr>
              <w:t>20</w:t>
            </w:r>
            <w:r>
              <w:rPr>
                <w:rFonts w:hint="eastAsia"/>
                <w:sz w:val="20"/>
                <w:szCs w:val="22"/>
              </w:rPr>
              <w:t>年</w:t>
            </w:r>
            <w:r>
              <w:rPr>
                <w:rFonts w:hint="eastAsia"/>
                <w:sz w:val="20"/>
                <w:szCs w:val="22"/>
                <w:lang w:val="en-US" w:eastAsia="zh-CN"/>
              </w:rPr>
              <w:t>07</w:t>
            </w:r>
            <w:r>
              <w:rPr>
                <w:rFonts w:hint="eastAsia"/>
                <w:sz w:val="20"/>
                <w:szCs w:val="22"/>
              </w:rPr>
              <w:t>月</w:t>
            </w:r>
            <w:r>
              <w:rPr>
                <w:rFonts w:hint="eastAsia"/>
                <w:sz w:val="20"/>
                <w:szCs w:val="22"/>
                <w:lang w:val="en-US" w:eastAsia="zh-CN"/>
              </w:rPr>
              <w:t>18</w:t>
            </w:r>
            <w:r>
              <w:rPr>
                <w:rFonts w:hint="eastAsia"/>
                <w:sz w:val="20"/>
                <w:szCs w:val="22"/>
              </w:rPr>
              <w:t>日</w:t>
            </w:r>
            <w:r>
              <w:rPr>
                <w:rFonts w:hint="eastAsia"/>
                <w:sz w:val="20"/>
                <w:szCs w:val="22"/>
                <w:lang w:eastAsia="zh-CN"/>
              </w:rPr>
              <w:t>上午</w:t>
            </w:r>
            <w:r>
              <w:rPr>
                <w:rFonts w:hint="eastAsia"/>
                <w:sz w:val="20"/>
                <w:szCs w:val="22"/>
              </w:rPr>
              <w:t>至   20</w:t>
            </w:r>
            <w:r>
              <w:rPr>
                <w:rFonts w:hint="eastAsia"/>
                <w:sz w:val="20"/>
                <w:szCs w:val="22"/>
                <w:lang w:val="en-US" w:eastAsia="zh-CN"/>
              </w:rPr>
              <w:t>20</w:t>
            </w:r>
            <w:r>
              <w:rPr>
                <w:rFonts w:hint="eastAsia"/>
                <w:sz w:val="20"/>
                <w:szCs w:val="22"/>
              </w:rPr>
              <w:t>年</w:t>
            </w:r>
            <w:r>
              <w:rPr>
                <w:rFonts w:hint="eastAsia"/>
                <w:sz w:val="20"/>
                <w:szCs w:val="22"/>
                <w:lang w:val="en-US" w:eastAsia="zh-CN"/>
              </w:rPr>
              <w:t>07</w:t>
            </w:r>
            <w:r>
              <w:rPr>
                <w:rFonts w:hint="eastAsia"/>
                <w:sz w:val="20"/>
                <w:szCs w:val="22"/>
              </w:rPr>
              <w:t>月</w:t>
            </w:r>
            <w:r>
              <w:rPr>
                <w:rFonts w:hint="eastAsia"/>
                <w:sz w:val="20"/>
                <w:szCs w:val="22"/>
                <w:lang w:val="en-US" w:eastAsia="zh-CN"/>
              </w:rPr>
              <w:t>18</w:t>
            </w:r>
            <w:r>
              <w:rPr>
                <w:rFonts w:hint="eastAsia"/>
                <w:sz w:val="20"/>
                <w:szCs w:val="22"/>
              </w:rPr>
              <w:t>日</w:t>
            </w:r>
            <w:r>
              <w:rPr>
                <w:rFonts w:hint="eastAsia"/>
                <w:sz w:val="20"/>
                <w:szCs w:val="22"/>
                <w:lang w:eastAsia="zh-CN"/>
              </w:rPr>
              <w:t>下午</w:t>
            </w:r>
          </w:p>
        </w:tc>
      </w:tr>
    </w:tbl>
    <w:p>
      <w:pPr>
        <w:tabs>
          <w:tab w:val="left" w:pos="645"/>
        </w:tabs>
        <w:rPr>
          <w:b/>
          <w:sz w:val="26"/>
          <w:szCs w:val="26"/>
        </w:rPr>
      </w:pPr>
    </w:p>
    <w:p>
      <w:pPr>
        <w:tabs>
          <w:tab w:val="left" w:pos="645"/>
        </w:tabs>
        <w:spacing w:afterLines="50" w:line="360" w:lineRule="exact"/>
        <w:rPr>
          <w:b/>
          <w:spacing w:val="-6"/>
          <w:sz w:val="16"/>
          <w:szCs w:val="16"/>
        </w:rPr>
      </w:pPr>
      <w:r>
        <w:rPr>
          <w:rFonts w:hint="eastAsia"/>
          <w:b/>
          <w:sz w:val="26"/>
          <w:szCs w:val="26"/>
        </w:rPr>
        <w:t>五、审核活动安排综述</w:t>
      </w:r>
    </w:p>
    <w:p>
      <w:pPr>
        <w:spacing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本次审核覆盖时间：从上次审核结束日的2020年7月18日至202</w:t>
      </w:r>
      <w:r>
        <w:rPr>
          <w:rFonts w:hint="eastAsia" w:ascii="宋体" w:hAnsi="宋体"/>
          <w:b/>
          <w:sz w:val="21"/>
          <w:szCs w:val="21"/>
          <w:lang w:val="en-US" w:eastAsia="zh-CN"/>
        </w:rPr>
        <w:t>1</w:t>
      </w:r>
      <w:r>
        <w:rPr>
          <w:rFonts w:hint="eastAsia" w:ascii="宋体" w:hAnsi="宋体"/>
          <w:b/>
          <w:sz w:val="21"/>
          <w:szCs w:val="21"/>
        </w:rPr>
        <w:t>年</w:t>
      </w:r>
      <w:r>
        <w:rPr>
          <w:rFonts w:hint="eastAsia" w:ascii="宋体" w:hAnsi="宋体"/>
          <w:b/>
          <w:sz w:val="21"/>
          <w:szCs w:val="21"/>
          <w:lang w:val="en-US" w:eastAsia="zh-CN"/>
        </w:rPr>
        <w:t>4</w:t>
      </w:r>
      <w:r>
        <w:rPr>
          <w:rFonts w:hint="eastAsia" w:ascii="宋体" w:hAnsi="宋体"/>
          <w:b/>
          <w:sz w:val="21"/>
          <w:szCs w:val="21"/>
        </w:rPr>
        <w:t>月</w:t>
      </w:r>
      <w:r>
        <w:rPr>
          <w:rFonts w:hint="eastAsia" w:ascii="宋体" w:hAnsi="宋体"/>
          <w:b/>
          <w:sz w:val="21"/>
          <w:szCs w:val="21"/>
          <w:lang w:val="en-US" w:eastAsia="zh-CN"/>
        </w:rPr>
        <w:t>27</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spacing w:line="360" w:lineRule="auto"/>
        <w:ind w:left="-211" w:leftChars="-88" w:firstLine="582" w:firstLineChars="223"/>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ind w:firstLine="420" w:firstLineChars="200"/>
              <w:rPr>
                <w:rFonts w:ascii="宋体" w:hAnsi="宋体"/>
                <w:b/>
                <w:sz w:val="21"/>
                <w:szCs w:val="21"/>
              </w:rPr>
            </w:pPr>
            <w:r>
              <w:rPr>
                <w:rFonts w:hint="eastAsia" w:ascii="宋体" w:hAnsi="宋体" w:cs="宋体"/>
                <w:color w:val="000000"/>
                <w:sz w:val="21"/>
                <w:szCs w:val="21"/>
              </w:rPr>
              <w:t>重庆佰宁科技有限公司是一家专业从事</w:t>
            </w:r>
            <w:bookmarkStart w:id="28" w:name="审核范围"/>
            <w:r>
              <w:rPr>
                <w:rFonts w:hint="eastAsia" w:ascii="宋体" w:hAnsi="宋体" w:cs="宋体"/>
                <w:color w:val="000000"/>
                <w:sz w:val="21"/>
                <w:szCs w:val="21"/>
              </w:rPr>
              <w:t>计算机信息系统集成和安防工程相关服务</w:t>
            </w:r>
            <w:bookmarkEnd w:id="28"/>
            <w:r>
              <w:rPr>
                <w:rFonts w:hint="eastAsia" w:ascii="宋体" w:hAnsi="宋体" w:cs="宋体"/>
                <w:color w:val="000000"/>
                <w:sz w:val="21"/>
                <w:szCs w:val="21"/>
              </w:rPr>
              <w:t>的企业。现有员工25人，经营状况良好。组织对内外部因素、相关方需求和期望进行了充分的识别，策划和实施有效。确定了体系的边界，基本适用。管理体系无不适用条款。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40" w:lineRule="exact"/>
              <w:rPr>
                <w:rFonts w:ascii="宋体" w:hAnsi="宋体"/>
                <w:b/>
                <w:sz w:val="21"/>
                <w:szCs w:val="21"/>
              </w:rPr>
            </w:pPr>
            <w:r>
              <w:rPr>
                <w:rFonts w:hint="eastAsia" w:ascii="宋体" w:hAnsi="宋体"/>
                <w:b/>
                <w:sz w:val="21"/>
                <w:szCs w:val="21"/>
              </w:rPr>
              <w:t>相关方需求和期望识别情况</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技术服务符合要求、及时交付、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3"/>
              </w:numPr>
              <w:spacing w:line="280" w:lineRule="exact"/>
              <w:rPr>
                <w:rFonts w:ascii="宋体" w:hAnsi="宋体"/>
                <w:b/>
                <w:sz w:val="21"/>
                <w:szCs w:val="21"/>
              </w:rPr>
            </w:pP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spacing w:line="360" w:lineRule="auto"/>
              <w:jc w:val="left"/>
              <w:rPr>
                <w:rFonts w:ascii="宋体" w:hAnsi="宋体"/>
                <w:b/>
                <w:sz w:val="21"/>
                <w:szCs w:val="21"/>
              </w:rPr>
            </w:pPr>
            <w:r>
              <w:rPr>
                <w:rFonts w:hint="eastAsia" w:ascii="宋体" w:hAnsi="宋体" w:cs="宋体"/>
                <w:color w:val="000000"/>
                <w:sz w:val="21"/>
                <w:szCs w:val="21"/>
              </w:rPr>
              <w:t>“</w:t>
            </w:r>
            <w:r>
              <w:rPr>
                <w:rFonts w:hint="eastAsia"/>
                <w:sz w:val="21"/>
                <w:szCs w:val="21"/>
              </w:rPr>
              <w:t>科技领先、管理从严、确保安全、质量优良；以一流管理，树一流形象、聚一流人才、建精品工程</w:t>
            </w: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rPr>
                <w:rFonts w:ascii="宋体" w:hAnsi="宋体"/>
                <w:b/>
                <w:sz w:val="21"/>
                <w:szCs w:val="21"/>
              </w:rPr>
            </w:pPr>
            <w:r>
              <w:rPr>
                <w:rFonts w:hint="eastAsia" w:ascii="宋体" w:hAnsi="宋体"/>
                <w:b/>
                <w:sz w:val="21"/>
                <w:szCs w:val="21"/>
              </w:rPr>
              <w:t>风险识别与控制策划</w:t>
            </w:r>
          </w:p>
          <w:p>
            <w:pPr>
              <w:spacing w:line="280" w:lineRule="exact"/>
              <w:ind w:firstLine="420" w:firstLineChars="200"/>
              <w:rPr>
                <w:rFonts w:ascii="宋体" w:hAnsi="宋体"/>
                <w:b/>
                <w:sz w:val="21"/>
                <w:szCs w:val="21"/>
              </w:rPr>
            </w:pPr>
            <w:r>
              <w:rPr>
                <w:rFonts w:hint="eastAsia"/>
                <w:sz w:val="21"/>
                <w:szCs w:val="21"/>
              </w:rPr>
              <w:t>公司了建立了风险和机遇应对措施的管控文件，并在体系运行中加以应用，符合标准要求。从现场及资料确认：主要风险和机遇的应对措施得当，应对效果基本满足要求。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spacing w:line="280" w:lineRule="exact"/>
              <w:ind w:firstLine="422" w:firstLineChars="200"/>
              <w:rPr>
                <w:rFonts w:ascii="宋体" w:hAnsi="宋体"/>
                <w:b/>
                <w:sz w:val="21"/>
                <w:szCs w:val="21"/>
              </w:rPr>
            </w:pPr>
            <w:r>
              <w:rPr>
                <w:rFonts w:hint="eastAsia" w:ascii="宋体" w:hAnsi="宋体"/>
                <w:b/>
                <w:sz w:val="21"/>
                <w:szCs w:val="21"/>
              </w:rPr>
              <w:t>质量管理体系过程：</w:t>
            </w:r>
          </w:p>
          <w:p>
            <w:pPr>
              <w:rPr>
                <w:rFonts w:ascii="宋体" w:hAnsi="宋体"/>
                <w:sz w:val="21"/>
                <w:szCs w:val="21"/>
              </w:rPr>
            </w:pPr>
            <w:r>
              <w:rPr>
                <w:rFonts w:hint="eastAsia" w:ascii="宋体" w:hAnsi="宋体"/>
                <w:sz w:val="21"/>
                <w:szCs w:val="21"/>
              </w:rPr>
              <w:t>计算机信息系统集成、安防工程相关服务流程：</w:t>
            </w:r>
          </w:p>
          <w:p>
            <w:pPr>
              <w:spacing w:line="400" w:lineRule="exact"/>
              <w:rPr>
                <w:rFonts w:ascii="宋体" w:hAnsi="宋体"/>
                <w:sz w:val="21"/>
                <w:szCs w:val="21"/>
              </w:rPr>
            </w:pPr>
            <w:r>
              <w:rPr>
                <w:rFonts w:hint="eastAsia" w:ascii="宋体" w:hAnsi="宋体"/>
                <w:sz w:val="21"/>
                <w:szCs w:val="21"/>
              </w:rPr>
              <w:t>项目立项→确定方案→合同签订→采购→安装调试→项目验收→</w:t>
            </w:r>
            <w:r>
              <w:rPr>
                <w:rFonts w:hint="eastAsia" w:ascii="宋体" w:hAnsi="宋体"/>
                <w:sz w:val="21"/>
                <w:szCs w:val="21"/>
                <w:lang w:eastAsia="zh-CN"/>
              </w:rPr>
              <w:t>售后服务</w:t>
            </w:r>
            <w:r>
              <w:rPr>
                <w:rFonts w:hint="eastAsia" w:ascii="宋体" w:hAnsi="宋体"/>
                <w:sz w:val="21"/>
                <w:szCs w:val="21"/>
              </w:rPr>
              <w:t>。</w:t>
            </w:r>
          </w:p>
          <w:p>
            <w:pPr>
              <w:spacing w:line="400" w:lineRule="exact"/>
              <w:rPr>
                <w:rFonts w:ascii="宋体" w:hAnsi="宋体"/>
                <w:sz w:val="21"/>
                <w:szCs w:val="21"/>
              </w:rPr>
            </w:pPr>
            <w:r>
              <w:rPr>
                <w:rFonts w:hint="eastAsia" w:ascii="宋体" w:hAnsi="宋体"/>
                <w:sz w:val="21"/>
                <w:szCs w:val="21"/>
              </w:rPr>
              <w:t>需确认/特殊过程：线路敷设</w:t>
            </w:r>
          </w:p>
          <w:p>
            <w:pPr>
              <w:spacing w:line="400" w:lineRule="exact"/>
              <w:rPr>
                <w:rFonts w:ascii="宋体" w:hAnsi="宋体"/>
                <w:sz w:val="21"/>
                <w:szCs w:val="21"/>
              </w:rPr>
            </w:pPr>
            <w:r>
              <w:rPr>
                <w:rFonts w:hint="eastAsia" w:ascii="宋体" w:hAnsi="宋体"/>
                <w:sz w:val="21"/>
                <w:szCs w:val="21"/>
              </w:rPr>
              <w:t>关键过程：安装</w:t>
            </w:r>
            <w:r>
              <w:rPr>
                <w:rFonts w:hint="eastAsia" w:ascii="宋体" w:hAnsi="宋体"/>
                <w:sz w:val="21"/>
                <w:szCs w:val="21"/>
                <w:lang w:eastAsia="zh-CN"/>
              </w:rPr>
              <w:t>、</w:t>
            </w:r>
            <w:r>
              <w:rPr>
                <w:rFonts w:hint="eastAsia" w:ascii="宋体" w:hAnsi="宋体"/>
                <w:sz w:val="21"/>
                <w:szCs w:val="21"/>
              </w:rPr>
              <w:t>调试</w:t>
            </w:r>
          </w:p>
          <w:p>
            <w:pPr>
              <w:spacing w:line="400" w:lineRule="exact"/>
              <w:rPr>
                <w:rFonts w:ascii="宋体" w:hAnsi="宋体"/>
                <w:b/>
                <w:sz w:val="21"/>
                <w:szCs w:val="21"/>
              </w:rPr>
            </w:pPr>
            <w:r>
              <w:rPr>
                <w:rFonts w:hint="eastAsia" w:ascii="宋体" w:hAnsi="宋体"/>
                <w:sz w:val="21"/>
                <w:szCs w:val="21"/>
              </w:rPr>
              <w:t>不适用条款是：无不适用条款。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8"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5"/>
              <w:tabs>
                <w:tab w:val="left" w:pos="540"/>
              </w:tabs>
              <w:spacing w:line="300" w:lineRule="exact"/>
              <w:ind w:firstLine="0" w:firstLineChars="0"/>
              <w:rPr>
                <w:rFonts w:ascii="宋体"/>
                <w:b/>
                <w:szCs w:val="21"/>
                <w:u w:val="single"/>
              </w:rPr>
            </w:pPr>
            <w:r>
              <w:rPr>
                <w:rFonts w:hint="eastAsia" w:ascii="宋体" w:hAnsi="宋体"/>
                <w:b/>
                <w:szCs w:val="21"/>
              </w:rPr>
              <w:t>(1)获取法律法规项，☑法律法规获取充分</w:t>
            </w:r>
          </w:p>
          <w:p>
            <w:pPr>
              <w:pStyle w:val="15"/>
              <w:tabs>
                <w:tab w:val="left" w:pos="540"/>
              </w:tabs>
              <w:spacing w:line="300" w:lineRule="exact"/>
              <w:ind w:firstLine="0" w:firstLineChars="0"/>
              <w:rPr>
                <w:rFonts w:ascii="宋体"/>
                <w:b/>
                <w:szCs w:val="21"/>
              </w:rPr>
            </w:pPr>
            <w:r>
              <w:rPr>
                <w:rFonts w:hint="eastAsia" w:ascii="宋体" w:hAnsi="宋体"/>
                <w:b/>
                <w:szCs w:val="21"/>
              </w:rPr>
              <w:t>(2)结合公司的☑产品</w:t>
            </w:r>
            <w:r>
              <w:rPr>
                <w:rFonts w:ascii="宋体" w:hAnsi="宋体"/>
                <w:b/>
                <w:szCs w:val="21"/>
              </w:rPr>
              <w:t>/</w:t>
            </w:r>
            <w:r>
              <w:rPr>
                <w:rFonts w:hint="eastAsia" w:ascii="宋体" w:hAnsi="宋体"/>
                <w:b/>
                <w:szCs w:val="21"/>
              </w:rPr>
              <w:t>服务□环境因素□危险源，☑确定□未确定 法律法规要求的具体条款，</w:t>
            </w:r>
          </w:p>
          <w:p>
            <w:pPr>
              <w:pStyle w:val="15"/>
              <w:tabs>
                <w:tab w:val="left" w:pos="540"/>
              </w:tabs>
              <w:spacing w:line="300" w:lineRule="exact"/>
              <w:ind w:firstLine="0" w:firstLineChars="0"/>
              <w:rPr>
                <w:rFonts w:ascii="宋体" w:hAnsi="宋体"/>
                <w:b/>
                <w:szCs w:val="21"/>
              </w:rPr>
            </w:pPr>
            <w:r>
              <w:rPr>
                <w:rFonts w:hint="eastAsia" w:ascii="宋体" w:hAnsi="宋体"/>
                <w:b/>
                <w:szCs w:val="21"/>
              </w:rPr>
              <w:t>(3)法律法规的宣传方式：培训、宣传栏、发放文件等形式。</w:t>
            </w:r>
          </w:p>
          <w:p>
            <w:pPr>
              <w:pStyle w:val="15"/>
              <w:tabs>
                <w:tab w:val="left" w:pos="540"/>
              </w:tabs>
              <w:spacing w:line="300" w:lineRule="exact"/>
              <w:ind w:firstLine="0" w:firstLineChars="0"/>
              <w:rPr>
                <w:rFonts w:ascii="宋体" w:hAnsi="宋体"/>
                <w:b/>
                <w:szCs w:val="21"/>
              </w:rPr>
            </w:pPr>
            <w:r>
              <w:rPr>
                <w:rFonts w:hint="eastAsia" w:ascii="宋体" w:hAnsi="宋体"/>
                <w:b/>
                <w:szCs w:val="21"/>
              </w:rPr>
              <w:t>(4)法律法规要求及时更新了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hint="eastAsia" w:ascii="宋体" w:hAnsi="宋体"/>
                <w:b/>
                <w:sz w:val="21"/>
                <w:szCs w:val="21"/>
              </w:rPr>
              <w:t>9</w:t>
            </w:r>
            <w:r>
              <w:rPr>
                <w:rFonts w:ascii="宋体" w:hAnsi="宋体"/>
                <w:b/>
                <w:sz w:val="21"/>
                <w:szCs w:val="21"/>
              </w:rPr>
              <w:t xml:space="preserve">.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ind w:firstLine="420" w:firstLineChars="200"/>
              <w:rPr>
                <w:rFonts w:ascii="宋体" w:hAnsi="宋体"/>
                <w:b/>
                <w:sz w:val="21"/>
                <w:szCs w:val="21"/>
              </w:rPr>
            </w:pPr>
            <w:r>
              <w:rPr>
                <w:rFonts w:hint="eastAsia" w:ascii="宋体" w:hAnsi="宋体" w:cs="宋体"/>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hint="eastAsia" w:ascii="宋体" w:hAnsi="宋体"/>
                <w:b/>
                <w:sz w:val="21"/>
                <w:szCs w:val="21"/>
              </w:rPr>
              <w:t>10</w:t>
            </w:r>
            <w:r>
              <w:rPr>
                <w:rFonts w:ascii="宋体" w:hAnsi="宋体"/>
                <w:b/>
                <w:sz w:val="21"/>
                <w:szCs w:val="21"/>
              </w:rPr>
              <w:t xml:space="preserve">.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ind w:firstLine="420" w:firstLineChars="200"/>
              <w:rPr>
                <w:rFonts w:ascii="宋体" w:hAnsi="宋体"/>
                <w:b/>
                <w:sz w:val="21"/>
                <w:szCs w:val="21"/>
              </w:rPr>
            </w:pPr>
            <w:r>
              <w:rPr>
                <w:rFonts w:hint="eastAsia" w:ascii="宋体" w:hAnsi="宋体" w:cs="宋体"/>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于2018年7月1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ind w:firstLine="420" w:firstLineChars="200"/>
              <w:rPr>
                <w:rFonts w:ascii="宋体" w:hAnsi="宋体"/>
                <w:b/>
                <w:sz w:val="21"/>
                <w:szCs w:val="21"/>
              </w:rPr>
            </w:pPr>
            <w:r>
              <w:rPr>
                <w:rFonts w:hint="eastAsia" w:ascii="宋体" w:hAnsi="宋体" w:cs="宋体"/>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设备操作人员的资格和能力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360" w:lineRule="auto"/>
              <w:ind w:firstLine="420" w:firstLineChars="200"/>
              <w:rPr>
                <w:rFonts w:ascii="宋体" w:hAnsi="宋体"/>
                <w:b/>
                <w:sz w:val="21"/>
                <w:szCs w:val="21"/>
              </w:rPr>
            </w:pPr>
            <w:r>
              <w:rPr>
                <w:rFonts w:hint="eastAsia" w:ascii="宋体" w:hAnsi="宋体" w:cs="宋体"/>
                <w:sz w:val="21"/>
                <w:szCs w:val="21"/>
              </w:rPr>
              <w:t>组织有用于办公的</w:t>
            </w:r>
            <w:r>
              <w:rPr>
                <w:rFonts w:hint="eastAsia" w:ascii="宋体" w:hAnsi="宋体" w:cs="宋体"/>
                <w:sz w:val="21"/>
                <w:szCs w:val="21"/>
                <w:lang w:eastAsia="zh-CN"/>
              </w:rPr>
              <w:t>经营</w:t>
            </w:r>
            <w:r>
              <w:rPr>
                <w:rFonts w:hint="eastAsia" w:ascii="宋体" w:hAnsi="宋体" w:cs="宋体"/>
                <w:sz w:val="21"/>
                <w:szCs w:val="21"/>
              </w:rPr>
              <w:t>场所。主要设备包括：办公设备和手动工具等，检测设备：</w:t>
            </w:r>
            <w:r>
              <w:rPr>
                <w:rFonts w:hint="eastAsia" w:ascii="宋体" w:hAnsi="宋体"/>
                <w:sz w:val="21"/>
                <w:szCs w:val="21"/>
              </w:rPr>
              <w:t>万用表和测线仪等</w:t>
            </w:r>
            <w:r>
              <w:rPr>
                <w:rFonts w:hint="eastAsia" w:ascii="宋体" w:hAnsi="宋体" w:cs="宋体"/>
                <w:sz w:val="21"/>
                <w:szCs w:val="21"/>
              </w:rPr>
              <w:t>，可以满足产品服务及检测需要。技术部对设备按月方式进行点检维护保养，并实施。特种设备：无。公司未建立信息管理系统用于办公和服务。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ind w:firstLine="630" w:firstLineChars="300"/>
              <w:rPr>
                <w:rFonts w:ascii="宋体" w:hAnsi="宋体"/>
                <w:b/>
                <w:sz w:val="21"/>
                <w:szCs w:val="21"/>
              </w:rPr>
            </w:pPr>
            <w:r>
              <w:rPr>
                <w:rFonts w:hint="eastAsia" w:ascii="宋体" w:hAnsi="宋体" w:cs="宋体"/>
                <w:sz w:val="21"/>
                <w:szCs w:val="21"/>
              </w:rPr>
              <w:t>办公场地及系统集成服务场所内设备布置合理，通道畅通，照明设施齐全，均配备了消防设施等设施。办公室明亮，作业场所光线较充足。每月由行政部对工作环境进行定期检查。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监视和测量资源</w:t>
            </w:r>
          </w:p>
          <w:p>
            <w:pPr>
              <w:spacing w:line="400" w:lineRule="atLeast"/>
              <w:ind w:firstLine="420" w:firstLineChars="200"/>
              <w:rPr>
                <w:rFonts w:ascii="宋体" w:hAnsi="宋体"/>
                <w:b/>
                <w:sz w:val="21"/>
                <w:szCs w:val="21"/>
              </w:rPr>
            </w:pPr>
            <w:r>
              <w:rPr>
                <w:rFonts w:hint="eastAsia" w:ascii="宋体" w:hAnsi="宋体"/>
                <w:color w:val="000000" w:themeColor="text1"/>
                <w:sz w:val="21"/>
                <w:szCs w:val="21"/>
                <w14:textFill>
                  <w14:solidFill>
                    <w14:schemeClr w14:val="tx1"/>
                  </w14:solidFill>
                </w14:textFill>
              </w:rPr>
              <w:t>查《计</w:t>
            </w:r>
            <w:r>
              <w:rPr>
                <w:rFonts w:hint="eastAsia" w:ascii="宋体" w:hAnsi="宋体" w:cs="宋体"/>
                <w:color w:val="000000" w:themeColor="text1"/>
                <w:sz w:val="21"/>
                <w:szCs w:val="21"/>
                <w14:textFill>
                  <w14:solidFill>
                    <w14:schemeClr w14:val="tx1"/>
                  </w14:solidFill>
                </w14:textFill>
              </w:rPr>
              <w:t>量器具台账》，技术部门均按策划的要求配置了相应的检测设备用于产品的检测，监视测量设备有：</w:t>
            </w:r>
            <w:r>
              <w:rPr>
                <w:rFonts w:hint="eastAsia" w:ascii="Arial" w:hAnsi="Arial" w:cs="Arial"/>
                <w:color w:val="000000" w:themeColor="text1"/>
                <w:sz w:val="21"/>
                <w:szCs w:val="21"/>
                <w14:textFill>
                  <w14:solidFill>
                    <w14:schemeClr w14:val="tx1"/>
                  </w14:solidFill>
                </w14:textFill>
              </w:rPr>
              <w:t>万用表、</w:t>
            </w:r>
            <w:r>
              <w:rPr>
                <w:rFonts w:hint="eastAsia"/>
                <w:color w:val="000000" w:themeColor="text1"/>
                <w:sz w:val="21"/>
                <w:szCs w:val="21"/>
                <w14:textFill>
                  <w14:solidFill>
                    <w14:schemeClr w14:val="tx1"/>
                  </w14:solidFill>
                </w14:textFill>
              </w:rPr>
              <w:t>测线仪等</w:t>
            </w:r>
            <w:r>
              <w:rPr>
                <w:rFonts w:hint="eastAsia" w:ascii="宋体" w:hAnsi="宋体" w:cs="宋体"/>
                <w:color w:val="000000" w:themeColor="text1"/>
                <w:sz w:val="21"/>
                <w:szCs w:val="21"/>
                <w14:textFill>
                  <w14:solidFill>
                    <w14:schemeClr w14:val="tx1"/>
                  </w14:solidFill>
                </w14:textFill>
              </w:rPr>
              <w:t>等。抽查在用检测设备的检定或校准证书</w:t>
            </w:r>
            <w:r>
              <w:rPr>
                <w:rFonts w:hint="eastAsia" w:ascii="宋体" w:hAnsi="宋体" w:cs="宋体"/>
                <w:sz w:val="21"/>
                <w:szCs w:val="21"/>
              </w:rPr>
              <w:t>,能提供有效的校准证书。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firstLine="420" w:firstLineChars="200"/>
              <w:rPr>
                <w:rFonts w:ascii="宋体" w:hAnsi="宋体"/>
                <w:b/>
                <w:sz w:val="21"/>
                <w:szCs w:val="21"/>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b/>
                <w:szCs w:val="21"/>
              </w:rPr>
            </w:pPr>
            <w:r>
              <w:rPr>
                <w:rFonts w:ascii="宋体" w:hAnsi="宋体"/>
                <w:b/>
                <w:sz w:val="21"/>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hint="eastAsia" w:ascii="楷体_GB2312" w:eastAsia="楷体_GB2312"/>
                <w:b/>
                <w:szCs w:val="21"/>
              </w:rPr>
              <w:t>。</w:t>
            </w:r>
          </w:p>
          <w:p>
            <w:pPr>
              <w:spacing w:line="240" w:lineRule="exact"/>
              <w:rPr>
                <w:rFonts w:ascii="楷体_GB2312" w:eastAsia="楷体_GB2312"/>
                <w:b/>
                <w:szCs w:val="21"/>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480" w:lineRule="auto"/>
              <w:ind w:firstLine="420" w:firstLineChars="200"/>
              <w:jc w:val="left"/>
              <w:rPr>
                <w:rFonts w:ascii="宋体" w:hAnsi="宋体" w:cs="宋体"/>
                <w:color w:val="000000"/>
                <w:sz w:val="21"/>
                <w:szCs w:val="21"/>
              </w:rPr>
            </w:pPr>
            <w:r>
              <w:rPr>
                <w:rFonts w:hint="eastAsia" w:ascii="宋体" w:hAnsi="宋体" w:cs="宋体"/>
                <w:color w:val="000000"/>
                <w:sz w:val="21"/>
                <w:szCs w:val="21"/>
              </w:rPr>
              <w:t>公司在体系文件中，规定了公司各管理层次（如质量职能部门）和在各阶段对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w:t>
            </w:r>
          </w:p>
          <w:p>
            <w:pPr>
              <w:spacing w:line="480" w:lineRule="auto"/>
              <w:jc w:val="left"/>
              <w:rPr>
                <w:rFonts w:ascii="宋体" w:hAnsi="宋体" w:cs="宋体"/>
                <w:color w:val="000000"/>
                <w:sz w:val="21"/>
                <w:szCs w:val="21"/>
              </w:rPr>
            </w:pPr>
            <w:r>
              <w:rPr>
                <w:rFonts w:hint="eastAsia" w:ascii="宋体" w:hAnsi="宋体" w:cs="宋体"/>
                <w:color w:val="000000"/>
                <w:sz w:val="21"/>
                <w:szCs w:val="21"/>
              </w:rPr>
              <w:t>QMS关键工序(过程)：安装调试过程</w:t>
            </w:r>
          </w:p>
          <w:p>
            <w:pPr>
              <w:spacing w:line="480" w:lineRule="auto"/>
              <w:jc w:val="left"/>
              <w:rPr>
                <w:rFonts w:ascii="宋体" w:hAnsi="宋体"/>
                <w:b/>
                <w:sz w:val="21"/>
                <w:szCs w:val="21"/>
              </w:rPr>
            </w:pPr>
            <w:r>
              <w:rPr>
                <w:rFonts w:hint="eastAsia" w:ascii="宋体" w:hAnsi="宋体" w:cs="宋体"/>
                <w:color w:val="000000"/>
                <w:sz w:val="21"/>
                <w:szCs w:val="21"/>
              </w:rPr>
              <w:t>特殊过程：线路敷设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ind w:firstLine="420" w:firstLineChars="200"/>
              <w:rPr>
                <w:rFonts w:ascii="宋体" w:hAnsi="宋体"/>
                <w:b/>
                <w:sz w:val="21"/>
                <w:szCs w:val="21"/>
              </w:rPr>
            </w:pPr>
            <w:r>
              <w:rPr>
                <w:rFonts w:hint="eastAsia" w:ascii="宋体" w:hAnsi="宋体" w:cs="宋体"/>
                <w:color w:val="000000"/>
                <w:sz w:val="21"/>
                <w:szCs w:val="21"/>
              </w:rPr>
              <w:t>制定并实施了服务检验控制规定，规定了公司各管理层次和部门在各阶段对服务质量实施检查与验收的管理要求。内容基本具备全面性、系统性及可操作性。服务验收均在客户处予以验收实现，范围包括：过程、最终产品。以此保证持续向顾客稳定提供稳定合格的服务。</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4"/>
              </w:num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r>
              <w:rPr>
                <w:rFonts w:hint="eastAsia" w:ascii="宋体" w:hAnsi="宋体"/>
                <w:b w:val="0"/>
                <w:bCs/>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525" w:firstLineChars="250"/>
              <w:rPr>
                <w:rFonts w:ascii="宋体" w:hAnsi="宋体"/>
                <w:b/>
                <w:sz w:val="21"/>
                <w:szCs w:val="21"/>
              </w:rPr>
            </w:pPr>
            <w:r>
              <w:rPr>
                <w:rFonts w:hint="eastAsia" w:ascii="宋体" w:hAnsi="宋体" w:cs="宋体"/>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202</w:t>
            </w:r>
            <w:r>
              <w:rPr>
                <w:rFonts w:hint="eastAsia" w:ascii="宋体" w:hAnsi="宋体" w:cs="宋体"/>
                <w:sz w:val="21"/>
                <w:szCs w:val="21"/>
                <w:lang w:val="en-US" w:eastAsia="zh-CN"/>
              </w:rPr>
              <w:t>1</w:t>
            </w:r>
            <w:r>
              <w:rPr>
                <w:rFonts w:hint="eastAsia" w:ascii="宋体" w:hAnsi="宋体" w:cs="宋体"/>
                <w:sz w:val="21"/>
                <w:szCs w:val="21"/>
              </w:rPr>
              <w:t>年1-202</w:t>
            </w:r>
            <w:r>
              <w:rPr>
                <w:rFonts w:hint="eastAsia" w:ascii="宋体" w:hAnsi="宋体" w:cs="宋体"/>
                <w:sz w:val="21"/>
                <w:szCs w:val="21"/>
                <w:lang w:val="en-US" w:eastAsia="zh-CN"/>
              </w:rPr>
              <w:t>1</w:t>
            </w:r>
            <w:r>
              <w:rPr>
                <w:rFonts w:hint="eastAsia" w:ascii="宋体" w:hAnsi="宋体" w:cs="宋体"/>
                <w:sz w:val="21"/>
                <w:szCs w:val="21"/>
              </w:rPr>
              <w:t>年</w:t>
            </w:r>
            <w:r>
              <w:rPr>
                <w:rFonts w:hint="eastAsia" w:ascii="宋体" w:hAnsi="宋体" w:cs="宋体"/>
                <w:sz w:val="21"/>
                <w:szCs w:val="21"/>
                <w:lang w:val="en-US" w:eastAsia="zh-CN"/>
              </w:rPr>
              <w:t>3</w:t>
            </w:r>
            <w:r>
              <w:rPr>
                <w:rFonts w:hint="eastAsia" w:ascii="宋体" w:hAnsi="宋体" w:cs="宋体"/>
                <w:sz w:val="21"/>
                <w:szCs w:val="21"/>
              </w:rPr>
              <w:t>月质量目标的测量，总体已达到或超过了规定的目标值。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5"/>
              </w:numPr>
              <w:spacing w:line="240" w:lineRule="exact"/>
              <w:ind w:left="105" w:hanging="105" w:hangingChars="50"/>
              <w:rPr>
                <w:rFonts w:ascii="宋体" w:hAnsi="宋体"/>
                <w:b/>
                <w:sz w:val="21"/>
                <w:szCs w:val="21"/>
              </w:rPr>
            </w:pPr>
            <w:r>
              <w:rPr>
                <w:rFonts w:hint="eastAsia" w:ascii="宋体" w:hAnsi="宋体"/>
                <w:b/>
                <w:sz w:val="21"/>
                <w:szCs w:val="21"/>
              </w:rPr>
              <w:t>顾客满意</w:t>
            </w:r>
          </w:p>
          <w:p>
            <w:pPr>
              <w:numPr>
                <w:ilvl w:val="0"/>
                <w:numId w:val="5"/>
              </w:numPr>
              <w:spacing w:line="240" w:lineRule="exact"/>
              <w:ind w:left="105" w:hanging="105" w:hangingChars="50"/>
              <w:rPr>
                <w:rFonts w:ascii="宋体" w:hAnsi="宋体"/>
                <w:b/>
                <w:sz w:val="21"/>
                <w:szCs w:val="21"/>
              </w:rPr>
            </w:pPr>
            <w:r>
              <w:rPr>
                <w:rFonts w:hint="eastAsia" w:ascii="宋体" w:hAnsi="宋体" w:cs="宋体"/>
                <w:sz w:val="21"/>
                <w:szCs w:val="21"/>
              </w:rPr>
              <w:t>公司建立了《顾客满意程度评价程序》，对顾客投诉处理及顾客满意度评价做了明确的规定，并按规定对顾客反馈及时处理，但在顾客反馈信息的利用上不够，需要改善。近年来未发生重大顾客投诉和产品质量事故。顾客满意度调查按规定实施，202</w:t>
            </w:r>
            <w:r>
              <w:rPr>
                <w:rFonts w:hint="eastAsia" w:ascii="宋体" w:hAnsi="宋体" w:cs="宋体"/>
                <w:sz w:val="21"/>
                <w:szCs w:val="21"/>
                <w:lang w:val="en-US" w:eastAsia="zh-CN"/>
              </w:rPr>
              <w:t>1</w:t>
            </w:r>
            <w:r>
              <w:rPr>
                <w:rFonts w:hint="eastAsia" w:ascii="宋体" w:hAnsi="宋体" w:cs="宋体"/>
                <w:sz w:val="21"/>
                <w:szCs w:val="21"/>
              </w:rPr>
              <w:t>年</w:t>
            </w:r>
            <w:r>
              <w:rPr>
                <w:rFonts w:hint="eastAsia" w:ascii="宋体" w:hAnsi="宋体" w:cs="宋体"/>
                <w:sz w:val="21"/>
                <w:szCs w:val="21"/>
                <w:lang w:val="en-US" w:eastAsia="zh-CN"/>
              </w:rPr>
              <w:t>1</w:t>
            </w:r>
            <w:r>
              <w:rPr>
                <w:rFonts w:hint="eastAsia" w:ascii="宋体" w:hAnsi="宋体" w:cs="宋体"/>
                <w:sz w:val="21"/>
                <w:szCs w:val="21"/>
              </w:rPr>
              <w:t>月实施，满意度评价9</w:t>
            </w:r>
            <w:r>
              <w:rPr>
                <w:rFonts w:hint="eastAsia" w:ascii="宋体" w:hAnsi="宋体" w:cs="宋体"/>
                <w:sz w:val="21"/>
                <w:szCs w:val="21"/>
                <w:lang w:val="en-US" w:eastAsia="zh-CN"/>
              </w:rPr>
              <w:t>7</w:t>
            </w:r>
            <w:r>
              <w:rPr>
                <w:rFonts w:hint="eastAsia" w:ascii="宋体" w:hAnsi="宋体" w:cs="宋体"/>
                <w:sz w:val="21"/>
                <w:szCs w:val="21"/>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建立有《内部审核控制程序》，规定了内审频次一年一次，内审时间： 202</w:t>
            </w:r>
            <w:r>
              <w:rPr>
                <w:rFonts w:hint="eastAsia" w:ascii="宋体" w:hAnsi="宋体" w:cs="宋体"/>
                <w:color w:val="000000"/>
                <w:sz w:val="21"/>
                <w:szCs w:val="21"/>
                <w:lang w:val="en-US" w:eastAsia="zh-CN"/>
              </w:rPr>
              <w:t>1</w:t>
            </w:r>
            <w:r>
              <w:rPr>
                <w:rFonts w:hint="eastAsia" w:ascii="宋体" w:hAnsi="宋体" w:cs="宋体"/>
                <w:color w:val="000000"/>
                <w:sz w:val="21"/>
                <w:szCs w:val="21"/>
              </w:rPr>
              <w:t>年</w:t>
            </w:r>
            <w:r>
              <w:rPr>
                <w:rFonts w:hint="eastAsia" w:ascii="宋体" w:hAnsi="宋体" w:cs="宋体"/>
                <w:color w:val="000000"/>
                <w:sz w:val="21"/>
                <w:szCs w:val="21"/>
                <w:lang w:val="en-US" w:eastAsia="zh-CN"/>
              </w:rPr>
              <w:t>1</w:t>
            </w:r>
            <w:r>
              <w:rPr>
                <w:rFonts w:hint="eastAsia" w:ascii="宋体" w:hAnsi="宋体" w:cs="宋体"/>
                <w:color w:val="000000"/>
                <w:sz w:val="21"/>
                <w:szCs w:val="21"/>
              </w:rPr>
              <w:t>月1</w:t>
            </w:r>
            <w:r>
              <w:rPr>
                <w:rFonts w:hint="eastAsia" w:ascii="宋体" w:hAnsi="宋体" w:cs="宋体"/>
                <w:color w:val="000000"/>
                <w:sz w:val="21"/>
                <w:szCs w:val="21"/>
                <w:lang w:val="en-US" w:eastAsia="zh-CN"/>
              </w:rPr>
              <w:t>5</w:t>
            </w:r>
            <w:r>
              <w:rPr>
                <w:rFonts w:hint="eastAsia" w:ascii="宋体" w:hAnsi="宋体" w:cs="宋体"/>
                <w:color w:val="000000"/>
                <w:sz w:val="21"/>
                <w:szCs w:val="21"/>
              </w:rPr>
              <w:t>日，拟定了审核实施表，明确了内审范围，内审人员经培训合格上岗，能力满足要求，未出现审核本部门情况，内审不符合项1项，涉及技术部8.</w:t>
            </w:r>
            <w:r>
              <w:rPr>
                <w:rFonts w:hint="eastAsia" w:ascii="宋体" w:hAnsi="宋体" w:cs="宋体"/>
                <w:color w:val="000000"/>
                <w:sz w:val="21"/>
                <w:szCs w:val="21"/>
                <w:lang w:val="en-US" w:eastAsia="zh-CN"/>
              </w:rPr>
              <w:t>5.1</w:t>
            </w:r>
            <w:r>
              <w:rPr>
                <w:rFonts w:hint="eastAsia" w:ascii="宋体" w:hAnsi="宋体" w:cs="宋体"/>
                <w:color w:val="000000"/>
                <w:sz w:val="21"/>
                <w:szCs w:val="21"/>
              </w:rPr>
              <w:t>条款。不符合事实描述为“</w:t>
            </w:r>
            <w:r>
              <w:rPr>
                <w:rFonts w:hint="eastAsia" w:ascii="宋体" w:hAnsi="宋体" w:cs="宋体"/>
                <w:color w:val="000000"/>
                <w:sz w:val="21"/>
                <w:szCs w:val="21"/>
                <w:lang w:val="zh-CN"/>
              </w:rPr>
              <w:t>抽查项目现场，操作处无作业操作指导文件”</w:t>
            </w:r>
            <w:r>
              <w:rPr>
                <w:rFonts w:hint="eastAsia" w:ascii="宋体" w:hAnsi="宋体" w:cs="宋体"/>
                <w:color w:val="000000"/>
                <w:sz w:val="21"/>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ind w:firstLine="420" w:firstLineChars="200"/>
              <w:rPr>
                <w:rFonts w:ascii="宋体" w:hAnsi="宋体"/>
                <w:b/>
                <w:sz w:val="21"/>
                <w:szCs w:val="21"/>
              </w:rPr>
            </w:pPr>
            <w:r>
              <w:rPr>
                <w:rFonts w:hint="eastAsia" w:ascii="宋体" w:hAnsi="宋体" w:cs="宋体"/>
                <w:color w:val="000000"/>
                <w:sz w:val="21"/>
                <w:szCs w:val="21"/>
              </w:rPr>
              <w:t>管理评审频次为一年一次、本次管理评</w:t>
            </w:r>
            <w:r>
              <w:rPr>
                <w:rFonts w:hint="eastAsia" w:ascii="宋体" w:hAnsi="宋体" w:cs="宋体"/>
                <w:color w:val="000000" w:themeColor="text1"/>
                <w:sz w:val="21"/>
                <w:szCs w:val="21"/>
              </w:rPr>
              <w:t>审于</w:t>
            </w:r>
            <w:r>
              <w:rPr>
                <w:rFonts w:hint="eastAsia" w:ascii="宋体" w:hAnsi="宋体" w:cs="宋体"/>
                <w:color w:val="000000"/>
                <w:sz w:val="21"/>
                <w:szCs w:val="21"/>
              </w:rPr>
              <w:t>202</w:t>
            </w:r>
            <w:r>
              <w:rPr>
                <w:rFonts w:hint="eastAsia" w:ascii="宋体" w:hAnsi="宋体" w:cs="宋体"/>
                <w:color w:val="000000"/>
                <w:sz w:val="21"/>
                <w:szCs w:val="21"/>
                <w:lang w:val="en-US" w:eastAsia="zh-CN"/>
              </w:rPr>
              <w:t>1</w:t>
            </w:r>
            <w:r>
              <w:rPr>
                <w:rFonts w:hint="eastAsia" w:ascii="宋体" w:hAnsi="宋体" w:cs="宋体"/>
                <w:color w:val="000000"/>
                <w:sz w:val="21"/>
                <w:szCs w:val="21"/>
              </w:rPr>
              <w:t>年</w:t>
            </w:r>
            <w:r>
              <w:rPr>
                <w:rFonts w:hint="eastAsia" w:ascii="宋体" w:hAnsi="宋体" w:cs="宋体"/>
                <w:color w:val="000000"/>
                <w:sz w:val="21"/>
                <w:szCs w:val="21"/>
                <w:lang w:val="en-US" w:eastAsia="zh-CN"/>
              </w:rPr>
              <w:t>1</w:t>
            </w:r>
            <w:r>
              <w:rPr>
                <w:rFonts w:hint="eastAsia" w:ascii="宋体" w:hAnsi="宋体" w:cs="宋体"/>
                <w:color w:val="000000"/>
                <w:sz w:val="21"/>
                <w:szCs w:val="21"/>
              </w:rPr>
              <w:t>月2</w:t>
            </w:r>
            <w:r>
              <w:rPr>
                <w:rFonts w:hint="eastAsia" w:ascii="宋体" w:hAnsi="宋体" w:cs="宋体"/>
                <w:color w:val="000000"/>
                <w:sz w:val="21"/>
                <w:szCs w:val="21"/>
                <w:lang w:val="en-US" w:eastAsia="zh-CN"/>
              </w:rPr>
              <w:t>5</w:t>
            </w:r>
            <w:r>
              <w:rPr>
                <w:rFonts w:hint="eastAsia" w:ascii="宋体" w:hAnsi="宋体" w:cs="宋体"/>
                <w:color w:val="000000"/>
                <w:sz w:val="21"/>
                <w:szCs w:val="21"/>
              </w:rPr>
              <w:t>日由总经理主持完成、提供主要输入材料有各部门总结，输入信息基本充分和满足要求。输出见“管理评审报告”, 做出了管理体系基本适宜、充分和有效的评审结论，对上次管理评审提出的改进措施验证有效实施。管理评审的输入、输出不具体，需要改善。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20" w:leftChars="-50"/>
              <w:rPr>
                <w:rFonts w:ascii="宋体" w:hAnsi="宋体"/>
                <w:b/>
                <w:sz w:val="21"/>
                <w:szCs w:val="21"/>
              </w:rPr>
            </w:pPr>
            <w:r>
              <w:rPr>
                <w:rFonts w:hint="eastAsia" w:ascii="宋体" w:hAnsi="宋体"/>
                <w:b/>
                <w:sz w:val="21"/>
                <w:szCs w:val="21"/>
              </w:rPr>
              <w:t>5、</w:t>
            </w: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spacing w:line="240" w:lineRule="exact"/>
              <w:ind w:left="-120" w:leftChars="-50"/>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6"/>
              </w:numPr>
              <w:spacing w:line="240" w:lineRule="exact"/>
              <w:ind w:left="105" w:hanging="105" w:hangingChars="50"/>
              <w:rPr>
                <w:rFonts w:ascii="宋体" w:hAnsi="宋体"/>
                <w:b/>
                <w:sz w:val="21"/>
                <w:szCs w:val="21"/>
              </w:rPr>
            </w:pPr>
            <w:r>
              <w:rPr>
                <w:rFonts w:ascii="宋体" w:hAnsi="宋体"/>
                <w:b/>
                <w:sz w:val="21"/>
                <w:szCs w:val="21"/>
              </w:rPr>
              <w:t xml:space="preserve">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w:t>
            </w:r>
          </w:p>
          <w:p>
            <w:pPr>
              <w:spacing w:line="240" w:lineRule="exact"/>
              <w:ind w:left="-120" w:leftChars="-50"/>
              <w:rPr>
                <w:rFonts w:ascii="宋体" w:hAnsi="宋体"/>
                <w:b/>
                <w:sz w:val="21"/>
                <w:szCs w:val="21"/>
              </w:rPr>
            </w:pP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720" w:type="dxa"/>
            <w:vMerge w:val="continue"/>
            <w:vAlign w:val="center"/>
          </w:tcPr>
          <w:p>
            <w:pPr>
              <w:spacing w:line="240" w:lineRule="exact"/>
              <w:jc w:val="center"/>
              <w:rPr>
                <w:b/>
                <w:sz w:val="20"/>
              </w:rPr>
            </w:pPr>
          </w:p>
        </w:tc>
        <w:tc>
          <w:tcPr>
            <w:tcW w:w="9198" w:type="dxa"/>
          </w:tcPr>
          <w:p>
            <w:pPr>
              <w:numPr>
                <w:ilvl w:val="0"/>
                <w:numId w:val="7"/>
              </w:numPr>
              <w:spacing w:line="240" w:lineRule="exact"/>
              <w:ind w:left="105" w:hanging="105" w:hangingChars="50"/>
              <w:rPr>
                <w:rFonts w:ascii="宋体" w:hAnsi="宋体"/>
                <w:b/>
                <w:sz w:val="21"/>
                <w:szCs w:val="21"/>
              </w:rPr>
            </w:pPr>
            <w:r>
              <w:rPr>
                <w:rFonts w:ascii="宋体" w:hAnsi="宋体"/>
                <w:b/>
                <w:sz w:val="21"/>
                <w:szCs w:val="21"/>
              </w:rPr>
              <w:t>OHSMS</w:t>
            </w:r>
            <w:r>
              <w:rPr>
                <w:rFonts w:hint="eastAsia" w:ascii="宋体" w:hAnsi="宋体"/>
                <w:b/>
                <w:sz w:val="21"/>
                <w:szCs w:val="21"/>
              </w:rPr>
              <w:t>是否按规定对职业健康安全项目进行定期测量，结果是否满足相关要求：</w:t>
            </w:r>
          </w:p>
          <w:p>
            <w:pPr>
              <w:spacing w:line="240" w:lineRule="exact"/>
              <w:ind w:left="-120" w:leftChars="-50" w:firstLine="422" w:firstLineChars="200"/>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8"/>
              </w:num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hAns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9"/>
              </w:numPr>
              <w:spacing w:line="240" w:lineRule="exact"/>
              <w:rPr>
                <w:rFonts w:ascii="宋体" w:hAnsi="宋体"/>
                <w:b/>
                <w:sz w:val="21"/>
                <w:szCs w:val="21"/>
              </w:rPr>
            </w:pP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创新情况：无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4. </w:t>
            </w:r>
            <w:r>
              <w:rPr>
                <w:rFonts w:hint="eastAsia" w:ascii="宋体" w:hAnsi="宋体"/>
                <w:b/>
                <w:sz w:val="21"/>
                <w:szCs w:val="21"/>
              </w:rPr>
              <w:t>上次不符合的整改情况：上</w:t>
            </w:r>
            <w:r>
              <w:rPr>
                <w:rFonts w:hint="eastAsia"/>
                <w:b/>
                <w:szCs w:val="21"/>
              </w:rPr>
              <w:t>次不符合为</w:t>
            </w:r>
            <w:r>
              <w:rPr>
                <w:rFonts w:hint="eastAsia"/>
                <w:b/>
                <w:szCs w:val="21"/>
                <w:lang w:val="en-US" w:eastAsia="zh-CN"/>
              </w:rPr>
              <w:t>8.2.3</w:t>
            </w:r>
            <w:r>
              <w:rPr>
                <w:rFonts w:hint="eastAsia"/>
                <w:b/>
                <w:szCs w:val="21"/>
              </w:rPr>
              <w:t>，经本次审核验证均整改且无类似不符合情况出现</w:t>
            </w:r>
          </w:p>
        </w:tc>
      </w:tr>
    </w:tbl>
    <w:p>
      <w:pPr>
        <w:tabs>
          <w:tab w:val="left" w:pos="645"/>
        </w:tabs>
        <w:spacing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rPr>
          <w:rFonts w:ascii="宋体"/>
          <w:b/>
          <w:szCs w:val="21"/>
        </w:rPr>
      </w:pPr>
      <w:r>
        <w:rPr>
          <w:rFonts w:hint="eastAsia"/>
          <w:b/>
          <w:spacing w:val="-10"/>
          <w:szCs w:val="21"/>
        </w:rPr>
        <w:t>☑</w:t>
      </w:r>
      <w:r>
        <w:rPr>
          <w:rFonts w:hint="eastAsia" w:ascii="宋体" w:hAnsi="宋体"/>
          <w:b/>
          <w:szCs w:val="21"/>
        </w:rPr>
        <w:t>达到审核目的</w:t>
      </w:r>
    </w:p>
    <w:p>
      <w:pPr>
        <w:snapToGrid w:val="0"/>
        <w:spacing w:line="360" w:lineRule="auto"/>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Lines="50" w:afterLines="50" w:line="360" w:lineRule="exact"/>
        <w:rPr>
          <w:b/>
          <w:sz w:val="16"/>
          <w:szCs w:val="16"/>
        </w:rPr>
      </w:pPr>
      <w:r>
        <w:rPr>
          <w:rFonts w:hint="eastAsia"/>
          <w:b/>
          <w:sz w:val="26"/>
          <w:szCs w:val="26"/>
        </w:rPr>
        <w:t>八、本次审核不符合项</w:t>
      </w:r>
    </w:p>
    <w:p>
      <w:pPr>
        <w:snapToGrid w:val="0"/>
        <w:spacing w:line="360" w:lineRule="auto"/>
        <w:ind w:left="-211" w:leftChars="-88" w:firstLine="537" w:firstLineChars="223"/>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本</w:t>
      </w:r>
      <w:r>
        <w:rPr>
          <w:rFonts w:hint="eastAsia"/>
          <w:b/>
          <w:color w:val="000000" w:themeColor="text1"/>
          <w:sz w:val="26"/>
          <w:szCs w:val="26"/>
          <w14:textFill>
            <w14:solidFill>
              <w14:schemeClr w14:val="tx1"/>
            </w14:solidFill>
          </w14:textFill>
        </w:rPr>
        <w:t>次审核Q共开具不符合项报告项：其中</w:t>
      </w:r>
      <w:r>
        <w:rPr>
          <w:b/>
          <w:color w:val="000000" w:themeColor="text1"/>
          <w:sz w:val="26"/>
          <w:szCs w:val="26"/>
          <w14:textFill>
            <w14:solidFill>
              <w14:schemeClr w14:val="tx1"/>
            </w14:solidFill>
          </w14:textFill>
        </w:rPr>
        <w:pict>
          <v:line id="直接连接符 1" o:spid="_x0000_s1029" o:spt="20" style="position:absolute;left:0pt;margin-left:210pt;margin-top:16.2pt;height:0pt;width:0.05pt;z-index:251661312;mso-width-relative:page;mso-height-relative:page;" coordsize="21600,21600" o:allowincell="f">
            <v:path arrowok="t"/>
            <v:fill focussize="0,0"/>
            <v:stroke/>
            <v:imagedata o:title=""/>
            <o:lock v:ext="edit"/>
          </v:line>
        </w:pict>
      </w:r>
      <w:r>
        <w:rPr>
          <w:rFonts w:hint="eastAsia"/>
          <w:b/>
          <w:color w:val="000000" w:themeColor="text1"/>
          <w:sz w:val="26"/>
          <w:szCs w:val="26"/>
          <w14:textFill>
            <w14:solidFill>
              <w14:schemeClr w14:val="tx1"/>
            </w14:solidFill>
          </w14:textFill>
        </w:rPr>
        <w:t>严重不符合 0项，一般不符合 1项，观察项0项。不符合项分布在</w:t>
      </w:r>
      <w:r>
        <w:rPr>
          <w:rFonts w:hint="eastAsia"/>
          <w:b/>
          <w:color w:val="000000" w:themeColor="text1"/>
          <w:sz w:val="26"/>
          <w:szCs w:val="26"/>
          <w:lang w:eastAsia="zh-CN"/>
          <w14:textFill>
            <w14:solidFill>
              <w14:schemeClr w14:val="tx1"/>
            </w14:solidFill>
          </w14:textFill>
        </w:rPr>
        <w:t>技术</w:t>
      </w:r>
      <w:r>
        <w:rPr>
          <w:rFonts w:hint="eastAsia"/>
          <w:b/>
          <w:color w:val="000000" w:themeColor="text1"/>
          <w:sz w:val="26"/>
          <w:szCs w:val="26"/>
          <w14:textFill>
            <w14:solidFill>
              <w14:schemeClr w14:val="tx1"/>
            </w14:solidFill>
          </w14:textFill>
        </w:rPr>
        <w:t>部部门8.</w:t>
      </w:r>
      <w:r>
        <w:rPr>
          <w:rFonts w:hint="eastAsia"/>
          <w:b/>
          <w:color w:val="000000" w:themeColor="text1"/>
          <w:sz w:val="26"/>
          <w:szCs w:val="26"/>
          <w:lang w:val="en-US" w:eastAsia="zh-CN"/>
          <w14:textFill>
            <w14:solidFill>
              <w14:schemeClr w14:val="tx1"/>
            </w14:solidFill>
          </w14:textFill>
        </w:rPr>
        <w:t>5</w:t>
      </w:r>
      <w:r>
        <w:rPr>
          <w:rFonts w:hint="eastAsia"/>
          <w:b/>
          <w:color w:val="000000" w:themeColor="text1"/>
          <w:sz w:val="26"/>
          <w:szCs w:val="26"/>
          <w14:textFill>
            <w14:solidFill>
              <w14:schemeClr w14:val="tx1"/>
            </w14:solidFill>
          </w14:textFill>
        </w:rPr>
        <w:t>.</w:t>
      </w:r>
      <w:r>
        <w:rPr>
          <w:rFonts w:hint="eastAsia"/>
          <w:b/>
          <w:color w:val="000000" w:themeColor="text1"/>
          <w:sz w:val="26"/>
          <w:szCs w:val="26"/>
          <w:lang w:val="en-US" w:eastAsia="zh-CN"/>
          <w14:textFill>
            <w14:solidFill>
              <w14:schemeClr w14:val="tx1"/>
            </w14:solidFill>
          </w14:textFill>
        </w:rPr>
        <w:t>1</w:t>
      </w:r>
      <w:r>
        <w:rPr>
          <w:rFonts w:hint="eastAsia"/>
          <w:b/>
          <w:color w:val="000000" w:themeColor="text1"/>
          <w:sz w:val="26"/>
          <w:szCs w:val="26"/>
          <w14:textFill>
            <w14:solidFill>
              <w14:schemeClr w14:val="tx1"/>
            </w14:solidFill>
          </w14:textFill>
        </w:rPr>
        <w:t>条款，见不符合</w:t>
      </w:r>
      <w:r>
        <w:rPr>
          <w:rFonts w:hint="eastAsia" w:ascii="宋体" w:hAnsi="宋体"/>
          <w:b/>
          <w:color w:val="000000" w:themeColor="text1"/>
          <w:szCs w:val="21"/>
          <w14:textFill>
            <w14:solidFill>
              <w14:schemeClr w14:val="tx1"/>
            </w14:solidFill>
          </w14:textFill>
        </w:rPr>
        <w:t>项分布表。（Q/J/E/S分开填写）</w:t>
      </w:r>
    </w:p>
    <w:p>
      <w:pPr>
        <w:tabs>
          <w:tab w:val="left" w:pos="645"/>
        </w:tabs>
        <w:spacing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3"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tabs>
                <w:tab w:val="left" w:pos="2552"/>
              </w:tabs>
              <w:spacing w:beforeLines="50" w:afterLines="50" w:line="280" w:lineRule="exact"/>
              <w:ind w:firstLine="480" w:firstLineChars="200"/>
              <w:rPr>
                <w:rFonts w:ascii="宋体" w:hAnsi="宋体"/>
                <w:b/>
                <w:szCs w:val="21"/>
              </w:rPr>
            </w:pPr>
            <w:r>
              <w:rPr>
                <w:rFonts w:hint="eastAsia" w:ascii="微软雅黑" w:hAnsi="微软雅黑" w:eastAsia="微软雅黑"/>
                <w:bCs/>
                <w:szCs w:val="24"/>
              </w:rPr>
              <w:t>综上所述，审核组一致认为，（</w:t>
            </w:r>
            <w:bookmarkStart w:id="29" w:name="组织名称"/>
            <w:r>
              <w:rPr>
                <w:rFonts w:hint="eastAsia" w:ascii="微软雅黑" w:hAnsi="微软雅黑" w:eastAsia="微软雅黑"/>
                <w:bCs/>
                <w:szCs w:val="24"/>
              </w:rPr>
              <w:t>重庆佰宁科技有限公司</w:t>
            </w:r>
            <w:bookmarkEnd w:id="29"/>
            <w:r>
              <w:rPr>
                <w:rFonts w:hint="eastAsia" w:ascii="微软雅黑" w:hAnsi="微软雅黑" w:eastAsia="微软雅黑"/>
                <w:bCs/>
                <w:szCs w:val="24"/>
              </w:rPr>
              <w:t>）的质量管理体系</w:t>
            </w:r>
            <w:r>
              <w:rPr>
                <w:rFonts w:hint="eastAsia"/>
                <w:b/>
                <w:sz w:val="26"/>
                <w:szCs w:val="26"/>
              </w:rPr>
              <w:t>适宜、充分、</w:t>
            </w:r>
            <w:r>
              <w:rPr>
                <w:rFonts w:hint="eastAsia" w:ascii="微软雅黑" w:hAnsi="微软雅黑" w:eastAsia="微软雅黑"/>
                <w:bCs/>
                <w:szCs w:val="24"/>
              </w:rPr>
              <w:t>得到良好的实施和保持，</w:t>
            </w:r>
            <w:r>
              <w:rPr>
                <w:rFonts w:hint="eastAsia" w:ascii="微软雅黑" w:hAnsi="微软雅黑" w:eastAsia="微软雅黑"/>
                <w:spacing w:val="14"/>
                <w:szCs w:val="24"/>
              </w:rPr>
              <w:t>体系运行持续有效。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☑(在完成纠正措施后)推荐保持（☑QMS□50430□EMS  □OHSMS，换发证书（经营地址变更）</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b/>
                <w:sz w:val="26"/>
                <w:szCs w:val="26"/>
              </w:rPr>
            </w:pPr>
            <w:r>
              <w:rPr>
                <w:rFonts w:hint="eastAsia" w:ascii="宋体" w:hAnsi="宋体"/>
                <w:b/>
                <w:szCs w:val="21"/>
              </w:rPr>
              <w:t>延期推荐、不推荐或缩小认证范围的说明</w:t>
            </w:r>
            <w:r>
              <w:rPr>
                <w:rFonts w:ascii="宋体" w:hAnsi="宋体"/>
                <w:b/>
                <w:szCs w:val="21"/>
              </w:rPr>
              <w:t>:</w:t>
            </w:r>
          </w:p>
        </w:tc>
      </w:tr>
    </w:tbl>
    <w:p>
      <w:pPr>
        <w:tabs>
          <w:tab w:val="left" w:pos="645"/>
        </w:tabs>
        <w:spacing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Lines="50" w:afterLines="50"/>
        <w:rPr>
          <w:b/>
          <w:bCs/>
          <w:sz w:val="21"/>
          <w:szCs w:val="28"/>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：无</w:t>
      </w:r>
    </w:p>
    <w:p>
      <w:pPr>
        <w:tabs>
          <w:tab w:val="left" w:pos="645"/>
        </w:tabs>
        <w:spacing w:afterLines="50" w:line="360" w:lineRule="exact"/>
        <w:rPr>
          <w:b/>
          <w:sz w:val="16"/>
          <w:szCs w:val="16"/>
        </w:rPr>
      </w:pPr>
      <w:r>
        <w:rPr>
          <w:rFonts w:hint="eastAsia"/>
          <w:b/>
          <w:sz w:val="22"/>
          <w:szCs w:val="22"/>
        </w:rPr>
        <w:drawing>
          <wp:anchor distT="0" distB="0" distL="114300" distR="114300" simplePos="0" relativeHeight="251662336" behindDoc="0" locked="0" layoutInCell="1" allowOverlap="1">
            <wp:simplePos x="0" y="0"/>
            <wp:positionH relativeFrom="column">
              <wp:posOffset>1679575</wp:posOffset>
            </wp:positionH>
            <wp:positionV relativeFrom="paragraph">
              <wp:posOffset>170815</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line="320" w:lineRule="exact"/>
        <w:ind w:firstLine="552" w:firstLineChars="250"/>
        <w:rPr>
          <w:b/>
          <w:sz w:val="21"/>
        </w:rPr>
      </w:pPr>
      <w:r>
        <w:rPr>
          <w:rFonts w:hint="eastAsia"/>
          <w:b/>
          <w:sz w:val="22"/>
          <w:szCs w:val="22"/>
        </w:rPr>
        <w:drawing>
          <wp:anchor distT="0" distB="0" distL="114300" distR="114300" simplePos="0" relativeHeight="251663360" behindDoc="0" locked="0" layoutInCell="1" allowOverlap="1">
            <wp:simplePos x="0" y="0"/>
            <wp:positionH relativeFrom="column">
              <wp:posOffset>1716405</wp:posOffset>
            </wp:positionH>
            <wp:positionV relativeFrom="paragraph">
              <wp:posOffset>9525</wp:posOffset>
            </wp:positionV>
            <wp:extent cx="422910" cy="320040"/>
            <wp:effectExtent l="0" t="0" r="3810" b="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1"/>
        </w:rPr>
        <w:t>审核组组员（签名）：</w:t>
      </w:r>
    </w:p>
    <w:p>
      <w:pPr>
        <w:snapToGrid w:val="0"/>
        <w:spacing w:line="280" w:lineRule="exact"/>
        <w:ind w:firstLine="6325" w:firstLineChars="3000"/>
        <w:rPr>
          <w:b/>
          <w:sz w:val="16"/>
          <w:szCs w:val="16"/>
        </w:rPr>
      </w:pPr>
      <w:r>
        <w:rPr>
          <w:rFonts w:hint="eastAsia"/>
          <w:b/>
          <w:sz w:val="21"/>
        </w:rPr>
        <w:t>日期：202</w:t>
      </w:r>
      <w:r>
        <w:rPr>
          <w:rFonts w:hint="eastAsia"/>
          <w:b/>
          <w:sz w:val="21"/>
          <w:lang w:val="en-US" w:eastAsia="zh-CN"/>
        </w:rPr>
        <w:t>1</w:t>
      </w:r>
      <w:r>
        <w:rPr>
          <w:rFonts w:hint="eastAsia"/>
          <w:b/>
          <w:sz w:val="21"/>
        </w:rPr>
        <w:t>年</w:t>
      </w:r>
      <w:r>
        <w:rPr>
          <w:rFonts w:hint="eastAsia"/>
          <w:b/>
          <w:sz w:val="21"/>
          <w:lang w:val="en-US" w:eastAsia="zh-CN"/>
        </w:rPr>
        <w:t>4</w:t>
      </w:r>
      <w:r>
        <w:rPr>
          <w:rFonts w:hint="eastAsia"/>
          <w:b/>
          <w:sz w:val="21"/>
        </w:rPr>
        <w:t>月</w:t>
      </w:r>
      <w:r>
        <w:rPr>
          <w:rFonts w:hint="eastAsia"/>
          <w:b/>
          <w:sz w:val="21"/>
          <w:lang w:val="en-US" w:eastAsia="zh-CN"/>
        </w:rPr>
        <w:t>27</w:t>
      </w:r>
      <w:r>
        <w:rPr>
          <w:rFonts w:hint="eastAsia"/>
          <w:b/>
          <w:sz w:val="21"/>
        </w:rPr>
        <w:t>日</w:t>
      </w:r>
    </w:p>
    <w:p>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color w:val="000000" w:themeColor="text1"/>
          <w:sz w:val="21"/>
          <w:szCs w:val="21"/>
        </w:rPr>
      </w:pPr>
      <w:r>
        <w:rPr>
          <w:b/>
          <w:bCs/>
          <w:color w:val="000000" w:themeColor="text1"/>
          <w:sz w:val="21"/>
          <w:szCs w:val="21"/>
        </w:rPr>
        <w:t>1.</w:t>
      </w:r>
      <w:r>
        <w:rPr>
          <w:rFonts w:hint="eastAsia"/>
          <w:b/>
          <w:bCs/>
          <w:color w:val="000000" w:themeColor="text1"/>
          <w:sz w:val="21"/>
          <w:szCs w:val="21"/>
        </w:rPr>
        <w:t>审核中发现的</w:t>
      </w:r>
      <w:r>
        <w:rPr>
          <w:rFonts w:hint="eastAsia"/>
          <w:b/>
          <w:color w:val="000000" w:themeColor="text1"/>
          <w:sz w:val="21"/>
          <w:szCs w:val="21"/>
        </w:rPr>
        <w:t>☑</w:t>
      </w:r>
      <w:r>
        <w:rPr>
          <w:b/>
          <w:color w:val="000000" w:themeColor="text1"/>
          <w:sz w:val="21"/>
          <w:szCs w:val="21"/>
        </w:rPr>
        <w:t>QM</w:t>
      </w:r>
      <w:r>
        <w:rPr>
          <w:rFonts w:hint="eastAsia"/>
          <w:b/>
          <w:color w:val="000000" w:themeColor="text1"/>
          <w:sz w:val="21"/>
          <w:szCs w:val="21"/>
        </w:rPr>
        <w:t>S 1个一般不符合，()个严重不符合，☑验证合格□仍有问题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 xml:space="preserve">   </w:t>
      </w:r>
      <w:r>
        <w:rPr>
          <w:b/>
          <w:sz w:val="21"/>
          <w:szCs w:val="21"/>
        </w:rPr>
        <w:t>)</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u w:val="single"/>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r>
        <w:rPr>
          <w:rFonts w:hint="eastAsia"/>
          <w:b/>
          <w:sz w:val="21"/>
          <w:szCs w:val="21"/>
        </w:rPr>
        <w:t>存在问题说明及意见：</w:t>
      </w:r>
    </w:p>
    <w:p>
      <w:pPr>
        <w:spacing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Lines="50"/>
        <w:ind w:firstLine="1717"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Lines="50"/>
        <w:ind w:firstLine="1897" w:firstLineChars="900"/>
        <w:rPr>
          <w:b/>
          <w:sz w:val="21"/>
          <w:szCs w:val="21"/>
        </w:rPr>
      </w:pPr>
    </w:p>
    <w:p>
      <w:pPr>
        <w:snapToGrid w:val="0"/>
        <w:spacing w:line="280" w:lineRule="exact"/>
        <w:rPr>
          <w:b/>
          <w:sz w:val="16"/>
          <w:szCs w:val="16"/>
        </w:rPr>
      </w:pPr>
      <w:r>
        <w:rPr>
          <w:rFonts w:hint="eastAsia"/>
          <w:b/>
          <w:sz w:val="22"/>
          <w:szCs w:val="22"/>
        </w:rPr>
        <w:drawing>
          <wp:anchor distT="0" distB="0" distL="114300" distR="114300" simplePos="0" relativeHeight="251664384" behindDoc="0" locked="0" layoutInCell="1" allowOverlap="1">
            <wp:simplePos x="0" y="0"/>
            <wp:positionH relativeFrom="column">
              <wp:posOffset>1271270</wp:posOffset>
            </wp:positionH>
            <wp:positionV relativeFrom="paragraph">
              <wp:posOffset>89535</wp:posOffset>
            </wp:positionV>
            <wp:extent cx="422910" cy="320040"/>
            <wp:effectExtent l="0" t="0" r="3810" b="0"/>
            <wp:wrapNone/>
            <wp:docPr id="3"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1"/>
          <w:szCs w:val="21"/>
        </w:rPr>
        <w:t xml:space="preserve">组长签字：                            </w:t>
      </w:r>
      <w:r>
        <w:rPr>
          <w:rFonts w:hint="eastAsia"/>
          <w:b/>
          <w:sz w:val="21"/>
        </w:rPr>
        <w:t>202</w:t>
      </w:r>
      <w:r>
        <w:rPr>
          <w:rFonts w:hint="eastAsia"/>
          <w:b/>
          <w:sz w:val="21"/>
          <w:lang w:val="en-US" w:eastAsia="zh-CN"/>
        </w:rPr>
        <w:t>1</w:t>
      </w:r>
      <w:r>
        <w:rPr>
          <w:rFonts w:hint="eastAsia"/>
          <w:b/>
          <w:sz w:val="21"/>
        </w:rPr>
        <w:t>年</w:t>
      </w:r>
      <w:r>
        <w:rPr>
          <w:rFonts w:hint="eastAsia"/>
          <w:b/>
          <w:sz w:val="21"/>
          <w:lang w:val="en-US" w:eastAsia="zh-CN"/>
        </w:rPr>
        <w:t>4</w:t>
      </w:r>
      <w:r>
        <w:rPr>
          <w:rFonts w:hint="eastAsia"/>
          <w:b/>
          <w:sz w:val="21"/>
        </w:rPr>
        <w:t>月</w:t>
      </w:r>
      <w:r>
        <w:rPr>
          <w:rFonts w:hint="eastAsia"/>
          <w:b/>
          <w:sz w:val="21"/>
          <w:lang w:val="en-US" w:eastAsia="zh-CN"/>
        </w:rPr>
        <w:t>29</w:t>
      </w:r>
      <w:bookmarkStart w:id="30" w:name="_GoBack"/>
      <w:bookmarkEnd w:id="30"/>
      <w:r>
        <w:rPr>
          <w:rFonts w:hint="eastAsia"/>
          <w:b/>
          <w:sz w:val="21"/>
        </w:rPr>
        <w:t>日</w:t>
      </w:r>
    </w:p>
    <w:p>
      <w:pPr>
        <w:tabs>
          <w:tab w:val="left" w:pos="6880"/>
          <w:tab w:val="left" w:pos="7740"/>
          <w:tab w:val="left" w:pos="8385"/>
        </w:tabs>
        <w:snapToGrid w:val="0"/>
        <w:spacing w:beforeLines="50"/>
        <w:ind w:firstLine="723" w:firstLineChars="343"/>
        <w:rPr>
          <w:b/>
          <w:sz w:val="21"/>
          <w:szCs w:val="21"/>
        </w:rPr>
      </w:pPr>
      <w:r>
        <w:rPr>
          <w:rFonts w:hint="eastAsia"/>
          <w:b/>
          <w:sz w:val="21"/>
          <w:szCs w:val="21"/>
        </w:rPr>
        <w:t xml:space="preserve"> </w:t>
      </w:r>
    </w:p>
    <w:p>
      <w:pPr>
        <w:tabs>
          <w:tab w:val="left" w:pos="6880"/>
          <w:tab w:val="left" w:pos="7740"/>
          <w:tab w:val="left" w:pos="8385"/>
        </w:tabs>
        <w:snapToGrid w:val="0"/>
        <w:spacing w:beforeLines="50"/>
        <w:ind w:firstLine="723" w:firstLineChars="343"/>
        <w:rPr>
          <w:b/>
          <w:sz w:val="21"/>
          <w:szCs w:val="21"/>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10"/>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            日期：     年   月    日</w:t>
      </w:r>
    </w:p>
    <w:p>
      <w:pPr>
        <w:numPr>
          <w:ilvl w:val="0"/>
          <w:numId w:val="10"/>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           日期：      年  月   日</w:t>
      </w:r>
    </w:p>
    <w:p>
      <w:pPr>
        <w:snapToGrid w:val="0"/>
        <w:spacing w:beforeLines="50"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Lines="50"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Lines="50"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黑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6"/>
        <w:rFonts w:hint="default"/>
      </w:rPr>
    </w:pPr>
    <w:r>
      <w:pict>
        <v:shape id="_x0000_s2049"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r>
      <w:pict>
        <v:shape id="文本框 1" o:spid="_x0000_s2050" o:spt="202" type="#_x0000_t202" style="position:absolute;left:0pt;margin-left:554.75pt;margin-top:2.2pt;height:20.2pt;width:172pt;z-index:251660288;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6"/>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2566B"/>
    <w:multiLevelType w:val="singleLevel"/>
    <w:tmpl w:val="87E2566B"/>
    <w:lvl w:ilvl="0" w:tentative="0">
      <w:start w:val="7"/>
      <w:numFmt w:val="decimal"/>
      <w:suff w:val="space"/>
      <w:lvlText w:val="%1."/>
      <w:lvlJc w:val="left"/>
    </w:lvl>
  </w:abstractNum>
  <w:abstractNum w:abstractNumId="1">
    <w:nsid w:val="B067E2E0"/>
    <w:multiLevelType w:val="singleLevel"/>
    <w:tmpl w:val="B067E2E0"/>
    <w:lvl w:ilvl="0" w:tentative="0">
      <w:start w:val="6"/>
      <w:numFmt w:val="decimal"/>
      <w:suff w:val="space"/>
      <w:lvlText w:val="%1."/>
      <w:lvlJc w:val="left"/>
    </w:lvl>
  </w:abstractNum>
  <w:abstractNum w:abstractNumId="2">
    <w:nsid w:val="D8E44AD5"/>
    <w:multiLevelType w:val="singleLevel"/>
    <w:tmpl w:val="D8E44AD5"/>
    <w:lvl w:ilvl="0" w:tentative="0">
      <w:start w:val="3"/>
      <w:numFmt w:val="decimal"/>
      <w:lvlText w:val="%1."/>
      <w:lvlJc w:val="left"/>
      <w:pPr>
        <w:tabs>
          <w:tab w:val="left" w:pos="312"/>
        </w:tabs>
      </w:pPr>
    </w:lvl>
  </w:abstractNum>
  <w:abstractNum w:abstractNumId="3">
    <w:nsid w:val="FEB4ABD9"/>
    <w:multiLevelType w:val="singleLevel"/>
    <w:tmpl w:val="FEB4ABD9"/>
    <w:lvl w:ilvl="0" w:tentative="0">
      <w:start w:val="4"/>
      <w:numFmt w:val="chineseCounting"/>
      <w:suff w:val="nothing"/>
      <w:lvlText w:val="%1、"/>
      <w:lvlJc w:val="left"/>
      <w:rPr>
        <w:rFonts w:hint="eastAsia"/>
      </w:rPr>
    </w:lvl>
  </w:abstractNum>
  <w:abstractNum w:abstractNumId="4">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5">
    <w:nsid w:val="092805CD"/>
    <w:multiLevelType w:val="singleLevel"/>
    <w:tmpl w:val="092805CD"/>
    <w:lvl w:ilvl="0" w:tentative="0">
      <w:start w:val="2"/>
      <w:numFmt w:val="decimal"/>
      <w:lvlText w:val="%1."/>
      <w:lvlJc w:val="left"/>
      <w:pPr>
        <w:tabs>
          <w:tab w:val="left" w:pos="312"/>
        </w:tabs>
      </w:pPr>
    </w:lvl>
  </w:abstractNum>
  <w:abstractNum w:abstractNumId="6">
    <w:nsid w:val="1DDE20DE"/>
    <w:multiLevelType w:val="singleLevel"/>
    <w:tmpl w:val="1DDE20DE"/>
    <w:lvl w:ilvl="0" w:tentative="0">
      <w:start w:val="8"/>
      <w:numFmt w:val="decimal"/>
      <w:suff w:val="space"/>
      <w:lvlText w:val="%1."/>
      <w:lvlJc w:val="left"/>
    </w:lvl>
  </w:abstractNum>
  <w:abstractNum w:abstractNumId="7">
    <w:nsid w:val="1EEBFF49"/>
    <w:multiLevelType w:val="singleLevel"/>
    <w:tmpl w:val="1EEBFF49"/>
    <w:lvl w:ilvl="0" w:tentative="0">
      <w:start w:val="2"/>
      <w:numFmt w:val="decimal"/>
      <w:lvlText w:val="%1."/>
      <w:lvlJc w:val="left"/>
      <w:pPr>
        <w:tabs>
          <w:tab w:val="left" w:pos="312"/>
        </w:tabs>
      </w:pPr>
    </w:lvl>
  </w:abstractNum>
  <w:abstractNum w:abstractNumId="8">
    <w:nsid w:val="45014024"/>
    <w:multiLevelType w:val="singleLevel"/>
    <w:tmpl w:val="45014024"/>
    <w:lvl w:ilvl="0" w:tentative="0">
      <w:start w:val="8"/>
      <w:numFmt w:val="decimal"/>
      <w:lvlText w:val="%1."/>
      <w:lvlJc w:val="left"/>
      <w:pPr>
        <w:tabs>
          <w:tab w:val="left" w:pos="312"/>
        </w:tabs>
      </w:pPr>
    </w:lvl>
  </w:abstractNum>
  <w:abstractNum w:abstractNumId="9">
    <w:nsid w:val="688C3EB5"/>
    <w:multiLevelType w:val="singleLevel"/>
    <w:tmpl w:val="688C3EB5"/>
    <w:lvl w:ilvl="0" w:tentative="0">
      <w:start w:val="2"/>
      <w:numFmt w:val="decimal"/>
      <w:suff w:val="nothing"/>
      <w:lvlText w:val="%1、"/>
      <w:lvlJc w:val="left"/>
    </w:lvl>
  </w:abstractNum>
  <w:num w:numId="1">
    <w:abstractNumId w:val="3"/>
  </w:num>
  <w:num w:numId="2">
    <w:abstractNumId w:val="9"/>
  </w:num>
  <w:num w:numId="3">
    <w:abstractNumId w:val="2"/>
  </w:num>
  <w:num w:numId="4">
    <w:abstractNumId w:val="6"/>
  </w:num>
  <w:num w:numId="5">
    <w:abstractNumId w:val="7"/>
  </w:num>
  <w:num w:numId="6">
    <w:abstractNumId w:val="1"/>
  </w:num>
  <w:num w:numId="7">
    <w:abstractNumId w:val="0"/>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5304C"/>
    <w:rsid w:val="0005304C"/>
    <w:rsid w:val="004A039A"/>
    <w:rsid w:val="00520992"/>
    <w:rsid w:val="0097551F"/>
    <w:rsid w:val="00A8665A"/>
    <w:rsid w:val="00BA7CA8"/>
    <w:rsid w:val="00C1583F"/>
    <w:rsid w:val="00E82742"/>
    <w:rsid w:val="015E2D01"/>
    <w:rsid w:val="01A00314"/>
    <w:rsid w:val="03560A05"/>
    <w:rsid w:val="0590041B"/>
    <w:rsid w:val="068956FB"/>
    <w:rsid w:val="0724147A"/>
    <w:rsid w:val="07E63945"/>
    <w:rsid w:val="0810189E"/>
    <w:rsid w:val="09400F59"/>
    <w:rsid w:val="0995565C"/>
    <w:rsid w:val="09DB1962"/>
    <w:rsid w:val="0BC042EC"/>
    <w:rsid w:val="0D5461B6"/>
    <w:rsid w:val="0DF53453"/>
    <w:rsid w:val="0E011006"/>
    <w:rsid w:val="0E7F4B9B"/>
    <w:rsid w:val="0EC17C99"/>
    <w:rsid w:val="104B2EB4"/>
    <w:rsid w:val="118B719A"/>
    <w:rsid w:val="1263390E"/>
    <w:rsid w:val="180C639A"/>
    <w:rsid w:val="19E26CFF"/>
    <w:rsid w:val="1CDA7138"/>
    <w:rsid w:val="1D517685"/>
    <w:rsid w:val="1ED315F2"/>
    <w:rsid w:val="1F233878"/>
    <w:rsid w:val="206B7AC5"/>
    <w:rsid w:val="24282D23"/>
    <w:rsid w:val="25617CBD"/>
    <w:rsid w:val="277745CD"/>
    <w:rsid w:val="27FF0507"/>
    <w:rsid w:val="2D0471C3"/>
    <w:rsid w:val="2D1334E8"/>
    <w:rsid w:val="2D180AAA"/>
    <w:rsid w:val="2E3F4286"/>
    <w:rsid w:val="2EE906F7"/>
    <w:rsid w:val="2FC13290"/>
    <w:rsid w:val="30D56D9C"/>
    <w:rsid w:val="322372D0"/>
    <w:rsid w:val="353D72ED"/>
    <w:rsid w:val="35DA1EFC"/>
    <w:rsid w:val="37EA3A00"/>
    <w:rsid w:val="3A141D11"/>
    <w:rsid w:val="3A567CAE"/>
    <w:rsid w:val="3AA55863"/>
    <w:rsid w:val="3D442CC8"/>
    <w:rsid w:val="3DB513EF"/>
    <w:rsid w:val="3E8C51BB"/>
    <w:rsid w:val="3F2E5AD7"/>
    <w:rsid w:val="40F03083"/>
    <w:rsid w:val="429820EC"/>
    <w:rsid w:val="45891498"/>
    <w:rsid w:val="45F53D80"/>
    <w:rsid w:val="471C2C44"/>
    <w:rsid w:val="49923A0A"/>
    <w:rsid w:val="4B220ED1"/>
    <w:rsid w:val="4CC443A4"/>
    <w:rsid w:val="4D5C5D52"/>
    <w:rsid w:val="4E094C99"/>
    <w:rsid w:val="52530484"/>
    <w:rsid w:val="52832D42"/>
    <w:rsid w:val="52F74D7A"/>
    <w:rsid w:val="53C651CA"/>
    <w:rsid w:val="54126530"/>
    <w:rsid w:val="55433E77"/>
    <w:rsid w:val="58C21D1B"/>
    <w:rsid w:val="5D401FA7"/>
    <w:rsid w:val="60312F6D"/>
    <w:rsid w:val="61B12954"/>
    <w:rsid w:val="634C0BD7"/>
    <w:rsid w:val="64BC0190"/>
    <w:rsid w:val="65AA6E79"/>
    <w:rsid w:val="6ABC0A9F"/>
    <w:rsid w:val="6B3D457C"/>
    <w:rsid w:val="6DBE1BC2"/>
    <w:rsid w:val="6FB3580C"/>
    <w:rsid w:val="717D0106"/>
    <w:rsid w:val="71C91358"/>
    <w:rsid w:val="72755D49"/>
    <w:rsid w:val="73BC4F18"/>
    <w:rsid w:val="75A77E6E"/>
    <w:rsid w:val="78214CDB"/>
    <w:rsid w:val="7A233606"/>
    <w:rsid w:val="7BD80443"/>
    <w:rsid w:val="7E262B28"/>
    <w:rsid w:val="7F9754DC"/>
    <w:rsid w:val="7FB266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2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12"/>
    <w:semiHidden/>
    <w:qFormat/>
    <w:uiPriority w:val="99"/>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5">
    <w:name w:val="Subtitle"/>
    <w:basedOn w:val="1"/>
    <w:next w:val="1"/>
    <w:qFormat/>
    <w:locked/>
    <w:uiPriority w:val="0"/>
    <w:pPr>
      <w:spacing w:before="240" w:after="60" w:line="312" w:lineRule="auto"/>
      <w:jc w:val="center"/>
      <w:outlineLvl w:val="1"/>
    </w:pPr>
    <w:rPr>
      <w:rFonts w:ascii="Calibri" w:hAnsi="Calibri"/>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Emphasis"/>
    <w:basedOn w:val="8"/>
    <w:qFormat/>
    <w:locked/>
    <w:uiPriority w:val="20"/>
    <w:rPr>
      <w:i/>
      <w:iCs/>
    </w:rPr>
  </w:style>
  <w:style w:type="character" w:styleId="10">
    <w:name w:val="Hyperlink"/>
    <w:basedOn w:val="8"/>
    <w:semiHidden/>
    <w:unhideWhenUsed/>
    <w:qFormat/>
    <w:uiPriority w:val="99"/>
    <w:rPr>
      <w:color w:val="0000FF"/>
      <w:u w:val="single"/>
    </w:rPr>
  </w:style>
  <w:style w:type="character" w:customStyle="1" w:styleId="11">
    <w:name w:val="批注框文本 Char"/>
    <w:link w:val="2"/>
    <w:semiHidden/>
    <w:qFormat/>
    <w:locked/>
    <w:uiPriority w:val="99"/>
    <w:rPr>
      <w:rFonts w:ascii="Times New Roman" w:hAnsi="Times New Roman" w:eastAsia="宋体" w:cs="Times New Roman"/>
      <w:sz w:val="18"/>
      <w:szCs w:val="18"/>
    </w:rPr>
  </w:style>
  <w:style w:type="character" w:customStyle="1" w:styleId="12">
    <w:name w:val="页脚 Char"/>
    <w:link w:val="3"/>
    <w:semiHidden/>
    <w:qFormat/>
    <w:locked/>
    <w:uiPriority w:val="99"/>
    <w:rPr>
      <w:rFonts w:ascii="Times New Roman" w:hAnsi="Times New Roman" w:eastAsia="宋体" w:cs="Times New Roman"/>
      <w:sz w:val="18"/>
      <w:szCs w:val="18"/>
    </w:rPr>
  </w:style>
  <w:style w:type="character" w:customStyle="1" w:styleId="13">
    <w:name w:val="页眉 Char"/>
    <w:link w:val="4"/>
    <w:qFormat/>
    <w:locked/>
    <w:uiPriority w:val="0"/>
    <w:rPr>
      <w:sz w:val="18"/>
    </w:rPr>
  </w:style>
  <w:style w:type="character" w:customStyle="1" w:styleId="14">
    <w:name w:val="页眉 Char1"/>
    <w:semiHidden/>
    <w:qFormat/>
    <w:uiPriority w:val="99"/>
    <w:rPr>
      <w:rFonts w:ascii="Times New Roman" w:hAnsi="Times New Roman" w:eastAsia="宋体" w:cs="Times New Roman"/>
      <w:sz w:val="18"/>
      <w:szCs w:val="18"/>
    </w:rPr>
  </w:style>
  <w:style w:type="paragraph" w:styleId="15">
    <w:name w:val="List Paragraph"/>
    <w:basedOn w:val="1"/>
    <w:qFormat/>
    <w:uiPriority w:val="99"/>
    <w:pPr>
      <w:ind w:firstLine="420" w:firstLineChars="200"/>
    </w:pPr>
    <w:rPr>
      <w:sz w:val="21"/>
      <w:szCs w:val="24"/>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1167</Words>
  <Characters>6658</Characters>
  <Lines>55</Lines>
  <Paragraphs>15</Paragraphs>
  <TotalTime>0</TotalTime>
  <ScaleCrop>false</ScaleCrop>
  <LinksUpToDate>false</LinksUpToDate>
  <CharactersWithSpaces>7810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zx</cp:lastModifiedBy>
  <cp:lastPrinted>2019-04-18T08:15:00Z</cp:lastPrinted>
  <dcterms:modified xsi:type="dcterms:W3CDTF">2021-04-27T06:33:30Z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B06AE75E32494440BB7FE1425ED7B446</vt:lpwstr>
  </property>
</Properties>
</file>