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0331-2021-Q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四川省宇辉货运有限公司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val="de-DE"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B/0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B/0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四川省宇辉货运有限公司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成都市金牛区天和街117号4栋1层</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四川省成都市新都燕塘路3号（122）</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王瑞</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18829841889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吕小东</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杨小红</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2018年1月5日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道路普通货运（限许可范围内）</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31.04.01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lang w:val="en-US" w:eastAsia="zh-CN"/>
        </w:rPr>
        <w:t>行政部、运营部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highlight w:val="none"/>
        </w:rPr>
        <w:t>办公场所、</w:t>
      </w:r>
      <w:r>
        <w:rPr>
          <w:rFonts w:hint="eastAsia" w:ascii="宋体" w:hAnsi="宋体"/>
          <w:b/>
          <w:color w:val="000000"/>
          <w:sz w:val="20"/>
          <w:szCs w:val="20"/>
          <w:highlight w:val="none"/>
          <w:lang w:val="en-US" w:eastAsia="zh-CN"/>
        </w:rPr>
        <w:t>仓库</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noWrap w:val="0"/>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noWrap w:val="0"/>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noWrap w:val="0"/>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noWrap w:val="0"/>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noWrap w:val="0"/>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noWrap w:val="0"/>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noWrap w:val="0"/>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noWrap w:val="0"/>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noWrap w:val="0"/>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noWrap w:val="0"/>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noWrap w:val="0"/>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noWrap w:val="0"/>
            <w:vAlign w:val="top"/>
          </w:tcPr>
          <w:p>
            <w:pPr>
              <w:rPr>
                <w:rFonts w:ascii="宋体"/>
                <w:color w:val="000000"/>
                <w:sz w:val="20"/>
                <w:szCs w:val="20"/>
              </w:rPr>
            </w:pPr>
            <w:r>
              <w:rPr>
                <w:rFonts w:hint="eastAsia" w:ascii="宋体" w:hAnsi="宋体"/>
                <w:color w:val="000000"/>
                <w:sz w:val="20"/>
                <w:szCs w:val="20"/>
              </w:rPr>
              <w:t>是否形成文件</w:t>
            </w:r>
          </w:p>
        </w:tc>
        <w:tc>
          <w:tcPr>
            <w:tcW w:w="970" w:type="dxa"/>
            <w:gridSpan w:val="2"/>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noWrap w:val="0"/>
            <w:vAlign w:val="top"/>
          </w:tcPr>
          <w:p>
            <w:pPr>
              <w:rPr>
                <w:rFonts w:ascii="宋体"/>
                <w:color w:val="000000"/>
                <w:spacing w:val="-10"/>
                <w:sz w:val="20"/>
                <w:szCs w:val="20"/>
              </w:rPr>
            </w:pPr>
          </w:p>
        </w:tc>
        <w:tc>
          <w:tcPr>
            <w:tcW w:w="5944" w:type="dxa"/>
            <w:gridSpan w:val="3"/>
            <w:noWrap w:val="0"/>
            <w:vAlign w:val="top"/>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noWrap w:val="0"/>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noWrap w:val="0"/>
            <w:vAlign w:val="top"/>
          </w:tcPr>
          <w:p>
            <w:pPr>
              <w:rPr>
                <w:rFonts w:ascii="宋体"/>
                <w:color w:val="000000"/>
                <w:sz w:val="20"/>
                <w:szCs w:val="20"/>
              </w:rPr>
            </w:pPr>
            <w:r>
              <w:rPr>
                <w:rFonts w:hint="eastAsia" w:ascii="宋体" w:hAnsi="宋体"/>
                <w:color w:val="000000"/>
                <w:sz w:val="20"/>
                <w:szCs w:val="20"/>
              </w:rPr>
              <w:t>是否形成文件</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noWrap w:val="0"/>
            <w:vAlign w:val="top"/>
          </w:tcPr>
          <w:p>
            <w:pPr>
              <w:rPr>
                <w:rFonts w:ascii="宋体"/>
                <w:color w:val="000000"/>
                <w:spacing w:val="-10"/>
                <w:sz w:val="20"/>
                <w:szCs w:val="20"/>
              </w:rPr>
            </w:pPr>
          </w:p>
        </w:tc>
        <w:tc>
          <w:tcPr>
            <w:tcW w:w="5944" w:type="dxa"/>
            <w:gridSpan w:val="3"/>
            <w:noWrap w:val="0"/>
            <w:vAlign w:val="top"/>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noWrap w:val="0"/>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noWrap w:val="0"/>
            <w:vAlign w:val="top"/>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noWrap w:val="0"/>
            <w:vAlign w:val="top"/>
          </w:tcPr>
          <w:p>
            <w:pPr>
              <w:rPr>
                <w:rFonts w:ascii="宋体"/>
                <w:color w:val="000000"/>
                <w:spacing w:val="-10"/>
                <w:sz w:val="20"/>
                <w:szCs w:val="20"/>
              </w:rPr>
            </w:pPr>
          </w:p>
        </w:tc>
        <w:tc>
          <w:tcPr>
            <w:tcW w:w="5944" w:type="dxa"/>
            <w:gridSpan w:val="3"/>
            <w:noWrap w:val="0"/>
            <w:vAlign w:val="top"/>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noWrap w:val="0"/>
            <w:vAlign w:val="top"/>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noWrap w:val="0"/>
            <w:vAlign w:val="top"/>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noWrap w:val="0"/>
            <w:vAlign w:val="top"/>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280" w:type="dxa"/>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noWrap w:val="0"/>
            <w:vAlign w:val="top"/>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280" w:type="dxa"/>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noWrap w:val="0"/>
            <w:vAlign w:val="top"/>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noWrap w:val="0"/>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noWrap w:val="0"/>
            <w:vAlign w:val="top"/>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noWrap w:val="0"/>
            <w:vAlign w:val="center"/>
          </w:tcPr>
          <w:p>
            <w:pPr>
              <w:ind w:left="168" w:leftChars="80"/>
              <w:rPr>
                <w:rFonts w:ascii="宋体"/>
                <w:color w:val="000000"/>
                <w:spacing w:val="-10"/>
                <w:sz w:val="20"/>
                <w:szCs w:val="20"/>
              </w:rPr>
            </w:pPr>
          </w:p>
        </w:tc>
        <w:tc>
          <w:tcPr>
            <w:tcW w:w="5944" w:type="dxa"/>
            <w:gridSpan w:val="3"/>
            <w:noWrap w:val="0"/>
            <w:vAlign w:val="top"/>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noWrap w:val="0"/>
            <w:vAlign w:val="top"/>
          </w:tcPr>
          <w:p>
            <w:pPr>
              <w:ind w:left="168" w:leftChars="80"/>
              <w:rPr>
                <w:rFonts w:ascii="宋体"/>
                <w:color w:val="000000"/>
                <w:spacing w:val="-10"/>
                <w:sz w:val="20"/>
                <w:szCs w:val="20"/>
              </w:rPr>
            </w:pPr>
          </w:p>
        </w:tc>
        <w:tc>
          <w:tcPr>
            <w:tcW w:w="5944" w:type="dxa"/>
            <w:gridSpan w:val="3"/>
            <w:noWrap w:val="0"/>
            <w:vAlign w:val="top"/>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noWrap w:val="0"/>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noWrap w:val="0"/>
            <w:vAlign w:val="top"/>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noWrap w:val="0"/>
            <w:vAlign w:val="top"/>
          </w:tcPr>
          <w:p>
            <w:pPr>
              <w:rPr>
                <w:rFonts w:ascii="宋体"/>
                <w:color w:val="000000"/>
                <w:sz w:val="20"/>
                <w:szCs w:val="20"/>
              </w:rPr>
            </w:pPr>
          </w:p>
        </w:tc>
        <w:tc>
          <w:tcPr>
            <w:tcW w:w="5954" w:type="dxa"/>
            <w:gridSpan w:val="4"/>
            <w:noWrap w:val="0"/>
            <w:vAlign w:val="top"/>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noWrap w:val="0"/>
            <w:vAlign w:val="top"/>
          </w:tcPr>
          <w:p>
            <w:pPr>
              <w:rPr>
                <w:rFonts w:ascii="宋体"/>
                <w:color w:val="000000"/>
                <w:sz w:val="20"/>
                <w:szCs w:val="20"/>
              </w:rPr>
            </w:pPr>
          </w:p>
        </w:tc>
        <w:tc>
          <w:tcPr>
            <w:tcW w:w="5954" w:type="dxa"/>
            <w:gridSpan w:val="4"/>
            <w:noWrap w:val="0"/>
            <w:vAlign w:val="top"/>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noWrap w:val="0"/>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noWrap w:val="0"/>
            <w:vAlign w:val="top"/>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noWrap w:val="0"/>
            <w:vAlign w:val="top"/>
          </w:tcPr>
          <w:p>
            <w:pPr>
              <w:rPr>
                <w:rFonts w:ascii="宋体"/>
                <w:color w:val="000000"/>
                <w:sz w:val="20"/>
                <w:szCs w:val="20"/>
              </w:rPr>
            </w:pPr>
            <w:r>
              <w:rPr>
                <w:rFonts w:hint="eastAsia" w:ascii="宋体" w:hAnsi="宋体"/>
                <w:color w:val="000000"/>
                <w:sz w:val="20"/>
                <w:szCs w:val="20"/>
              </w:rPr>
              <w:t>□是</w:t>
            </w:r>
          </w:p>
        </w:tc>
        <w:tc>
          <w:tcPr>
            <w:tcW w:w="1308" w:type="dxa"/>
            <w:gridSpan w:val="2"/>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noWrap w:val="0"/>
            <w:vAlign w:val="top"/>
          </w:tcPr>
          <w:p>
            <w:pPr>
              <w:rPr>
                <w:rFonts w:ascii="宋体"/>
                <w:color w:val="000000"/>
                <w:sz w:val="20"/>
                <w:szCs w:val="20"/>
              </w:rPr>
            </w:pPr>
          </w:p>
        </w:tc>
        <w:tc>
          <w:tcPr>
            <w:tcW w:w="5954" w:type="dxa"/>
            <w:gridSpan w:val="4"/>
            <w:noWrap w:val="0"/>
            <w:vAlign w:val="top"/>
          </w:tcPr>
          <w:p>
            <w:pPr>
              <w:rPr>
                <w:rFonts w:ascii="宋体"/>
                <w:color w:val="000000"/>
                <w:sz w:val="20"/>
                <w:szCs w:val="20"/>
              </w:rPr>
            </w:pPr>
            <w:r>
              <w:rPr>
                <w:rFonts w:hint="eastAsia" w:ascii="宋体" w:hAnsi="宋体"/>
                <w:color w:val="000000"/>
                <w:sz w:val="20"/>
                <w:szCs w:val="20"/>
              </w:rPr>
              <w:t>目标是否合理</w:t>
            </w:r>
          </w:p>
        </w:tc>
        <w:tc>
          <w:tcPr>
            <w:tcW w:w="970" w:type="dxa"/>
            <w:gridSpan w:val="2"/>
            <w:noWrap w:val="0"/>
            <w:vAlign w:val="top"/>
          </w:tcPr>
          <w:p>
            <w:pPr>
              <w:rPr>
                <w:rFonts w:ascii="宋体"/>
                <w:color w:val="000000"/>
                <w:sz w:val="20"/>
                <w:szCs w:val="20"/>
              </w:rPr>
            </w:pPr>
            <w:r>
              <w:rPr>
                <w:rFonts w:hint="eastAsia" w:ascii="宋体" w:hAnsi="宋体"/>
                <w:color w:val="000000"/>
                <w:sz w:val="20"/>
                <w:szCs w:val="20"/>
              </w:rPr>
              <w:t>□是</w:t>
            </w:r>
          </w:p>
        </w:tc>
        <w:tc>
          <w:tcPr>
            <w:tcW w:w="1308" w:type="dxa"/>
            <w:gridSpan w:val="2"/>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noWrap w:val="0"/>
            <w:vAlign w:val="top"/>
          </w:tcPr>
          <w:p>
            <w:pPr>
              <w:rPr>
                <w:rFonts w:ascii="宋体"/>
                <w:color w:val="000000"/>
                <w:sz w:val="20"/>
                <w:szCs w:val="20"/>
              </w:rPr>
            </w:pPr>
          </w:p>
        </w:tc>
        <w:tc>
          <w:tcPr>
            <w:tcW w:w="5954" w:type="dxa"/>
            <w:gridSpan w:val="4"/>
            <w:noWrap w:val="0"/>
            <w:vAlign w:val="top"/>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noWrap w:val="0"/>
            <w:vAlign w:val="top"/>
          </w:tcPr>
          <w:p>
            <w:pPr>
              <w:rPr>
                <w:rFonts w:ascii="宋体"/>
                <w:color w:val="000000"/>
                <w:sz w:val="20"/>
                <w:szCs w:val="20"/>
              </w:rPr>
            </w:pPr>
            <w:r>
              <w:rPr>
                <w:rFonts w:hint="eastAsia" w:ascii="宋体" w:hAnsi="宋体"/>
                <w:color w:val="000000"/>
                <w:sz w:val="20"/>
                <w:szCs w:val="20"/>
              </w:rPr>
              <w:t>□是</w:t>
            </w:r>
          </w:p>
        </w:tc>
        <w:tc>
          <w:tcPr>
            <w:tcW w:w="1308" w:type="dxa"/>
            <w:gridSpan w:val="2"/>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noWrap w:val="0"/>
            <w:vAlign w:val="top"/>
          </w:tcPr>
          <w:p>
            <w:pPr>
              <w:rPr>
                <w:rFonts w:ascii="宋体"/>
                <w:b/>
                <w:color w:val="000000"/>
                <w:sz w:val="20"/>
                <w:szCs w:val="20"/>
              </w:rPr>
            </w:pPr>
          </w:p>
        </w:tc>
        <w:tc>
          <w:tcPr>
            <w:tcW w:w="5954" w:type="dxa"/>
            <w:gridSpan w:val="4"/>
            <w:noWrap w:val="0"/>
            <w:vAlign w:val="top"/>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noWrap w:val="0"/>
            <w:vAlign w:val="top"/>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noWrap w:val="0"/>
            <w:vAlign w:val="top"/>
          </w:tcPr>
          <w:p>
            <w:pPr>
              <w:rPr>
                <w:rFonts w:ascii="宋体"/>
                <w:b/>
                <w:color w:val="000000"/>
                <w:sz w:val="20"/>
                <w:szCs w:val="20"/>
              </w:rPr>
            </w:pPr>
          </w:p>
        </w:tc>
        <w:tc>
          <w:tcPr>
            <w:tcW w:w="1308" w:type="dxa"/>
            <w:gridSpan w:val="2"/>
            <w:noWrap w:val="0"/>
            <w:vAlign w:val="top"/>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noWrap w:val="0"/>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noWrap w:val="0"/>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noWrap w:val="0"/>
            <w:vAlign w:val="center"/>
          </w:tcPr>
          <w:p>
            <w:pPr>
              <w:ind w:left="-4" w:leftChars="-21" w:hanging="40" w:hangingChars="20"/>
              <w:rPr>
                <w:rFonts w:ascii="宋体"/>
                <w:color w:val="000000"/>
                <w:sz w:val="20"/>
                <w:szCs w:val="20"/>
              </w:rPr>
            </w:pPr>
          </w:p>
        </w:tc>
        <w:tc>
          <w:tcPr>
            <w:tcW w:w="5954" w:type="dxa"/>
            <w:gridSpan w:val="4"/>
            <w:noWrap w:val="0"/>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noWrap w:val="0"/>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noWrap w:val="0"/>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noWrap w:val="0"/>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noWrap w:val="0"/>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noWrap w:val="0"/>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noWrap w:val="0"/>
            <w:vAlign w:val="center"/>
          </w:tcPr>
          <w:p>
            <w:pPr>
              <w:ind w:left="185" w:leftChars="88"/>
              <w:rPr>
                <w:rFonts w:ascii="宋体"/>
                <w:color w:val="000000"/>
                <w:sz w:val="20"/>
                <w:szCs w:val="20"/>
              </w:rPr>
            </w:pPr>
          </w:p>
        </w:tc>
        <w:tc>
          <w:tcPr>
            <w:tcW w:w="5954" w:type="dxa"/>
            <w:gridSpan w:val="4"/>
            <w:noWrap w:val="0"/>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noWrap w:val="0"/>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noWrap w:val="0"/>
            <w:vAlign w:val="center"/>
          </w:tcPr>
          <w:p>
            <w:pPr>
              <w:ind w:left="185" w:leftChars="88"/>
              <w:rPr>
                <w:rFonts w:ascii="宋体"/>
                <w:color w:val="000000"/>
                <w:sz w:val="20"/>
                <w:szCs w:val="20"/>
              </w:rPr>
            </w:pPr>
          </w:p>
        </w:tc>
        <w:tc>
          <w:tcPr>
            <w:tcW w:w="5954" w:type="dxa"/>
            <w:gridSpan w:val="4"/>
            <w:noWrap w:val="0"/>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noWrap w:val="0"/>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noWrap w:val="0"/>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noWrap w:val="0"/>
            <w:vAlign w:val="top"/>
          </w:tcPr>
          <w:p>
            <w:pPr>
              <w:rPr>
                <w:rFonts w:ascii="宋体"/>
                <w:b/>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b/>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noWrap w:val="0"/>
            <w:vAlign w:val="top"/>
          </w:tcPr>
          <w:p>
            <w:pPr>
              <w:rPr>
                <w:rFonts w:ascii="宋体"/>
                <w:b/>
                <w:color w:val="000000"/>
                <w:spacing w:val="-10"/>
                <w:sz w:val="20"/>
                <w:szCs w:val="20"/>
              </w:rPr>
            </w:pPr>
          </w:p>
        </w:tc>
        <w:tc>
          <w:tcPr>
            <w:tcW w:w="1308" w:type="dxa"/>
            <w:gridSpan w:val="2"/>
            <w:noWrap w:val="0"/>
            <w:vAlign w:val="top"/>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noWrap w:val="0"/>
            <w:vAlign w:val="top"/>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5</w:t>
            </w:r>
            <w:r>
              <w:rPr>
                <w:rFonts w:hint="eastAsia" w:ascii="宋体" w:hAnsi="宋体"/>
                <w:color w:val="000000"/>
                <w:sz w:val="20"/>
                <w:szCs w:val="20"/>
                <w:highlight w:val="none"/>
              </w:rPr>
              <w:t>）是否有特殊过程</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6</w:t>
            </w:r>
            <w:r>
              <w:rPr>
                <w:rFonts w:hint="eastAsia" w:ascii="宋体" w:hAnsi="宋体"/>
                <w:color w:val="000000"/>
                <w:sz w:val="20"/>
                <w:szCs w:val="20"/>
                <w:highlight w:val="none"/>
              </w:rPr>
              <w:t>）是否有外包过程</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noWrap w:val="0"/>
            <w:vAlign w:val="top"/>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noWrap w:val="0"/>
            <w:vAlign w:val="top"/>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noWrap w:val="0"/>
            <w:vAlign w:val="top"/>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noWrap w:val="0"/>
            <w:vAlign w:val="top"/>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noWrap w:val="0"/>
            <w:vAlign w:val="top"/>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977" w:type="dxa"/>
            <w:gridSpan w:val="2"/>
            <w:noWrap w:val="0"/>
            <w:vAlign w:val="top"/>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noWrap w:val="0"/>
            <w:vAlign w:val="top"/>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b/>
                <w:bCs/>
                <w:szCs w:val="21"/>
                <w:lang w:val="en-US" w:eastAsia="zh-CN"/>
              </w:rPr>
              <w:t xml:space="preserve">道路普通货运（限许可范围内）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noWrap w:val="0"/>
            <w:vAlign w:val="top"/>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noWrap w:val="0"/>
            <w:vAlign w:val="top"/>
          </w:tcPr>
          <w:p>
            <w:pPr>
              <w:spacing w:line="300" w:lineRule="auto"/>
              <w:rPr>
                <w:rFonts w:ascii="宋体"/>
                <w:b/>
                <w:color w:val="000000"/>
                <w:sz w:val="20"/>
                <w:szCs w:val="20"/>
              </w:rPr>
            </w:pPr>
            <w:r>
              <w:rPr>
                <w:rFonts w:hint="eastAsia" w:ascii="宋体" w:hAnsi="宋体"/>
                <w:b/>
                <w:color w:val="000000"/>
                <w:sz w:val="20"/>
                <w:szCs w:val="20"/>
              </w:rPr>
              <w:t>公司部门设置：</w:t>
            </w:r>
            <w:r>
              <w:rPr>
                <w:rFonts w:hint="eastAsia" w:ascii="宋体" w:hAnsi="宋体"/>
                <w:b/>
                <w:bCs/>
                <w:szCs w:val="21"/>
                <w:lang w:val="en-US" w:eastAsia="zh-CN"/>
              </w:rPr>
              <w:t>行政部、运营部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bCs/>
                <w:szCs w:val="21"/>
                <w:lang w:val="en-US" w:eastAsia="zh-CN"/>
              </w:rPr>
              <w:t>行政部</w:t>
            </w:r>
          </w:p>
          <w:p>
            <w:pPr>
              <w:tabs>
                <w:tab w:val="left" w:pos="360"/>
              </w:tabs>
              <w:spacing w:before="156" w:beforeLines="50"/>
              <w:ind w:left="357" w:hanging="357"/>
              <w:rPr>
                <w:rFonts w:ascii="宋体"/>
                <w:b/>
                <w:color w:val="FF0000"/>
                <w:sz w:val="20"/>
                <w:szCs w:val="20"/>
              </w:rPr>
            </w:pPr>
            <w:r>
              <w:rPr>
                <w:rFonts w:hint="eastAsia" w:ascii="宋体" w:hAnsi="宋体"/>
                <w:b/>
                <w:color w:val="000000"/>
                <w:sz w:val="20"/>
                <w:szCs w:val="20"/>
              </w:rPr>
              <w:t>质量管理部门：</w:t>
            </w:r>
            <w:r>
              <w:rPr>
                <w:rFonts w:hint="eastAsia" w:ascii="宋体" w:hAnsi="宋体"/>
                <w:b/>
                <w:bCs/>
                <w:szCs w:val="21"/>
                <w:lang w:val="en-US" w:eastAsia="zh-CN"/>
              </w:rPr>
              <w:t>运营部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noWrap w:val="0"/>
            <w:vAlign w:val="top"/>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noWrap w:val="0"/>
            <w:vAlign w:val="top"/>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noWrap w:val="0"/>
            <w:vAlign w:val="top"/>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noWrap w:val="0"/>
            <w:vAlign w:val="top"/>
          </w:tcPr>
          <w:p>
            <w:pPr>
              <w:tabs>
                <w:tab w:val="left" w:pos="360"/>
              </w:tabs>
              <w:ind w:left="360" w:hanging="360"/>
              <w:rPr>
                <w:rFonts w:ascii="宋体"/>
                <w:color w:val="000000"/>
                <w:sz w:val="20"/>
                <w:szCs w:val="20"/>
              </w:rPr>
            </w:pPr>
          </w:p>
        </w:tc>
        <w:tc>
          <w:tcPr>
            <w:tcW w:w="7371" w:type="dxa"/>
            <w:gridSpan w:val="2"/>
            <w:noWrap w:val="0"/>
            <w:vAlign w:val="top"/>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noWrap w:val="0"/>
            <w:vAlign w:val="top"/>
          </w:tcPr>
          <w:p>
            <w:pPr>
              <w:tabs>
                <w:tab w:val="left" w:pos="360"/>
              </w:tabs>
              <w:ind w:left="360" w:hanging="360"/>
              <w:rPr>
                <w:rFonts w:ascii="宋体"/>
                <w:color w:val="000000"/>
                <w:sz w:val="20"/>
                <w:szCs w:val="20"/>
              </w:rPr>
            </w:pPr>
          </w:p>
        </w:tc>
        <w:tc>
          <w:tcPr>
            <w:tcW w:w="7371" w:type="dxa"/>
            <w:gridSpan w:val="2"/>
            <w:noWrap w:val="0"/>
            <w:vAlign w:val="top"/>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noWrap w:val="0"/>
            <w:vAlign w:val="top"/>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noWrap w:val="0"/>
            <w:vAlign w:val="top"/>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noWrap w:val="0"/>
            <w:vAlign w:val="top"/>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lang w:eastAsia="zh-CN"/>
              </w:rPr>
              <w:t>四川省成都市新都燕塘路3号（122）</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z w:val="20"/>
                <w:szCs w:val="20"/>
                <w:highlight w:val="none"/>
              </w:rPr>
              <w:t>：</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自建办公用房</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自建厂房</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租用办公用房</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pacing w:val="-10"/>
                <w:sz w:val="20"/>
                <w:szCs w:val="20"/>
                <w:highlight w:val="none"/>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noWrap w:val="0"/>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noWrap w:val="0"/>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noWrap w:val="0"/>
            <w:vAlign w:val="top"/>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noWrap w:val="0"/>
            <w:vAlign w:val="top"/>
          </w:tcPr>
          <w:p>
            <w:pPr>
              <w:rPr>
                <w:rFonts w:ascii="宋体"/>
                <w:color w:val="000000"/>
                <w:spacing w:val="-10"/>
                <w:sz w:val="20"/>
                <w:szCs w:val="20"/>
              </w:rPr>
            </w:pPr>
          </w:p>
        </w:tc>
        <w:tc>
          <w:tcPr>
            <w:tcW w:w="5147" w:type="dxa"/>
            <w:noWrap w:val="0"/>
            <w:vAlign w:val="top"/>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noWrap w:val="0"/>
            <w:vAlign w:val="top"/>
          </w:tcPr>
          <w:p>
            <w:pPr>
              <w:rPr>
                <w:rFonts w:ascii="宋体"/>
                <w:color w:val="000000"/>
                <w:sz w:val="20"/>
                <w:szCs w:val="20"/>
              </w:rPr>
            </w:pPr>
          </w:p>
        </w:tc>
        <w:tc>
          <w:tcPr>
            <w:tcW w:w="7427" w:type="dxa"/>
            <w:gridSpan w:val="3"/>
            <w:noWrap w:val="0"/>
            <w:vAlign w:val="top"/>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center"/>
          </w:tcPr>
          <w:p>
            <w:pPr>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noWrap w:val="0"/>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noWrap w:val="0"/>
            <w:vAlign w:val="top"/>
          </w:tcPr>
          <w:p>
            <w:pPr>
              <w:rPr>
                <w:rFonts w:ascii="宋体"/>
                <w:color w:val="000000"/>
                <w:spacing w:val="-10"/>
                <w:sz w:val="20"/>
                <w:szCs w:val="20"/>
              </w:rPr>
            </w:pPr>
            <w:r>
              <w:rPr>
                <w:rFonts w:hint="eastAsia" w:ascii="宋体"/>
                <w:color w:val="000000"/>
                <w:sz w:val="20"/>
                <w:szCs w:val="20"/>
              </w:rPr>
              <w:t>营业执照是否有效：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top"/>
          </w:tcPr>
          <w:p>
            <w:pPr>
              <w:rPr>
                <w:rFonts w:ascii="宋体"/>
                <w:b/>
                <w:color w:val="000000"/>
                <w:sz w:val="20"/>
                <w:szCs w:val="20"/>
              </w:rPr>
            </w:pPr>
          </w:p>
        </w:tc>
        <w:tc>
          <w:tcPr>
            <w:tcW w:w="7427" w:type="dxa"/>
            <w:gridSpan w:val="3"/>
            <w:noWrap w:val="0"/>
            <w:vAlign w:val="top"/>
          </w:tcPr>
          <w:p>
            <w:pPr>
              <w:rPr>
                <w:rFonts w:ascii="宋体"/>
                <w:color w:val="000000"/>
                <w:spacing w:val="-10"/>
                <w:sz w:val="20"/>
                <w:szCs w:val="20"/>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top"/>
          </w:tcPr>
          <w:p>
            <w:pPr>
              <w:ind w:left="361" w:leftChars="172" w:firstLine="1194" w:firstLineChars="597"/>
              <w:rPr>
                <w:rFonts w:ascii="宋体"/>
                <w:color w:val="000000"/>
                <w:sz w:val="20"/>
                <w:szCs w:val="20"/>
              </w:rPr>
            </w:pPr>
          </w:p>
        </w:tc>
        <w:tc>
          <w:tcPr>
            <w:tcW w:w="7427" w:type="dxa"/>
            <w:gridSpan w:val="3"/>
            <w:noWrap w:val="0"/>
            <w:vAlign w:val="top"/>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noWrap w:val="0"/>
            <w:vAlign w:val="top"/>
          </w:tcPr>
          <w:p>
            <w:pPr>
              <w:ind w:left="361" w:leftChars="172" w:firstLine="1194" w:firstLineChars="597"/>
              <w:rPr>
                <w:rFonts w:ascii="宋体"/>
                <w:color w:val="000000"/>
                <w:sz w:val="20"/>
                <w:szCs w:val="20"/>
              </w:rPr>
            </w:pPr>
          </w:p>
        </w:tc>
        <w:tc>
          <w:tcPr>
            <w:tcW w:w="7427" w:type="dxa"/>
            <w:gridSpan w:val="3"/>
            <w:noWrap w:val="0"/>
            <w:vAlign w:val="top"/>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top"/>
          </w:tcPr>
          <w:p>
            <w:pPr>
              <w:rPr>
                <w:rFonts w:ascii="宋体"/>
                <w:color w:val="000000"/>
                <w:sz w:val="20"/>
                <w:szCs w:val="20"/>
              </w:rPr>
            </w:pPr>
          </w:p>
        </w:tc>
        <w:tc>
          <w:tcPr>
            <w:tcW w:w="7427" w:type="dxa"/>
            <w:gridSpan w:val="3"/>
            <w:noWrap w:val="0"/>
            <w:vAlign w:val="top"/>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top"/>
          </w:tcPr>
          <w:p>
            <w:pPr>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noWrap w:val="0"/>
            <w:vAlign w:val="top"/>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s="宋体"/>
                <w:color w:val="000000"/>
                <w:sz w:val="21"/>
                <w:szCs w:val="21"/>
                <w:shd w:val="clear" w:color="auto" w:fill="FFFFFF"/>
              </w:rPr>
              <w:t>《中华人民共和国道路交通安全法》、《中华人民共和国道路交通安全法实施条例》、《中华人民共和国道路运输条例》</w:t>
            </w:r>
            <w:r>
              <w:rPr>
                <w:rFonts w:hint="eastAsia" w:ascii="宋体" w:hAnsi="宋体" w:cs="宋体"/>
                <w:sz w:val="21"/>
                <w:szCs w:val="21"/>
                <w:shd w:val="clear" w:color="auto" w:fill="FFFFFF"/>
              </w:rPr>
              <w:t>等</w:t>
            </w:r>
            <w:r>
              <w:rPr>
                <w:rFonts w:hint="eastAsia" w:ascii="宋体" w:hAnsi="宋体" w:cs="宋体"/>
                <w:szCs w:val="21"/>
              </w:rPr>
              <w:t>。</w:t>
            </w:r>
            <w:r>
              <w:rPr>
                <w:rFonts w:hint="eastAsia" w:ascii="宋体" w:hAnsi="宋体" w:cs="宋体"/>
                <w:szCs w:val="21"/>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 w:leftChars="-1" w:hanging="1"/>
              <w:jc w:val="left"/>
              <w:rPr>
                <w:rFonts w:ascii="宋体"/>
                <w:color w:val="000000"/>
                <w:sz w:val="20"/>
                <w:szCs w:val="20"/>
              </w:rPr>
            </w:pPr>
          </w:p>
        </w:tc>
        <w:tc>
          <w:tcPr>
            <w:tcW w:w="7427" w:type="dxa"/>
            <w:gridSpan w:val="3"/>
            <w:noWrap w:val="0"/>
            <w:vAlign w:val="top"/>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rPr>
                <w:rFonts w:ascii="宋体"/>
                <w:color w:val="000000"/>
                <w:spacing w:val="-10"/>
                <w:sz w:val="20"/>
                <w:szCs w:val="20"/>
              </w:rPr>
            </w:pPr>
          </w:p>
        </w:tc>
        <w:tc>
          <w:tcPr>
            <w:tcW w:w="7427" w:type="dxa"/>
            <w:gridSpan w:val="3"/>
            <w:noWrap w:val="0"/>
            <w:vAlign w:val="top"/>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noWrap w:val="0"/>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noWrap w:val="0"/>
            <w:vAlign w:val="top"/>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noWrap w:val="0"/>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noWrap w:val="0"/>
            <w:vAlign w:val="top"/>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center"/>
          </w:tcPr>
          <w:p>
            <w:pPr>
              <w:ind w:left="-1" w:leftChars="-1" w:hanging="1"/>
              <w:jc w:val="left"/>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center"/>
          </w:tcPr>
          <w:p>
            <w:pPr>
              <w:ind w:left="-1" w:leftChars="-1" w:hanging="1"/>
              <w:jc w:val="left"/>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center"/>
          </w:tcPr>
          <w:p>
            <w:pPr>
              <w:ind w:left="-1" w:leftChars="-1" w:hanging="1"/>
              <w:jc w:val="left"/>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center"/>
          </w:tcPr>
          <w:p>
            <w:pPr>
              <w:ind w:left="-1" w:leftChars="-1" w:hanging="1"/>
              <w:jc w:val="left"/>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center"/>
          </w:tcPr>
          <w:p>
            <w:pPr>
              <w:ind w:left="-1" w:leftChars="-1" w:hanging="1"/>
              <w:jc w:val="left"/>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center"/>
          </w:tcPr>
          <w:p>
            <w:pPr>
              <w:ind w:left="-1" w:leftChars="-1" w:hanging="1"/>
              <w:jc w:val="left"/>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noWrap w:val="0"/>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noWrap w:val="0"/>
            <w:vAlign w:val="top"/>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noWrap w:val="0"/>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noWrap w:val="0"/>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noWrap w:val="0"/>
            <w:vAlign w:val="top"/>
          </w:tcPr>
          <w:p>
            <w:pPr>
              <w:jc w:val="left"/>
              <w:rPr>
                <w:rFonts w:ascii="宋体" w:hAnsi="宋体"/>
                <w:szCs w:val="21"/>
              </w:rPr>
            </w:pPr>
            <w:r>
              <w:rPr>
                <w:rFonts w:hint="eastAsia" w:ascii="宋体" w:hAnsi="宋体" w:cs="Arial"/>
                <w:szCs w:val="21"/>
              </w:rPr>
              <w:t>普通货运服务流程：</w:t>
            </w:r>
          </w:p>
          <w:p>
            <w:pPr>
              <w:spacing w:line="360" w:lineRule="auto"/>
              <w:rPr>
                <w:rFonts w:ascii="宋体"/>
                <w:color w:val="000000"/>
                <w:sz w:val="20"/>
                <w:szCs w:val="20"/>
              </w:rPr>
            </w:pPr>
            <w:r>
              <w:rPr>
                <w:rFonts w:hint="eastAsia" w:ascii="宋体" w:hAnsi="宋体" w:eastAsia="宋体"/>
              </w:rPr>
              <w:t>接客户发货单→核对数量（体积）→安排线路车辆→运输途中监控→收货方签收→回单核对→与客户对帐→收货运款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noWrap w:val="0"/>
            <w:vAlign w:val="top"/>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noWrap w:val="0"/>
            <w:vAlign w:val="top"/>
          </w:tcPr>
          <w:p>
            <w:pPr>
              <w:rPr>
                <w:rFonts w:ascii="宋体"/>
                <w:color w:val="000000"/>
                <w:sz w:val="20"/>
                <w:szCs w:val="20"/>
              </w:rPr>
            </w:pPr>
            <w:r>
              <w:rPr>
                <w:rFonts w:hint="eastAsia" w:ascii="宋体" w:hAnsi="宋体"/>
                <w:color w:val="000000"/>
                <w:sz w:val="20"/>
                <w:szCs w:val="20"/>
              </w:rPr>
              <w:t>关键过程有：</w:t>
            </w:r>
            <w:r>
              <w:rPr>
                <w:rFonts w:hint="eastAsia" w:ascii="宋体" w:hAnsi="宋体" w:eastAsia="宋体"/>
              </w:rPr>
              <w:t>运输过程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noWrap w:val="0"/>
            <w:vAlign w:val="top"/>
          </w:tcPr>
          <w:p>
            <w:pPr>
              <w:rPr>
                <w:rFonts w:ascii="宋体"/>
                <w:color w:val="000000"/>
                <w:sz w:val="20"/>
                <w:szCs w:val="20"/>
              </w:rPr>
            </w:pPr>
          </w:p>
        </w:tc>
        <w:tc>
          <w:tcPr>
            <w:tcW w:w="7427" w:type="dxa"/>
            <w:noWrap w:val="0"/>
            <w:vAlign w:val="top"/>
          </w:tcPr>
          <w:p>
            <w:pPr>
              <w:rPr>
                <w:rFonts w:ascii="宋体"/>
                <w:color w:val="000000"/>
                <w:sz w:val="20"/>
                <w:szCs w:val="20"/>
              </w:rPr>
            </w:pPr>
            <w:r>
              <w:rPr>
                <w:rFonts w:hint="eastAsia" w:ascii="宋体" w:hAnsi="宋体"/>
                <w:color w:val="000000"/>
                <w:sz w:val="20"/>
                <w:szCs w:val="20"/>
              </w:rPr>
              <w:t>针对关键过程建立</w:t>
            </w:r>
            <w:r>
              <w:rPr>
                <w:rFonts w:hint="eastAsia" w:ascii="宋体" w:hAnsi="宋体"/>
                <w:color w:val="000000"/>
                <w:sz w:val="20"/>
                <w:szCs w:val="20"/>
                <w:highlight w:val="none"/>
              </w:rPr>
              <w:t>的控制文件有：</w:t>
            </w:r>
            <w:r>
              <w:rPr>
                <w:rFonts w:hint="eastAsia" w:ascii="宋体" w:hAnsi="宋体" w:cs="Times New Roman"/>
                <w:color w:val="auto"/>
                <w:sz w:val="20"/>
                <w:szCs w:val="20"/>
                <w:highlight w:val="none"/>
              </w:rPr>
              <w:t>物流服务过程控制程序</w:t>
            </w:r>
            <w:r>
              <w:rPr>
                <w:rFonts w:hint="eastAsia" w:ascii="宋体" w:hAnsi="宋体"/>
                <w:color w:val="000000"/>
                <w:sz w:val="20"/>
                <w:szCs w:val="20"/>
                <w:highlight w:val="none"/>
                <w:lang w:eastAsia="zh-CN"/>
              </w:rPr>
              <w:t>、不合格输出</w:t>
            </w:r>
            <w:r>
              <w:rPr>
                <w:rFonts w:hint="eastAsia" w:ascii="宋体" w:hAnsi="宋体"/>
                <w:color w:val="000000"/>
                <w:sz w:val="20"/>
                <w:szCs w:val="20"/>
                <w:highlight w:val="none"/>
              </w:rPr>
              <w:t>程序</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顾客</w:t>
            </w:r>
            <w:r>
              <w:rPr>
                <w:rFonts w:hint="eastAsia" w:ascii="宋体" w:hAnsi="宋体"/>
                <w:color w:val="000000"/>
                <w:sz w:val="20"/>
                <w:szCs w:val="20"/>
                <w:highlight w:val="none"/>
                <w:lang w:eastAsia="zh-CN"/>
              </w:rPr>
              <w:t>满意度调查</w:t>
            </w:r>
            <w:r>
              <w:rPr>
                <w:rFonts w:hint="eastAsia" w:ascii="宋体" w:hAnsi="宋体"/>
                <w:color w:val="000000"/>
                <w:sz w:val="20"/>
                <w:szCs w:val="20"/>
                <w:highlight w:val="none"/>
              </w:rPr>
              <w:t>控制程序等</w:t>
            </w:r>
            <w:r>
              <w:rPr>
                <w:rFonts w:hint="eastAsia" w:ascii="宋体" w:hAnsi="宋体"/>
                <w:color w:val="00000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noWrap w:val="0"/>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noWrap w:val="0"/>
            <w:vAlign w:val="top"/>
          </w:tcPr>
          <w:p>
            <w:pPr>
              <w:rPr>
                <w:rFonts w:hint="eastAsia" w:ascii="宋体" w:eastAsia="宋体"/>
                <w:color w:val="000000"/>
                <w:spacing w:val="-10"/>
                <w:sz w:val="20"/>
                <w:szCs w:val="20"/>
                <w:lang w:eastAsia="zh-CN"/>
              </w:rPr>
            </w:pPr>
            <w:r>
              <w:rPr>
                <w:rFonts w:hint="eastAsia" w:ascii="宋体" w:hAnsi="宋体"/>
                <w:color w:val="000000"/>
                <w:sz w:val="20"/>
                <w:szCs w:val="20"/>
              </w:rPr>
              <w:t>需要确认过程：</w:t>
            </w:r>
            <w:r>
              <w:rPr>
                <w:rFonts w:hint="eastAsia" w:ascii="宋体" w:hAnsi="宋体" w:eastAsia="宋体"/>
              </w:rPr>
              <w:t>运输过程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center"/>
          </w:tcPr>
          <w:p>
            <w:pPr>
              <w:rPr>
                <w:rFonts w:ascii="宋体"/>
                <w:color w:val="000000"/>
                <w:spacing w:val="-10"/>
                <w:sz w:val="20"/>
                <w:szCs w:val="20"/>
              </w:rPr>
            </w:pPr>
          </w:p>
        </w:tc>
        <w:tc>
          <w:tcPr>
            <w:tcW w:w="7427" w:type="dxa"/>
            <w:noWrap w:val="0"/>
            <w:vAlign w:val="top"/>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noWrap w:val="0"/>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noWrap w:val="0"/>
            <w:vAlign w:val="top"/>
          </w:tcPr>
          <w:p>
            <w:pPr>
              <w:rPr>
                <w:rFonts w:ascii="宋体"/>
                <w:color w:val="000000"/>
                <w:spacing w:val="-10"/>
                <w:sz w:val="20"/>
                <w:szCs w:val="20"/>
              </w:rPr>
            </w:pPr>
            <w:r>
              <w:rPr>
                <w:rFonts w:hint="eastAsia" w:ascii="宋体" w:hAnsi="宋体"/>
                <w:color w:val="000000"/>
                <w:sz w:val="20"/>
                <w:szCs w:val="20"/>
              </w:rPr>
              <w:t>外包过程有：</w:t>
            </w:r>
            <w:r>
              <w:rPr>
                <w:rFonts w:hint="eastAsia" w:ascii="宋体" w:hAnsi="宋体" w:cs="宋体"/>
                <w:color w:val="000000"/>
                <w:sz w:val="21"/>
                <w:szCs w:val="21"/>
                <w:lang w:eastAsia="zh-CN"/>
              </w:rPr>
              <w:t>部分线路货物运输、</w:t>
            </w:r>
            <w:r>
              <w:rPr>
                <w:rFonts w:hint="eastAsia" w:ascii="宋体" w:hAnsi="宋体"/>
                <w:sz w:val="21"/>
                <w:szCs w:val="21"/>
                <w:lang w:eastAsia="zh-CN"/>
              </w:rPr>
              <w:t>货车维修外包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center"/>
          </w:tcPr>
          <w:p>
            <w:pPr>
              <w:rPr>
                <w:rFonts w:ascii="宋体"/>
                <w:color w:val="000000"/>
                <w:spacing w:val="-10"/>
                <w:sz w:val="20"/>
                <w:szCs w:val="20"/>
              </w:rPr>
            </w:pPr>
          </w:p>
        </w:tc>
        <w:tc>
          <w:tcPr>
            <w:tcW w:w="7427" w:type="dxa"/>
            <w:noWrap w:val="0"/>
            <w:vAlign w:val="top"/>
          </w:tcPr>
          <w:p>
            <w:pPr>
              <w:rPr>
                <w:rFonts w:hint="eastAsia" w:ascii="宋体" w:eastAsia="宋体"/>
                <w:color w:val="000000"/>
                <w:spacing w:val="-10"/>
                <w:sz w:val="20"/>
                <w:szCs w:val="20"/>
                <w:lang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eastAsia="zh-CN"/>
              </w:rPr>
              <w:t>供方控制程序等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noWrap w:val="0"/>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noWrap w:val="0"/>
            <w:vAlign w:val="top"/>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color w:val="auto"/>
                <w:szCs w:val="24"/>
                <w:lang w:eastAsia="zh-CN"/>
              </w:rPr>
              <w:t>汽车、</w:t>
            </w:r>
            <w:r>
              <w:rPr>
                <w:rFonts w:hint="eastAsia" w:ascii="宋体" w:hAnsi="宋体" w:cs="宋体"/>
                <w:color w:val="auto"/>
                <w:szCs w:val="24"/>
                <w:highlight w:val="none"/>
                <w:lang w:eastAsia="zh-CN"/>
              </w:rPr>
              <w:t>叉车</w:t>
            </w:r>
            <w:r>
              <w:rPr>
                <w:rFonts w:hint="eastAsia" w:ascii="宋体" w:hAnsi="宋体" w:eastAsia="宋体" w:cs="宋体"/>
                <w:color w:val="auto"/>
                <w:szCs w:val="24"/>
                <w:lang w:eastAsia="zh-CN"/>
              </w:rPr>
              <w:t>和</w:t>
            </w:r>
            <w:r>
              <w:rPr>
                <w:rFonts w:hint="eastAsia" w:ascii="宋体" w:hAnsi="宋体" w:cs="宋体"/>
                <w:color w:val="auto"/>
                <w:szCs w:val="24"/>
                <w:lang w:eastAsia="zh-CN"/>
              </w:rPr>
              <w:t>仓储库房</w:t>
            </w:r>
            <w:r>
              <w:rPr>
                <w:rFonts w:hint="eastAsia" w:ascii="宋体" w:hAnsi="宋体"/>
                <w:color w:val="auto"/>
                <w:szCs w:val="21"/>
              </w:rPr>
              <w:t>、电脑</w:t>
            </w:r>
            <w:r>
              <w:rPr>
                <w:rFonts w:hint="eastAsia" w:ascii="宋体" w:hAnsi="宋体"/>
                <w:color w:val="auto"/>
                <w:szCs w:val="21"/>
                <w:lang w:eastAsia="zh-CN"/>
              </w:rPr>
              <w:t>及</w:t>
            </w:r>
            <w:r>
              <w:rPr>
                <w:rFonts w:hint="eastAsia" w:ascii="宋体" w:hAnsi="宋体"/>
                <w:color w:val="auto"/>
                <w:szCs w:val="21"/>
              </w:rPr>
              <w:t>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center"/>
          </w:tcPr>
          <w:p>
            <w:pPr>
              <w:rPr>
                <w:rFonts w:ascii="宋体"/>
                <w:color w:val="000000"/>
                <w:szCs w:val="21"/>
              </w:rPr>
            </w:pPr>
          </w:p>
        </w:tc>
        <w:tc>
          <w:tcPr>
            <w:tcW w:w="7427" w:type="dxa"/>
            <w:noWrap w:val="0"/>
            <w:vAlign w:val="top"/>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center"/>
          </w:tcPr>
          <w:p>
            <w:pPr>
              <w:rPr>
                <w:rFonts w:ascii="宋体"/>
                <w:color w:val="000000"/>
                <w:szCs w:val="21"/>
              </w:rPr>
            </w:pPr>
          </w:p>
        </w:tc>
        <w:tc>
          <w:tcPr>
            <w:tcW w:w="7427" w:type="dxa"/>
            <w:noWrap w:val="0"/>
            <w:vAlign w:val="top"/>
          </w:tcPr>
          <w:p>
            <w:pPr>
              <w:rPr>
                <w:rFonts w:ascii="宋体"/>
                <w:color w:val="000000"/>
                <w:sz w:val="20"/>
                <w:szCs w:val="20"/>
              </w:rPr>
            </w:pPr>
            <w:r>
              <w:rPr>
                <w:rFonts w:hint="eastAsia" w:ascii="宋体" w:hAnsi="宋体"/>
                <w:color w:val="000000"/>
                <w:sz w:val="20"/>
                <w:szCs w:val="20"/>
              </w:rPr>
              <w:t>特种设备：</w:t>
            </w:r>
            <w:r>
              <w:rPr>
                <w:rFonts w:hint="eastAsia" w:ascii="宋体" w:hAnsi="宋体" w:cs="宋体"/>
                <w:color w:val="auto"/>
                <w:szCs w:val="24"/>
                <w:highlight w:val="none"/>
                <w:lang w:eastAsia="zh-CN"/>
              </w:rPr>
              <w:t>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center"/>
          </w:tcPr>
          <w:p>
            <w:pPr>
              <w:rPr>
                <w:rFonts w:ascii="宋体"/>
                <w:color w:val="000000"/>
                <w:szCs w:val="21"/>
              </w:rPr>
            </w:pPr>
          </w:p>
        </w:tc>
        <w:tc>
          <w:tcPr>
            <w:tcW w:w="7427" w:type="dxa"/>
            <w:noWrap w:val="0"/>
            <w:vAlign w:val="top"/>
          </w:tcPr>
          <w:p>
            <w:pPr>
              <w:rPr>
                <w:rFonts w:ascii="宋体"/>
                <w:color w:val="000000"/>
                <w:sz w:val="20"/>
                <w:szCs w:val="20"/>
              </w:rPr>
            </w:pPr>
            <w:r>
              <w:rPr>
                <w:rFonts w:hint="eastAsia" w:ascii="宋体" w:hAnsi="宋体"/>
                <w:color w:val="000000"/>
                <w:sz w:val="20"/>
                <w:szCs w:val="20"/>
                <w:highlight w:val="none"/>
              </w:rPr>
              <w:t>特种设备是否按规定检定□是</w:t>
            </w:r>
            <w:r>
              <w:rPr>
                <w:rFonts w:hint="eastAsia" w:ascii="黑体" w:hAnsi="黑体" w:eastAsia="黑体" w:cs="黑体"/>
                <w:color w:val="000000"/>
                <w:sz w:val="20"/>
                <w:szCs w:val="20"/>
                <w:highlight w:val="none"/>
                <w:lang w:eastAsia="zh-CN"/>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noWrap w:val="0"/>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noWrap w:val="0"/>
            <w:vAlign w:val="top"/>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highlight w:val="none"/>
              </w:rPr>
              <w:t>：</w:t>
            </w:r>
            <w:r>
              <w:rPr>
                <w:rFonts w:hint="eastAsia" w:ascii="宋体"/>
                <w:color w:val="000000"/>
                <w:sz w:val="20"/>
                <w:szCs w:val="20"/>
                <w:highlight w:val="none"/>
                <w:lang w:val="en-US" w:eastAsia="zh-CN"/>
              </w:rPr>
              <w:t>GPS定位系统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center"/>
          </w:tcPr>
          <w:p>
            <w:pPr>
              <w:rPr>
                <w:rFonts w:ascii="宋体"/>
                <w:color w:val="000000"/>
                <w:sz w:val="20"/>
                <w:szCs w:val="20"/>
              </w:rPr>
            </w:pPr>
          </w:p>
        </w:tc>
        <w:tc>
          <w:tcPr>
            <w:tcW w:w="7427" w:type="dxa"/>
            <w:noWrap w:val="0"/>
            <w:vAlign w:val="top"/>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noWrap w:val="0"/>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noWrap w:val="0"/>
            <w:vAlign w:val="top"/>
          </w:tcPr>
          <w:p>
            <w:pPr>
              <w:rPr>
                <w:rFonts w:ascii="宋体"/>
                <w:color w:val="000000"/>
                <w:sz w:val="20"/>
                <w:szCs w:val="20"/>
              </w:rPr>
            </w:pP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noWrap w:val="0"/>
            <w:vAlign w:val="top"/>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40</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noWrap w:val="0"/>
            <w:vAlign w:val="top"/>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noWrap w:val="0"/>
            <w:vAlign w:val="top"/>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行政部、</w:t>
            </w:r>
            <w:r>
              <w:rPr>
                <w:rFonts w:hint="eastAsia" w:ascii="宋体" w:hAnsi="宋体"/>
                <w:b/>
                <w:color w:val="000000"/>
                <w:sz w:val="20"/>
                <w:szCs w:val="20"/>
                <w:lang w:val="en-US" w:eastAsia="zh-CN"/>
              </w:rPr>
              <w:t>运营部</w:t>
            </w:r>
          </w:p>
          <w:p>
            <w:pPr>
              <w:spacing w:line="360" w:lineRule="auto"/>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w:t>
            </w:r>
            <w:r>
              <w:rPr>
                <w:rFonts w:hint="eastAsia" w:ascii="宋体" w:hAnsi="宋体"/>
                <w:b/>
                <w:color w:val="000000"/>
                <w:sz w:val="20"/>
                <w:szCs w:val="20"/>
                <w:lang w:eastAsia="zh-CN"/>
              </w:rPr>
              <w:t>室</w:t>
            </w:r>
            <w:r>
              <w:rPr>
                <w:rFonts w:hint="eastAsia" w:ascii="宋体" w:hAnsi="宋体"/>
                <w:b/>
                <w:color w:val="000000"/>
                <w:sz w:val="20"/>
                <w:szCs w:val="20"/>
              </w:rPr>
              <w:t>、</w:t>
            </w:r>
            <w:r>
              <w:rPr>
                <w:rFonts w:hint="eastAsia" w:ascii="宋体" w:hAnsi="宋体"/>
                <w:b/>
                <w:color w:val="000000"/>
                <w:sz w:val="20"/>
                <w:szCs w:val="20"/>
                <w:lang w:eastAsia="zh-CN"/>
              </w:rPr>
              <w:t>仓库</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noWrap w:val="0"/>
            <w:vAlign w:val="top"/>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noWrap w:val="0"/>
            <w:vAlign w:val="top"/>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noWrap w:val="0"/>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Cs w:val="21"/>
              </w:rPr>
              <w:t>建立有《内部审核控制程序》，于</w:t>
            </w:r>
            <w:r>
              <w:rPr>
                <w:rFonts w:hint="eastAsia" w:ascii="宋体" w:hAnsi="宋体" w:eastAsia="宋体" w:cs="Times New Roman"/>
                <w:szCs w:val="21"/>
              </w:rPr>
              <w:t>2020</w:t>
            </w:r>
            <w:r>
              <w:rPr>
                <w:rFonts w:hint="eastAsia" w:ascii="宋体" w:hAnsi="宋体" w:cs="Times New Roman"/>
                <w:szCs w:val="21"/>
                <w:lang w:eastAsia="zh-CN"/>
              </w:rPr>
              <w:t>年</w:t>
            </w:r>
            <w:r>
              <w:rPr>
                <w:rFonts w:hint="eastAsia" w:ascii="宋体" w:hAnsi="宋体" w:cs="Times New Roman"/>
                <w:szCs w:val="21"/>
                <w:lang w:val="en-US" w:eastAsia="zh-CN"/>
              </w:rPr>
              <w:t>12月6</w:t>
            </w:r>
            <w:r>
              <w:rPr>
                <w:rFonts w:hint="eastAsia" w:ascii="宋体" w:hAnsi="宋体" w:cs="Times New Roman"/>
                <w:szCs w:val="21"/>
                <w:lang w:eastAsia="zh-CN"/>
              </w:rPr>
              <w:t>日</w:t>
            </w:r>
            <w:r>
              <w:rPr>
                <w:rFonts w:hint="eastAsia" w:ascii="宋体" w:hAnsi="宋体" w:eastAsia="宋体" w:cs="Times New Roman"/>
                <w:szCs w:val="21"/>
              </w:rPr>
              <w:t>进</w:t>
            </w:r>
            <w:r>
              <w:rPr>
                <w:rFonts w:hint="eastAsia" w:ascii="宋体" w:hAnsi="宋体"/>
                <w:szCs w:val="21"/>
              </w:rPr>
              <w:t>行了内部审核。内部审核组组成：</w:t>
            </w:r>
            <w:r>
              <w:rPr>
                <w:rFonts w:hint="eastAsia" w:ascii="宋体" w:hAnsi="宋体" w:eastAsia="宋体" w:cs="Times New Roman"/>
                <w:szCs w:val="21"/>
              </w:rPr>
              <w:t>审核组长：杨小红      组员：宋敏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noWrap w:val="0"/>
            <w:vAlign w:val="top"/>
          </w:tcPr>
          <w:p>
            <w:pPr>
              <w:spacing w:line="260" w:lineRule="exact"/>
              <w:rPr>
                <w:rFonts w:ascii="宋体"/>
                <w:b/>
                <w:color w:val="000000"/>
                <w:sz w:val="20"/>
                <w:szCs w:val="20"/>
              </w:rPr>
            </w:pPr>
          </w:p>
        </w:tc>
        <w:tc>
          <w:tcPr>
            <w:tcW w:w="8221" w:type="dxa"/>
            <w:noWrap w:val="0"/>
            <w:vAlign w:val="top"/>
          </w:tcPr>
          <w:p>
            <w:pPr>
              <w:spacing w:line="260" w:lineRule="exact"/>
              <w:jc w:val="lef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jc w:val="left"/>
              <w:rPr>
                <w:rFonts w:hint="eastAsia" w:ascii="宋体" w:hAnsi="宋体" w:eastAsia="宋体"/>
                <w:b w:val="0"/>
                <w:bCs/>
                <w:color w:val="000000"/>
                <w:sz w:val="21"/>
                <w:szCs w:val="21"/>
                <w:lang w:eastAsia="zh-CN"/>
              </w:rPr>
            </w:pPr>
            <w:r>
              <w:rPr>
                <w:rFonts w:hint="eastAsia" w:ascii="宋体" w:hAnsi="宋体"/>
                <w:b w:val="0"/>
                <w:bCs/>
                <w:color w:val="000000"/>
                <w:sz w:val="21"/>
                <w:szCs w:val="21"/>
              </w:rPr>
              <w:t>审核范围:</w:t>
            </w:r>
            <w:r>
              <w:rPr>
                <w:rFonts w:hint="eastAsia" w:ascii="宋体" w:hAnsi="宋体"/>
                <w:sz w:val="21"/>
                <w:szCs w:val="21"/>
                <w:lang w:eastAsia="zh-CN"/>
              </w:rPr>
              <w:t>道路普通货运（限许可范围内）；</w:t>
            </w:r>
          </w:p>
          <w:p>
            <w:pPr>
              <w:spacing w:line="260" w:lineRule="exact"/>
              <w:rPr>
                <w:rFonts w:ascii="宋体"/>
                <w:b/>
                <w:color w:val="000000"/>
                <w:sz w:val="20"/>
                <w:szCs w:val="20"/>
              </w:rPr>
            </w:pPr>
            <w:r>
              <w:rPr>
                <w:rFonts w:hint="eastAsia" w:ascii="宋体" w:hAnsi="宋体"/>
                <w:b w:val="0"/>
                <w:bCs/>
                <w:color w:val="000000"/>
                <w:sz w:val="21"/>
                <w:szCs w:val="21"/>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spacing w:line="260" w:lineRule="exact"/>
              <w:rPr>
                <w:rFonts w:ascii="宋体"/>
                <w:b/>
                <w:color w:val="000000"/>
                <w:sz w:val="20"/>
                <w:szCs w:val="20"/>
              </w:rPr>
            </w:pPr>
          </w:p>
        </w:tc>
        <w:tc>
          <w:tcPr>
            <w:tcW w:w="8221" w:type="dxa"/>
            <w:noWrap w:val="0"/>
            <w:vAlign w:val="top"/>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spacing w:line="260" w:lineRule="exact"/>
              <w:rPr>
                <w:rFonts w:hint="eastAsia"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noWrap w:val="0"/>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w:t>
            </w:r>
            <w:r>
              <w:rPr>
                <w:rFonts w:hint="eastAsia" w:ascii="Times New Roman" w:hAnsi="Times New Roman" w:eastAsia="宋体" w:cs="Times New Roman"/>
                <w:szCs w:val="21"/>
              </w:rPr>
              <w:t>于2020年</w:t>
            </w:r>
            <w:r>
              <w:rPr>
                <w:rFonts w:hint="eastAsia" w:ascii="Times New Roman" w:hAnsi="Times New Roman" w:eastAsia="宋体" w:cs="Times New Roman"/>
                <w:szCs w:val="21"/>
                <w:lang w:val="en-US" w:eastAsia="zh-CN"/>
              </w:rPr>
              <w:t>12</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29</w:t>
            </w:r>
            <w:r>
              <w:rPr>
                <w:rFonts w:hint="eastAsia" w:ascii="宋体" w:hAnsi="宋体"/>
                <w:kern w:val="0"/>
                <w:szCs w:val="21"/>
              </w:rPr>
              <w:t>日由总经理主持</w:t>
            </w:r>
            <w:r>
              <w:rPr>
                <w:rFonts w:hint="eastAsia"/>
                <w:szCs w:val="21"/>
              </w:rPr>
              <w:t>就管理方针和目标，评价和审定管理体系运行的适宜性、充分性和有效性进行了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spacing w:line="260" w:lineRule="exact"/>
              <w:rPr>
                <w:rFonts w:ascii="宋体"/>
                <w:b/>
                <w:color w:val="000000"/>
                <w:sz w:val="20"/>
                <w:szCs w:val="20"/>
              </w:rPr>
            </w:pPr>
          </w:p>
        </w:tc>
        <w:tc>
          <w:tcPr>
            <w:tcW w:w="8221" w:type="dxa"/>
            <w:noWrap w:val="0"/>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spacing w:line="260" w:lineRule="exact"/>
              <w:rPr>
                <w:rFonts w:ascii="宋体"/>
                <w:b/>
                <w:color w:val="000000"/>
                <w:sz w:val="20"/>
                <w:szCs w:val="20"/>
              </w:rPr>
            </w:pPr>
          </w:p>
        </w:tc>
        <w:tc>
          <w:tcPr>
            <w:tcW w:w="8221" w:type="dxa"/>
            <w:noWrap w:val="0"/>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noWrap w:val="0"/>
            <w:vAlign w:val="top"/>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szCs w:val="21"/>
              </w:rPr>
              <w:t>做好准备</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noWrap w:val="0"/>
            <w:vAlign w:val="top"/>
          </w:tcPr>
          <w:p>
            <w:pPr>
              <w:widowControl/>
              <w:jc w:val="left"/>
              <w:rPr>
                <w:rFonts w:ascii="宋体"/>
                <w:b/>
                <w:color w:val="000000"/>
                <w:sz w:val="20"/>
                <w:szCs w:val="20"/>
              </w:rPr>
            </w:pPr>
          </w:p>
        </w:tc>
        <w:tc>
          <w:tcPr>
            <w:tcW w:w="708" w:type="dxa"/>
            <w:noWrap w:val="0"/>
            <w:vAlign w:val="top"/>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noWrap w:val="0"/>
            <w:vAlign w:val="top"/>
          </w:tcPr>
          <w:p>
            <w:pPr>
              <w:rPr>
                <w:rFonts w:ascii="宋体"/>
                <w:color w:val="000000"/>
                <w:sz w:val="20"/>
                <w:szCs w:val="20"/>
              </w:rPr>
            </w:pPr>
            <w:r>
              <w:rPr>
                <w:rFonts w:hint="eastAsia" w:ascii="宋体" w:hAnsi="宋体"/>
                <w:color w:val="000000"/>
                <w:sz w:val="20"/>
                <w:szCs w:val="20"/>
              </w:rPr>
              <w:t>□是</w:t>
            </w:r>
          </w:p>
        </w:tc>
        <w:tc>
          <w:tcPr>
            <w:tcW w:w="708" w:type="dxa"/>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noWrap w:val="0"/>
            <w:vAlign w:val="top"/>
          </w:tcPr>
          <w:p>
            <w:pPr>
              <w:rPr>
                <w:rFonts w:ascii="宋体"/>
                <w:color w:val="000000"/>
                <w:sz w:val="20"/>
                <w:szCs w:val="20"/>
              </w:rPr>
            </w:pPr>
            <w:r>
              <w:rPr>
                <w:rFonts w:hint="eastAsia" w:ascii="宋体" w:hAnsi="宋体"/>
                <w:color w:val="000000"/>
                <w:sz w:val="20"/>
                <w:szCs w:val="20"/>
              </w:rPr>
              <w:t>□是</w:t>
            </w:r>
          </w:p>
        </w:tc>
        <w:tc>
          <w:tcPr>
            <w:tcW w:w="708" w:type="dxa"/>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noWrap w:val="0"/>
            <w:vAlign w:val="top"/>
          </w:tcPr>
          <w:p>
            <w:pPr>
              <w:rPr>
                <w:rFonts w:ascii="宋体"/>
                <w:color w:val="000000"/>
                <w:sz w:val="20"/>
                <w:szCs w:val="20"/>
              </w:rPr>
            </w:pPr>
            <w:r>
              <w:rPr>
                <w:rFonts w:hint="eastAsia" w:ascii="宋体" w:hAnsi="宋体"/>
                <w:color w:val="000000"/>
                <w:sz w:val="20"/>
                <w:szCs w:val="20"/>
              </w:rPr>
              <w:t>□是</w:t>
            </w:r>
          </w:p>
        </w:tc>
        <w:tc>
          <w:tcPr>
            <w:tcW w:w="708" w:type="dxa"/>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noWrap w:val="0"/>
            <w:vAlign w:val="top"/>
          </w:tcPr>
          <w:p>
            <w:pPr>
              <w:rPr>
                <w:rFonts w:ascii="宋体"/>
                <w:color w:val="000000"/>
                <w:sz w:val="20"/>
                <w:szCs w:val="20"/>
              </w:rPr>
            </w:pPr>
            <w:r>
              <w:rPr>
                <w:rFonts w:hint="eastAsia" w:ascii="宋体" w:hAnsi="宋体"/>
                <w:color w:val="000000"/>
                <w:sz w:val="20"/>
                <w:szCs w:val="20"/>
              </w:rPr>
              <w:t>□是</w:t>
            </w:r>
          </w:p>
        </w:tc>
        <w:tc>
          <w:tcPr>
            <w:tcW w:w="708" w:type="dxa"/>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noWrap w:val="0"/>
            <w:vAlign w:val="top"/>
          </w:tcPr>
          <w:p>
            <w:pPr>
              <w:rPr>
                <w:rFonts w:ascii="宋体"/>
                <w:color w:val="000000"/>
                <w:sz w:val="20"/>
                <w:szCs w:val="20"/>
              </w:rPr>
            </w:pPr>
            <w:r>
              <w:rPr>
                <w:rFonts w:hint="eastAsia" w:ascii="宋体" w:hAnsi="宋体"/>
                <w:color w:val="000000"/>
                <w:sz w:val="20"/>
                <w:szCs w:val="20"/>
              </w:rPr>
              <w:t>□是</w:t>
            </w:r>
          </w:p>
        </w:tc>
        <w:tc>
          <w:tcPr>
            <w:tcW w:w="708" w:type="dxa"/>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noWrap w:val="0"/>
            <w:vAlign w:val="top"/>
          </w:tcPr>
          <w:p>
            <w:pPr>
              <w:rPr>
                <w:rFonts w:ascii="宋体"/>
                <w:color w:val="000000"/>
                <w:sz w:val="20"/>
                <w:szCs w:val="20"/>
              </w:rPr>
            </w:pPr>
            <w:r>
              <w:rPr>
                <w:rFonts w:hint="eastAsia" w:ascii="宋体" w:hAnsi="宋体"/>
                <w:color w:val="000000"/>
                <w:sz w:val="20"/>
                <w:szCs w:val="20"/>
              </w:rPr>
              <w:t>□是</w:t>
            </w:r>
          </w:p>
        </w:tc>
        <w:tc>
          <w:tcPr>
            <w:tcW w:w="708" w:type="dxa"/>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noWrap w:val="0"/>
            <w:vAlign w:val="top"/>
          </w:tcPr>
          <w:p>
            <w:pPr>
              <w:rPr>
                <w:rFonts w:ascii="宋体"/>
                <w:color w:val="000000"/>
                <w:sz w:val="20"/>
                <w:szCs w:val="20"/>
              </w:rPr>
            </w:pPr>
            <w:r>
              <w:rPr>
                <w:rFonts w:hint="eastAsia" w:ascii="宋体" w:hAnsi="宋体"/>
                <w:color w:val="000000"/>
                <w:sz w:val="20"/>
                <w:szCs w:val="20"/>
              </w:rPr>
              <w:t>□是</w:t>
            </w:r>
          </w:p>
        </w:tc>
        <w:tc>
          <w:tcPr>
            <w:tcW w:w="708" w:type="dxa"/>
            <w:noWrap w:val="0"/>
            <w:vAlign w:val="top"/>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noWrap w:val="0"/>
            <w:vAlign w:val="top"/>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lang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eastAsia="宋体"/>
          <w:b/>
          <w:color w:val="000000"/>
          <w:sz w:val="20"/>
          <w:szCs w:val="20"/>
          <w:u w:val="single"/>
          <w:lang w:eastAsia="zh-CN"/>
        </w:rPr>
      </w:pPr>
      <w:r>
        <w:rPr>
          <w:rFonts w:ascii="宋体" w:hAnsi="宋体"/>
          <w:b/>
          <w:color w:val="000000"/>
          <w:sz w:val="20"/>
          <w:szCs w:val="20"/>
        </w:rPr>
        <w:t>QMS:</w:t>
      </w:r>
      <w:r>
        <w:rPr>
          <w:rFonts w:hint="eastAsia" w:ascii="宋体" w:hAnsi="宋体"/>
          <w:b/>
          <w:bCs/>
          <w:szCs w:val="21"/>
          <w:u w:val="single"/>
          <w:lang w:eastAsia="zh-CN"/>
        </w:rPr>
        <w:t>道路普通货运（限许可范围内）。</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6432" behindDoc="0" locked="0" layoutInCell="1" allowOverlap="1">
            <wp:simplePos x="0" y="0"/>
            <wp:positionH relativeFrom="column">
              <wp:posOffset>1824990</wp:posOffset>
            </wp:positionH>
            <wp:positionV relativeFrom="paragraph">
              <wp:posOffset>322580</wp:posOffset>
            </wp:positionV>
            <wp:extent cx="658495" cy="412115"/>
            <wp:effectExtent l="0" t="0" r="1905" b="6985"/>
            <wp:wrapNone/>
            <wp:docPr id="11" name="图片 1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新文档 2020-01-09 10.59.53_副本.jpg"/>
                    <pic:cNvPicPr>
                      <a:picLocks noChangeAspect="1" noChangeArrowheads="1"/>
                    </pic:cNvPicPr>
                  </pic:nvPicPr>
                  <pic:blipFill>
                    <a:blip r:embed="rId6" cstate="print"/>
                    <a:srcRect/>
                    <a:stretch>
                      <a:fillRect/>
                    </a:stretch>
                  </pic:blipFill>
                  <pic:spPr>
                    <a:xfrm>
                      <a:off x="0" y="0"/>
                      <a:ext cx="658495" cy="412115"/>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ascii="宋体" w:hAnsi="宋体"/>
        </w:rPr>
        <w:drawing>
          <wp:anchor distT="0" distB="0" distL="114300" distR="114300" simplePos="0" relativeHeight="251663360" behindDoc="0" locked="0" layoutInCell="1" allowOverlap="1">
            <wp:simplePos x="0" y="0"/>
            <wp:positionH relativeFrom="column">
              <wp:posOffset>4747895</wp:posOffset>
            </wp:positionH>
            <wp:positionV relativeFrom="paragraph">
              <wp:posOffset>9117330</wp:posOffset>
            </wp:positionV>
            <wp:extent cx="550545" cy="342900"/>
            <wp:effectExtent l="0" t="0" r="8255" b="0"/>
            <wp:wrapNone/>
            <wp:docPr id="8"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C:\Users\Administrator\Desktop\新文档 2020-01-09 10.59.53_副本.jpg"/>
                    <pic:cNvPicPr>
                      <a:picLocks noChangeAspect="1"/>
                    </pic:cNvPicPr>
                  </pic:nvPicPr>
                  <pic:blipFill>
                    <a:blip r:embed="rId7"/>
                    <a:stretch>
                      <a:fillRect/>
                    </a:stretch>
                  </pic:blipFill>
                  <pic:spPr>
                    <a:xfrm>
                      <a:off x="0" y="0"/>
                      <a:ext cx="550545" cy="342900"/>
                    </a:xfrm>
                    <a:prstGeom prst="rect">
                      <a:avLst/>
                    </a:prstGeom>
                    <a:noFill/>
                    <a:ln>
                      <a:noFill/>
                    </a:ln>
                  </pic:spPr>
                </pic:pic>
              </a:graphicData>
            </a:graphic>
          </wp:anchor>
        </w:drawing>
      </w:r>
      <w:r>
        <w:rPr>
          <w:rFonts w:ascii="宋体" w:hAnsi="宋体"/>
        </w:rPr>
        <w:drawing>
          <wp:anchor distT="0" distB="0" distL="114300" distR="114300" simplePos="0" relativeHeight="251662336" behindDoc="0" locked="0" layoutInCell="1" allowOverlap="1">
            <wp:simplePos x="0" y="0"/>
            <wp:positionH relativeFrom="column">
              <wp:posOffset>4595495</wp:posOffset>
            </wp:positionH>
            <wp:positionV relativeFrom="paragraph">
              <wp:posOffset>8964930</wp:posOffset>
            </wp:positionV>
            <wp:extent cx="550545" cy="342900"/>
            <wp:effectExtent l="0" t="0" r="8255" b="0"/>
            <wp:wrapNone/>
            <wp:docPr id="7"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C:\Users\Administrator\Desktop\新文档 2020-01-09 10.59.53_副本.jpg"/>
                    <pic:cNvPicPr>
                      <a:picLocks noChangeAspect="1"/>
                    </pic:cNvPicPr>
                  </pic:nvPicPr>
                  <pic:blipFill>
                    <a:blip r:embed="rId7"/>
                    <a:stretch>
                      <a:fillRect/>
                    </a:stretch>
                  </pic:blipFill>
                  <pic:spPr>
                    <a:xfrm>
                      <a:off x="0" y="0"/>
                      <a:ext cx="550545" cy="342900"/>
                    </a:xfrm>
                    <a:prstGeom prst="rect">
                      <a:avLst/>
                    </a:prstGeom>
                    <a:noFill/>
                    <a:ln>
                      <a:noFill/>
                    </a:ln>
                  </pic:spPr>
                </pic:pic>
              </a:graphicData>
            </a:graphic>
          </wp:anchor>
        </w:drawing>
      </w:r>
      <w:r>
        <w:rPr>
          <w:rFonts w:ascii="宋体" w:hAnsi="宋体"/>
          <w:b/>
          <w:color w:val="000000"/>
        </w:rPr>
        <w:t xml:space="preserve"> </w:t>
      </w:r>
      <w:r>
        <w:rPr>
          <w:rFonts w:ascii="宋体" w:hAnsi="宋体"/>
        </w:rPr>
        <w:drawing>
          <wp:anchor distT="0" distB="0" distL="114300" distR="114300" simplePos="0" relativeHeight="251661312" behindDoc="0" locked="0" layoutInCell="1" allowOverlap="1">
            <wp:simplePos x="0" y="0"/>
            <wp:positionH relativeFrom="column">
              <wp:posOffset>4443095</wp:posOffset>
            </wp:positionH>
            <wp:positionV relativeFrom="paragraph">
              <wp:posOffset>8812530</wp:posOffset>
            </wp:positionV>
            <wp:extent cx="550545" cy="342900"/>
            <wp:effectExtent l="0" t="0" r="8255" b="0"/>
            <wp:wrapNone/>
            <wp:docPr id="6"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dministrator\Desktop\新文档 2020-01-09 10.59.53_副本.jpg"/>
                    <pic:cNvPicPr>
                      <a:picLocks noChangeAspect="1"/>
                    </pic:cNvPicPr>
                  </pic:nvPicPr>
                  <pic:blipFill>
                    <a:blip r:embed="rId7"/>
                    <a:stretch>
                      <a:fillRect/>
                    </a:stretch>
                  </pic:blipFill>
                  <pic:spPr>
                    <a:xfrm>
                      <a:off x="0" y="0"/>
                      <a:ext cx="550545" cy="342900"/>
                    </a:xfrm>
                    <a:prstGeom prst="rect">
                      <a:avLst/>
                    </a:prstGeom>
                    <a:noFill/>
                    <a:ln>
                      <a:noFill/>
                    </a:ln>
                  </pic:spPr>
                </pic:pic>
              </a:graphicData>
            </a:graphic>
          </wp:anchor>
        </w:drawing>
      </w:r>
      <w:r>
        <w:rPr>
          <w:rFonts w:ascii="宋体" w:hAnsi="宋体"/>
        </w:rPr>
        <w:drawing>
          <wp:anchor distT="0" distB="0" distL="114300" distR="114300" simplePos="0" relativeHeight="251659264" behindDoc="0" locked="0" layoutInCell="1" allowOverlap="1">
            <wp:simplePos x="0" y="0"/>
            <wp:positionH relativeFrom="column">
              <wp:posOffset>2423795</wp:posOffset>
            </wp:positionH>
            <wp:positionV relativeFrom="paragraph">
              <wp:posOffset>2494915</wp:posOffset>
            </wp:positionV>
            <wp:extent cx="550545" cy="342900"/>
            <wp:effectExtent l="0" t="0" r="8255" b="0"/>
            <wp:wrapNone/>
            <wp:docPr id="5"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新文档 2020-01-09 10.59.53_副本.jpg"/>
                    <pic:cNvPicPr>
                      <a:picLocks noChangeAspect="1"/>
                    </pic:cNvPicPr>
                  </pic:nvPicPr>
                  <pic:blipFill>
                    <a:blip r:embed="rId7"/>
                    <a:stretch>
                      <a:fillRect/>
                    </a:stretch>
                  </pic:blipFill>
                  <pic:spPr>
                    <a:xfrm>
                      <a:off x="0" y="0"/>
                      <a:ext cx="550545" cy="342900"/>
                    </a:xfrm>
                    <a:prstGeom prst="rect">
                      <a:avLst/>
                    </a:prstGeom>
                    <a:noFill/>
                    <a:ln>
                      <a:noFill/>
                    </a:ln>
                  </pic:spPr>
                </pic:pic>
              </a:graphicData>
            </a:graphic>
          </wp:anchor>
        </w:drawing>
      </w:r>
    </w:p>
    <w:p>
      <w:pPr>
        <w:spacing w:line="400" w:lineRule="exact"/>
        <w:ind w:firstLine="883" w:firstLineChars="400"/>
        <w:rPr>
          <w:rFonts w:ascii="宋体"/>
          <w:b/>
          <w:color w:val="000000"/>
        </w:rPr>
      </w:pPr>
      <w:r>
        <w:rPr>
          <w:rFonts w:hint="eastAsia"/>
          <w:b/>
          <w:sz w:val="22"/>
          <w:szCs w:val="22"/>
        </w:rPr>
        <w:drawing>
          <wp:anchor distT="0" distB="0" distL="114300" distR="114300" simplePos="0" relativeHeight="251667456" behindDoc="0" locked="0" layoutInCell="1" allowOverlap="1">
            <wp:simplePos x="0" y="0"/>
            <wp:positionH relativeFrom="column">
              <wp:posOffset>1666240</wp:posOffset>
            </wp:positionH>
            <wp:positionV relativeFrom="paragraph">
              <wp:posOffset>85725</wp:posOffset>
            </wp:positionV>
            <wp:extent cx="658495" cy="412115"/>
            <wp:effectExtent l="0" t="0" r="12065" b="1460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a:stretch>
                      <a:fillRect/>
                    </a:stretch>
                  </pic:blipFill>
                  <pic:spPr>
                    <a:xfrm>
                      <a:off x="0" y="0"/>
                      <a:ext cx="658495" cy="412115"/>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bookmarkStart w:id="25" w:name="_GoBack"/>
      <w:bookmarkEnd w:id="25"/>
      <w:r>
        <w:rPr>
          <w:rFonts w:hint="eastAsia" w:ascii="宋体" w:hAnsi="宋体"/>
          <w:b/>
          <w:color w:val="000000"/>
        </w:rPr>
        <w:t>日期</w:t>
      </w:r>
      <w:r>
        <w:rPr>
          <w:rFonts w:ascii="宋体" w:hAnsi="宋体"/>
          <w:b/>
          <w:color w:val="000000"/>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年0</w:t>
      </w:r>
      <w:r>
        <w:rPr>
          <w:rFonts w:hint="eastAsia"/>
          <w:color w:val="000000"/>
          <w:szCs w:val="21"/>
          <w:lang w:val="en-US" w:eastAsia="zh-CN"/>
        </w:rPr>
        <w:t>4</w:t>
      </w:r>
      <w:r>
        <w:rPr>
          <w:rFonts w:hint="eastAsia"/>
          <w:color w:val="000000"/>
          <w:szCs w:val="21"/>
        </w:rPr>
        <w:t>月</w:t>
      </w:r>
      <w:r>
        <w:rPr>
          <w:rFonts w:hint="eastAsia"/>
          <w:color w:val="000000"/>
          <w:szCs w:val="21"/>
          <w:lang w:val="en-US" w:eastAsia="zh-CN"/>
        </w:rPr>
        <w:t>25</w:t>
      </w:r>
      <w:r>
        <w:rPr>
          <w:rFonts w:hint="eastAsia"/>
          <w:color w:val="000000"/>
          <w:szCs w:val="21"/>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highlight w:val="none"/>
        </w:rPr>
      </w:pPr>
      <w:r>
        <w:rPr>
          <w:rFonts w:hint="eastAsia" w:eastAsia="隶书"/>
          <w:color w:val="000000"/>
          <w:sz w:val="32"/>
          <w:szCs w:val="32"/>
          <w:highlight w:val="none"/>
        </w:rPr>
        <w:t>第一阶段现场审核问题清单</w:t>
      </w:r>
    </w:p>
    <w:p>
      <w:pPr>
        <w:pStyle w:val="5"/>
        <w:pBdr>
          <w:bottom w:val="none" w:color="auto" w:sz="0" w:space="0"/>
        </w:pBdr>
        <w:ind w:right="600"/>
        <w:jc w:val="both"/>
        <w:rPr>
          <w:rFonts w:eastAsia="隶书"/>
          <w:color w:val="000000"/>
          <w:sz w:val="28"/>
          <w:szCs w:val="28"/>
          <w:highlight w:val="none"/>
        </w:rPr>
      </w:pPr>
      <w:r>
        <w:rPr>
          <w:rFonts w:hint="eastAsia" w:eastAsia="隶书"/>
          <w:color w:val="000000"/>
          <w:sz w:val="28"/>
          <w:szCs w:val="28"/>
          <w:highlight w:val="none"/>
        </w:rPr>
        <w:t>受审核方：</w:t>
      </w:r>
      <w:r>
        <w:rPr>
          <w:rFonts w:hint="eastAsia" w:eastAsia="隶书"/>
          <w:color w:val="000000"/>
          <w:sz w:val="28"/>
          <w:szCs w:val="28"/>
          <w:highlight w:val="none"/>
          <w:lang w:eastAsia="zh-CN"/>
        </w:rPr>
        <w:t>四川省宇辉货运有限公司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noWrap w:val="0"/>
            <w:vAlign w:val="center"/>
          </w:tcPr>
          <w:p>
            <w:pPr>
              <w:snapToGrid w:val="0"/>
              <w:spacing w:line="280" w:lineRule="exact"/>
              <w:jc w:val="center"/>
              <w:rPr>
                <w:b/>
                <w:bCs/>
                <w:color w:val="000000"/>
                <w:sz w:val="22"/>
                <w:szCs w:val="22"/>
                <w:highlight w:val="none"/>
              </w:rPr>
            </w:pPr>
            <w:r>
              <w:rPr>
                <w:rFonts w:hint="eastAsia"/>
                <w:b/>
                <w:bCs/>
                <w:color w:val="000000"/>
                <w:sz w:val="22"/>
                <w:szCs w:val="22"/>
                <w:highlight w:val="none"/>
              </w:rPr>
              <w:t>序号</w:t>
            </w:r>
          </w:p>
        </w:tc>
        <w:tc>
          <w:tcPr>
            <w:tcW w:w="5681" w:type="dxa"/>
            <w:noWrap w:val="0"/>
            <w:vAlign w:val="center"/>
          </w:tcPr>
          <w:p>
            <w:pPr>
              <w:snapToGrid w:val="0"/>
              <w:spacing w:line="280" w:lineRule="exact"/>
              <w:jc w:val="center"/>
              <w:rPr>
                <w:b/>
                <w:bCs/>
                <w:color w:val="000000"/>
                <w:sz w:val="16"/>
                <w:szCs w:val="16"/>
                <w:highlight w:val="none"/>
              </w:rPr>
            </w:pPr>
            <w:r>
              <w:rPr>
                <w:rFonts w:hint="eastAsia"/>
                <w:b/>
                <w:bCs/>
                <w:color w:val="000000"/>
                <w:sz w:val="22"/>
                <w:szCs w:val="22"/>
                <w:highlight w:val="none"/>
              </w:rPr>
              <w:t>问题描述</w:t>
            </w:r>
          </w:p>
        </w:tc>
        <w:tc>
          <w:tcPr>
            <w:tcW w:w="1688" w:type="dxa"/>
            <w:noWrap w:val="0"/>
            <w:vAlign w:val="center"/>
          </w:tcPr>
          <w:p>
            <w:pPr>
              <w:snapToGrid w:val="0"/>
              <w:spacing w:line="280" w:lineRule="exact"/>
              <w:jc w:val="center"/>
              <w:rPr>
                <w:b/>
                <w:bCs/>
                <w:color w:val="000000"/>
                <w:sz w:val="22"/>
                <w:szCs w:val="22"/>
                <w:highlight w:val="none"/>
              </w:rPr>
            </w:pPr>
            <w:r>
              <w:rPr>
                <w:rFonts w:hint="eastAsia"/>
                <w:b/>
                <w:bCs/>
                <w:color w:val="000000"/>
                <w:sz w:val="22"/>
                <w:szCs w:val="22"/>
                <w:highlight w:val="none"/>
              </w:rPr>
              <w:t>管理体系标准</w:t>
            </w:r>
          </w:p>
        </w:tc>
        <w:tc>
          <w:tcPr>
            <w:tcW w:w="1811" w:type="dxa"/>
            <w:noWrap w:val="0"/>
            <w:vAlign w:val="center"/>
          </w:tcPr>
          <w:p>
            <w:pPr>
              <w:snapToGrid w:val="0"/>
              <w:spacing w:line="280" w:lineRule="exact"/>
              <w:jc w:val="center"/>
              <w:rPr>
                <w:b/>
                <w:bCs/>
                <w:color w:val="000000"/>
                <w:sz w:val="12"/>
                <w:szCs w:val="12"/>
                <w:highlight w:val="none"/>
              </w:rPr>
            </w:pPr>
            <w:r>
              <w:rPr>
                <w:rFonts w:hint="eastAsia"/>
                <w:b/>
                <w:bCs/>
                <w:color w:val="000000"/>
                <w:sz w:val="22"/>
                <w:szCs w:val="22"/>
                <w:highlight w:val="none"/>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noWrap w:val="0"/>
            <w:vAlign w:val="center"/>
          </w:tcPr>
          <w:p>
            <w:pPr>
              <w:pStyle w:val="5"/>
              <w:pBdr>
                <w:bottom w:val="none" w:color="auto" w:sz="0" w:space="0"/>
              </w:pBdr>
              <w:ind w:right="600"/>
              <w:jc w:val="both"/>
              <w:rPr>
                <w:rFonts w:hint="eastAsia" w:ascii="宋体" w:eastAsia="宋体"/>
                <w:color w:val="000000"/>
                <w:sz w:val="21"/>
                <w:szCs w:val="21"/>
                <w:highlight w:val="none"/>
                <w:lang w:val="en-US" w:eastAsia="zh-CN"/>
              </w:rPr>
            </w:pPr>
            <w:r>
              <w:rPr>
                <w:rFonts w:hint="eastAsia" w:ascii="宋体"/>
                <w:color w:val="000000"/>
                <w:sz w:val="21"/>
                <w:szCs w:val="21"/>
                <w:highlight w:val="none"/>
                <w:lang w:val="en-US" w:eastAsia="zh-CN"/>
              </w:rPr>
              <w:t>1</w:t>
            </w:r>
          </w:p>
        </w:tc>
        <w:tc>
          <w:tcPr>
            <w:tcW w:w="5681" w:type="dxa"/>
            <w:noWrap w:val="0"/>
            <w:vAlign w:val="center"/>
          </w:tcPr>
          <w:p>
            <w:pPr>
              <w:pStyle w:val="5"/>
              <w:pBdr>
                <w:bottom w:val="none" w:color="auto" w:sz="0" w:space="0"/>
              </w:pBdr>
              <w:tabs>
                <w:tab w:val="center" w:pos="5737"/>
                <w:tab w:val="clear" w:pos="4153"/>
              </w:tabs>
              <w:jc w:val="both"/>
              <w:rPr>
                <w:rFonts w:hint="eastAsia" w:eastAsia="宋体"/>
                <w:color w:val="000000"/>
                <w:sz w:val="21"/>
                <w:szCs w:val="21"/>
                <w:highlight w:val="none"/>
                <w:lang w:eastAsia="zh-CN"/>
              </w:rPr>
            </w:pPr>
            <w:r>
              <w:rPr>
                <w:rFonts w:hint="eastAsia" w:ascii="宋体" w:hAnsi="宋体"/>
                <w:b/>
                <w:sz w:val="22"/>
                <w:szCs w:val="22"/>
                <w:highlight w:val="none"/>
                <w:lang w:eastAsia="zh-CN"/>
              </w:rPr>
              <w:t>查</w:t>
            </w:r>
            <w:r>
              <w:rPr>
                <w:rFonts w:hint="eastAsia" w:ascii="宋体" w:hAnsi="宋体"/>
                <w:b/>
                <w:sz w:val="22"/>
                <w:szCs w:val="22"/>
                <w:highlight w:val="none"/>
              </w:rPr>
              <w:t>特种设备</w:t>
            </w:r>
            <w:r>
              <w:rPr>
                <w:rFonts w:hint="eastAsia" w:ascii="宋体" w:hAnsi="宋体"/>
                <w:b/>
                <w:sz w:val="22"/>
                <w:szCs w:val="22"/>
                <w:highlight w:val="none"/>
                <w:lang w:eastAsia="zh-CN"/>
              </w:rPr>
              <w:t>管理</w:t>
            </w:r>
            <w:r>
              <w:rPr>
                <w:rFonts w:hint="eastAsia" w:ascii="宋体" w:hAnsi="宋体"/>
                <w:b/>
                <w:sz w:val="22"/>
                <w:szCs w:val="22"/>
                <w:highlight w:val="none"/>
              </w:rPr>
              <w:t>：</w:t>
            </w:r>
            <w:r>
              <w:rPr>
                <w:rFonts w:hint="eastAsia" w:ascii="宋体" w:hAnsi="宋体"/>
                <w:b/>
                <w:sz w:val="22"/>
                <w:szCs w:val="22"/>
                <w:highlight w:val="none"/>
                <w:lang w:eastAsia="zh-CN"/>
              </w:rPr>
              <w:t>组织有一台在用叉车。查该特种设备年检记录，</w:t>
            </w:r>
            <w:r>
              <w:rPr>
                <w:rFonts w:hint="eastAsia" w:ascii="宋体" w:hAnsi="宋体"/>
                <w:b/>
                <w:sz w:val="22"/>
                <w:szCs w:val="22"/>
                <w:highlight w:val="none"/>
                <w:lang w:val="en-US" w:eastAsia="zh-CN"/>
              </w:rPr>
              <w:t>未能提供该叉车的有效年检证明。</w:t>
            </w:r>
          </w:p>
        </w:tc>
        <w:tc>
          <w:tcPr>
            <w:tcW w:w="1688" w:type="dxa"/>
            <w:noWrap w:val="0"/>
            <w:vAlign w:val="center"/>
          </w:tcPr>
          <w:p>
            <w:pPr>
              <w:pStyle w:val="5"/>
              <w:pBdr>
                <w:bottom w:val="none" w:color="auto" w:sz="0" w:space="0"/>
              </w:pBdr>
              <w:ind w:right="600"/>
              <w:jc w:val="both"/>
              <w:rPr>
                <w:color w:val="000000"/>
                <w:sz w:val="32"/>
                <w:szCs w:val="32"/>
                <w:highlight w:val="none"/>
              </w:rPr>
            </w:pPr>
            <w:bookmarkStart w:id="24" w:name="审核依据"/>
            <w:r>
              <w:rPr>
                <w:rFonts w:hint="eastAsia" w:ascii="宋体" w:hAnsi="宋体"/>
                <w:b/>
                <w:sz w:val="21"/>
                <w:szCs w:val="21"/>
                <w:highlight w:val="none"/>
              </w:rPr>
              <w:t>GB/T19001-2016/ISO9001:2015</w:t>
            </w:r>
            <w:bookmarkEnd w:id="24"/>
          </w:p>
        </w:tc>
        <w:tc>
          <w:tcPr>
            <w:tcW w:w="1811" w:type="dxa"/>
            <w:noWrap w:val="0"/>
            <w:vAlign w:val="center"/>
          </w:tcPr>
          <w:p>
            <w:pPr>
              <w:pStyle w:val="5"/>
              <w:pBdr>
                <w:bottom w:val="none" w:color="auto" w:sz="0" w:space="0"/>
              </w:pBdr>
              <w:ind w:right="600"/>
              <w:jc w:val="both"/>
              <w:rPr>
                <w:rFonts w:hint="default" w:eastAsia="宋体"/>
                <w:color w:val="000000"/>
                <w:sz w:val="32"/>
                <w:szCs w:val="32"/>
                <w:highlight w:val="none"/>
                <w:lang w:val="en-US" w:eastAsia="zh-CN"/>
              </w:rPr>
            </w:pPr>
            <w:r>
              <w:rPr>
                <w:rFonts w:hint="eastAsia"/>
                <w:color w:val="000000"/>
                <w:sz w:val="24"/>
                <w:szCs w:val="24"/>
                <w:highlight w:val="none"/>
                <w:lang w:val="en-US" w:eastAsia="zh-CN"/>
              </w:rP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noWrap w:val="0"/>
            <w:vAlign w:val="center"/>
          </w:tcPr>
          <w:p>
            <w:pPr>
              <w:pStyle w:val="5"/>
              <w:pBdr>
                <w:bottom w:val="none" w:color="auto" w:sz="0" w:space="0"/>
              </w:pBdr>
              <w:ind w:right="600"/>
              <w:jc w:val="both"/>
              <w:rPr>
                <w:rFonts w:ascii="宋体"/>
                <w:color w:val="000000"/>
                <w:sz w:val="24"/>
                <w:szCs w:val="24"/>
                <w:highlight w:val="green"/>
              </w:rPr>
            </w:pPr>
          </w:p>
        </w:tc>
        <w:tc>
          <w:tcPr>
            <w:tcW w:w="5681" w:type="dxa"/>
            <w:noWrap w:val="0"/>
            <w:vAlign w:val="center"/>
          </w:tcPr>
          <w:p>
            <w:pPr>
              <w:pStyle w:val="5"/>
              <w:pBdr>
                <w:bottom w:val="none" w:color="auto" w:sz="0" w:space="0"/>
              </w:pBdr>
              <w:tabs>
                <w:tab w:val="center" w:pos="5737"/>
                <w:tab w:val="clear" w:pos="4153"/>
              </w:tabs>
              <w:jc w:val="both"/>
              <w:rPr>
                <w:color w:val="000000"/>
                <w:sz w:val="24"/>
                <w:szCs w:val="24"/>
                <w:highlight w:val="green"/>
              </w:rPr>
            </w:pPr>
          </w:p>
        </w:tc>
        <w:tc>
          <w:tcPr>
            <w:tcW w:w="1688" w:type="dxa"/>
            <w:noWrap w:val="0"/>
            <w:vAlign w:val="center"/>
          </w:tcPr>
          <w:p>
            <w:pPr>
              <w:pStyle w:val="5"/>
              <w:pBdr>
                <w:bottom w:val="none" w:color="auto" w:sz="0" w:space="0"/>
              </w:pBdr>
              <w:ind w:right="600"/>
              <w:jc w:val="both"/>
              <w:rPr>
                <w:color w:val="000000"/>
                <w:sz w:val="32"/>
                <w:szCs w:val="32"/>
                <w:highlight w:val="green"/>
              </w:rPr>
            </w:pPr>
          </w:p>
        </w:tc>
        <w:tc>
          <w:tcPr>
            <w:tcW w:w="1811" w:type="dxa"/>
            <w:noWrap w:val="0"/>
            <w:vAlign w:val="center"/>
          </w:tcPr>
          <w:p>
            <w:pPr>
              <w:pStyle w:val="5"/>
              <w:pBdr>
                <w:bottom w:val="none" w:color="auto" w:sz="0" w:space="0"/>
              </w:pBdr>
              <w:ind w:right="600"/>
              <w:jc w:val="both"/>
              <w:rPr>
                <w:color w:val="000000"/>
                <w:sz w:val="32"/>
                <w:szCs w:val="32"/>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noWrap w:val="0"/>
            <w:vAlign w:val="center"/>
          </w:tcPr>
          <w:p>
            <w:pPr>
              <w:pStyle w:val="5"/>
              <w:pBdr>
                <w:bottom w:val="none" w:color="auto" w:sz="0" w:space="0"/>
              </w:pBdr>
              <w:ind w:right="600"/>
              <w:jc w:val="both"/>
              <w:rPr>
                <w:rFonts w:ascii="宋体"/>
                <w:color w:val="000000"/>
                <w:sz w:val="24"/>
                <w:szCs w:val="24"/>
                <w:highlight w:val="green"/>
              </w:rPr>
            </w:pPr>
          </w:p>
        </w:tc>
        <w:tc>
          <w:tcPr>
            <w:tcW w:w="5681" w:type="dxa"/>
            <w:noWrap w:val="0"/>
            <w:vAlign w:val="center"/>
          </w:tcPr>
          <w:p>
            <w:pPr>
              <w:pStyle w:val="5"/>
              <w:pBdr>
                <w:bottom w:val="none" w:color="auto" w:sz="0" w:space="0"/>
              </w:pBdr>
              <w:tabs>
                <w:tab w:val="center" w:pos="5737"/>
                <w:tab w:val="clear" w:pos="4153"/>
              </w:tabs>
              <w:jc w:val="both"/>
              <w:rPr>
                <w:color w:val="000000"/>
                <w:sz w:val="24"/>
                <w:szCs w:val="24"/>
                <w:highlight w:val="green"/>
              </w:rPr>
            </w:pPr>
          </w:p>
        </w:tc>
        <w:tc>
          <w:tcPr>
            <w:tcW w:w="1688" w:type="dxa"/>
            <w:noWrap w:val="0"/>
            <w:vAlign w:val="center"/>
          </w:tcPr>
          <w:p>
            <w:pPr>
              <w:pStyle w:val="5"/>
              <w:pBdr>
                <w:bottom w:val="none" w:color="auto" w:sz="0" w:space="0"/>
              </w:pBdr>
              <w:ind w:right="600"/>
              <w:jc w:val="both"/>
              <w:rPr>
                <w:color w:val="000000"/>
                <w:sz w:val="32"/>
                <w:szCs w:val="32"/>
                <w:highlight w:val="green"/>
              </w:rPr>
            </w:pPr>
          </w:p>
        </w:tc>
        <w:tc>
          <w:tcPr>
            <w:tcW w:w="1811" w:type="dxa"/>
            <w:noWrap w:val="0"/>
            <w:vAlign w:val="center"/>
          </w:tcPr>
          <w:p>
            <w:pPr>
              <w:pStyle w:val="5"/>
              <w:pBdr>
                <w:bottom w:val="none" w:color="auto" w:sz="0" w:space="0"/>
              </w:pBdr>
              <w:ind w:right="600"/>
              <w:jc w:val="both"/>
              <w:rPr>
                <w:color w:val="000000"/>
                <w:sz w:val="32"/>
                <w:szCs w:val="32"/>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noWrap w:val="0"/>
            <w:vAlign w:val="center"/>
          </w:tcPr>
          <w:p>
            <w:pPr>
              <w:pStyle w:val="5"/>
              <w:pBdr>
                <w:bottom w:val="none" w:color="auto" w:sz="0" w:space="0"/>
              </w:pBdr>
              <w:ind w:right="600"/>
              <w:jc w:val="both"/>
              <w:rPr>
                <w:rFonts w:ascii="宋体"/>
                <w:color w:val="000000"/>
                <w:sz w:val="24"/>
                <w:szCs w:val="24"/>
                <w:highlight w:val="green"/>
              </w:rPr>
            </w:pPr>
          </w:p>
        </w:tc>
        <w:tc>
          <w:tcPr>
            <w:tcW w:w="5681" w:type="dxa"/>
            <w:noWrap w:val="0"/>
            <w:vAlign w:val="center"/>
          </w:tcPr>
          <w:p>
            <w:pPr>
              <w:pStyle w:val="5"/>
              <w:pBdr>
                <w:bottom w:val="none" w:color="auto" w:sz="0" w:space="0"/>
              </w:pBdr>
              <w:tabs>
                <w:tab w:val="center" w:pos="5737"/>
                <w:tab w:val="clear" w:pos="4153"/>
              </w:tabs>
              <w:jc w:val="both"/>
              <w:rPr>
                <w:color w:val="000000"/>
                <w:sz w:val="24"/>
                <w:szCs w:val="24"/>
                <w:highlight w:val="green"/>
              </w:rPr>
            </w:pPr>
          </w:p>
        </w:tc>
        <w:tc>
          <w:tcPr>
            <w:tcW w:w="1688" w:type="dxa"/>
            <w:noWrap w:val="0"/>
            <w:vAlign w:val="center"/>
          </w:tcPr>
          <w:p>
            <w:pPr>
              <w:pStyle w:val="5"/>
              <w:pBdr>
                <w:bottom w:val="none" w:color="auto" w:sz="0" w:space="0"/>
              </w:pBdr>
              <w:ind w:right="600"/>
              <w:jc w:val="both"/>
              <w:rPr>
                <w:color w:val="000000"/>
                <w:sz w:val="32"/>
                <w:szCs w:val="32"/>
                <w:highlight w:val="green"/>
              </w:rPr>
            </w:pPr>
          </w:p>
        </w:tc>
        <w:tc>
          <w:tcPr>
            <w:tcW w:w="1811" w:type="dxa"/>
            <w:noWrap w:val="0"/>
            <w:vAlign w:val="center"/>
          </w:tcPr>
          <w:p>
            <w:pPr>
              <w:pStyle w:val="5"/>
              <w:pBdr>
                <w:bottom w:val="none" w:color="auto" w:sz="0" w:space="0"/>
              </w:pBdr>
              <w:ind w:right="600"/>
              <w:jc w:val="both"/>
              <w:rPr>
                <w:color w:val="000000"/>
                <w:sz w:val="32"/>
                <w:szCs w:val="32"/>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noWrap w:val="0"/>
            <w:vAlign w:val="center"/>
          </w:tcPr>
          <w:p>
            <w:pPr>
              <w:pStyle w:val="5"/>
              <w:pBdr>
                <w:bottom w:val="none" w:color="auto" w:sz="0" w:space="0"/>
              </w:pBdr>
              <w:ind w:right="600"/>
              <w:jc w:val="both"/>
              <w:rPr>
                <w:rFonts w:ascii="宋体"/>
                <w:color w:val="000000"/>
                <w:sz w:val="24"/>
                <w:szCs w:val="24"/>
                <w:highlight w:val="green"/>
              </w:rPr>
            </w:pPr>
          </w:p>
        </w:tc>
        <w:tc>
          <w:tcPr>
            <w:tcW w:w="5681" w:type="dxa"/>
            <w:noWrap w:val="0"/>
            <w:vAlign w:val="center"/>
          </w:tcPr>
          <w:p>
            <w:pPr>
              <w:pStyle w:val="5"/>
              <w:pBdr>
                <w:bottom w:val="none" w:color="auto" w:sz="0" w:space="0"/>
              </w:pBdr>
              <w:tabs>
                <w:tab w:val="center" w:pos="5737"/>
                <w:tab w:val="clear" w:pos="4153"/>
              </w:tabs>
              <w:jc w:val="both"/>
              <w:rPr>
                <w:color w:val="000000"/>
                <w:sz w:val="24"/>
                <w:szCs w:val="24"/>
                <w:highlight w:val="green"/>
              </w:rPr>
            </w:pPr>
          </w:p>
        </w:tc>
        <w:tc>
          <w:tcPr>
            <w:tcW w:w="1688" w:type="dxa"/>
            <w:noWrap w:val="0"/>
            <w:vAlign w:val="center"/>
          </w:tcPr>
          <w:p>
            <w:pPr>
              <w:pStyle w:val="5"/>
              <w:pBdr>
                <w:bottom w:val="none" w:color="auto" w:sz="0" w:space="0"/>
              </w:pBdr>
              <w:ind w:right="600"/>
              <w:jc w:val="both"/>
              <w:rPr>
                <w:color w:val="000000"/>
                <w:sz w:val="32"/>
                <w:szCs w:val="32"/>
                <w:highlight w:val="green"/>
              </w:rPr>
            </w:pPr>
          </w:p>
        </w:tc>
        <w:tc>
          <w:tcPr>
            <w:tcW w:w="1811" w:type="dxa"/>
            <w:noWrap w:val="0"/>
            <w:vAlign w:val="center"/>
          </w:tcPr>
          <w:p>
            <w:pPr>
              <w:pStyle w:val="5"/>
              <w:pBdr>
                <w:bottom w:val="none" w:color="auto" w:sz="0" w:space="0"/>
              </w:pBdr>
              <w:ind w:right="600"/>
              <w:jc w:val="both"/>
              <w:rPr>
                <w:color w:val="000000"/>
                <w:sz w:val="32"/>
                <w:szCs w:val="32"/>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noWrap w:val="0"/>
            <w:vAlign w:val="top"/>
          </w:tcPr>
          <w:p>
            <w:pPr>
              <w:spacing w:line="280" w:lineRule="exact"/>
              <w:rPr>
                <w:rFonts w:ascii="宋体"/>
                <w:b/>
                <w:bCs/>
                <w:color w:val="000000"/>
                <w:spacing w:val="-8"/>
                <w:sz w:val="26"/>
                <w:szCs w:val="26"/>
                <w:highlight w:val="none"/>
              </w:rPr>
            </w:pPr>
            <w:r>
              <w:rPr>
                <w:rFonts w:hint="eastAsia" w:ascii="宋体" w:hAnsi="宋体"/>
                <w:b/>
                <w:bCs/>
                <w:color w:val="000000"/>
                <w:spacing w:val="-8"/>
                <w:sz w:val="26"/>
                <w:szCs w:val="26"/>
                <w:highlight w:val="none"/>
              </w:rPr>
              <w:t>对</w:t>
            </w:r>
            <w:r>
              <w:rPr>
                <w:rFonts w:hint="eastAsia"/>
                <w:b/>
                <w:color w:val="000000"/>
                <w:spacing w:val="-12"/>
                <w:sz w:val="26"/>
                <w:szCs w:val="26"/>
                <w:highlight w:val="none"/>
              </w:rPr>
              <w:t>一阶段现场审核</w:t>
            </w:r>
            <w:r>
              <w:rPr>
                <w:rFonts w:hint="eastAsia" w:ascii="宋体" w:hAnsi="宋体"/>
                <w:b/>
                <w:bCs/>
                <w:color w:val="000000"/>
                <w:spacing w:val="-8"/>
                <w:sz w:val="26"/>
                <w:szCs w:val="26"/>
                <w:highlight w:val="none"/>
              </w:rPr>
              <w:t>问题整改要求：</w:t>
            </w:r>
          </w:p>
          <w:p>
            <w:pPr>
              <w:spacing w:line="280" w:lineRule="exact"/>
              <w:rPr>
                <w:b/>
                <w:color w:val="000000"/>
                <w:szCs w:val="21"/>
                <w:highlight w:val="none"/>
              </w:rPr>
            </w:pPr>
            <w:r>
              <w:rPr>
                <w:rFonts w:hint="eastAsia"/>
                <w:b/>
                <w:color w:val="000000"/>
                <w:spacing w:val="-10"/>
                <w:szCs w:val="21"/>
                <w:highlight w:val="none"/>
              </w:rPr>
              <w:sym w:font="Wingdings 2" w:char="00A3"/>
            </w:r>
            <w:r>
              <w:rPr>
                <w:rFonts w:hint="eastAsia"/>
                <w:b/>
                <w:color w:val="000000"/>
                <w:szCs w:val="21"/>
                <w:highlight w:val="none"/>
              </w:rPr>
              <w:t>所有问题全部整改，三个月内并提交书面材料验证</w:t>
            </w:r>
          </w:p>
          <w:p>
            <w:pPr>
              <w:spacing w:line="280" w:lineRule="exact"/>
              <w:rPr>
                <w:b/>
                <w:color w:val="000000"/>
                <w:szCs w:val="21"/>
                <w:highlight w:val="none"/>
              </w:rPr>
            </w:pPr>
            <w:r>
              <w:rPr>
                <w:rFonts w:hint="eastAsia"/>
                <w:b/>
                <w:color w:val="000000"/>
                <w:spacing w:val="-10"/>
                <w:szCs w:val="21"/>
                <w:highlight w:val="none"/>
              </w:rPr>
              <w:t>□</w:t>
            </w:r>
            <w:r>
              <w:rPr>
                <w:rFonts w:hint="eastAsia"/>
                <w:b/>
                <w:color w:val="000000"/>
                <w:szCs w:val="21"/>
                <w:highlight w:val="none"/>
              </w:rPr>
              <w:t>重要问题全部整改（其中第项，共项）三个月内并提交书面材料验证</w:t>
            </w:r>
          </w:p>
          <w:p>
            <w:pPr>
              <w:spacing w:line="280" w:lineRule="exact"/>
              <w:rPr>
                <w:b/>
                <w:color w:val="000000"/>
                <w:spacing w:val="-10"/>
                <w:szCs w:val="21"/>
                <w:highlight w:val="none"/>
              </w:rPr>
            </w:pPr>
            <w:r>
              <w:rPr>
                <w:rFonts w:hint="eastAsia"/>
                <w:b/>
                <w:color w:val="000000"/>
                <w:spacing w:val="-10"/>
                <w:szCs w:val="21"/>
                <w:highlight w:val="none"/>
              </w:rPr>
              <w:t>■二阶段现场审核前不需提交书面材料的整改项（第项，共项）</w:t>
            </w:r>
          </w:p>
          <w:p>
            <w:pPr>
              <w:spacing w:line="280" w:lineRule="exact"/>
              <w:rPr>
                <w:rFonts w:hint="eastAsia" w:eastAsia="宋体"/>
                <w:b/>
                <w:color w:val="000000"/>
                <w:sz w:val="22"/>
                <w:szCs w:val="22"/>
                <w:highlight w:val="none"/>
                <w:lang w:eastAsia="zh-CN"/>
              </w:rPr>
            </w:pPr>
            <w:r>
              <w:rPr>
                <w:rFonts w:hint="eastAsia"/>
                <w:b/>
                <w:sz w:val="22"/>
                <w:szCs w:val="22"/>
                <w:highlight w:val="none"/>
              </w:rPr>
              <w:drawing>
                <wp:anchor distT="0" distB="0" distL="114300" distR="114300" simplePos="0" relativeHeight="251664384" behindDoc="0" locked="0" layoutInCell="1" allowOverlap="1">
                  <wp:simplePos x="0" y="0"/>
                  <wp:positionH relativeFrom="column">
                    <wp:posOffset>529590</wp:posOffset>
                  </wp:positionH>
                  <wp:positionV relativeFrom="paragraph">
                    <wp:posOffset>10160</wp:posOffset>
                  </wp:positionV>
                  <wp:extent cx="499110" cy="312420"/>
                  <wp:effectExtent l="0" t="0" r="8890" b="5080"/>
                  <wp:wrapNone/>
                  <wp:docPr id="9" name="图片 9"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新文档 2020-01-09 10.59.53_副本.jpg"/>
                          <pic:cNvPicPr>
                            <a:picLocks noChangeAspect="1" noChangeArrowheads="1"/>
                          </pic:cNvPicPr>
                        </pic:nvPicPr>
                        <pic:blipFill>
                          <a:blip r:embed="rId6" cstate="print"/>
                          <a:srcRect/>
                          <a:stretch>
                            <a:fillRect/>
                          </a:stretch>
                        </pic:blipFill>
                        <pic:spPr>
                          <a:xfrm>
                            <a:off x="0" y="0"/>
                            <a:ext cx="499110" cy="312420"/>
                          </a:xfrm>
                          <a:prstGeom prst="rect">
                            <a:avLst/>
                          </a:prstGeom>
                          <a:noFill/>
                          <a:ln w="9525">
                            <a:noFill/>
                            <a:miter lim="800000"/>
                            <a:headEnd/>
                            <a:tailEnd/>
                          </a:ln>
                        </pic:spPr>
                      </pic:pic>
                    </a:graphicData>
                  </a:graphic>
                </wp:anchor>
              </w:drawing>
            </w:r>
            <w:r>
              <w:rPr>
                <w:rFonts w:hint="eastAsia"/>
                <w:b/>
                <w:color w:val="000000"/>
                <w:sz w:val="22"/>
                <w:szCs w:val="22"/>
                <w:highlight w:val="none"/>
              </w:rPr>
              <w:t>审核员：</w:t>
            </w:r>
          </w:p>
          <w:p>
            <w:pPr>
              <w:spacing w:line="280" w:lineRule="exact"/>
              <w:ind w:firstLine="3534" w:firstLineChars="1600"/>
              <w:rPr>
                <w:b/>
                <w:color w:val="000000"/>
                <w:sz w:val="22"/>
                <w:szCs w:val="22"/>
                <w:highlight w:val="none"/>
              </w:rPr>
            </w:pPr>
            <w:r>
              <w:rPr>
                <w:rFonts w:hint="eastAsia"/>
                <w:b/>
                <w:color w:val="000000"/>
                <w:sz w:val="22"/>
                <w:szCs w:val="22"/>
                <w:highlight w:val="none"/>
              </w:rPr>
              <w:t>日期：</w:t>
            </w:r>
            <w:r>
              <w:rPr>
                <w:rFonts w:hint="eastAsia"/>
                <w:b/>
                <w:color w:val="000000"/>
                <w:sz w:val="22"/>
                <w:szCs w:val="22"/>
                <w:highlight w:val="none"/>
                <w:lang w:val="en-US" w:eastAsia="zh-CN"/>
              </w:rPr>
              <w:t>2021 年4月25日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noWrap w:val="0"/>
            <w:vAlign w:val="bottom"/>
          </w:tcPr>
          <w:p>
            <w:pPr>
              <w:spacing w:line="280" w:lineRule="exact"/>
              <w:rPr>
                <w:b/>
                <w:color w:val="000000"/>
                <w:sz w:val="22"/>
                <w:szCs w:val="22"/>
                <w:highlight w:val="none"/>
              </w:rPr>
            </w:pPr>
            <w:r>
              <w:rPr>
                <w:rFonts w:hint="eastAsia"/>
                <w:b/>
                <w:color w:val="000000"/>
                <w:sz w:val="22"/>
                <w:szCs w:val="22"/>
                <w:highlight w:val="none"/>
              </w:rPr>
              <w:t xml:space="preserve">受审核方确认：        </w:t>
            </w:r>
            <w:r>
              <w:rPr>
                <w:rFonts w:hint="eastAsia"/>
                <w:b/>
                <w:color w:val="000000"/>
                <w:sz w:val="22"/>
                <w:szCs w:val="22"/>
                <w:highlight w:val="none"/>
                <w:lang w:val="en-US" w:eastAsia="zh-CN"/>
              </w:rPr>
              <w:t xml:space="preserve">          </w:t>
            </w:r>
            <w:r>
              <w:rPr>
                <w:rFonts w:hint="eastAsia"/>
                <w:b/>
                <w:color w:val="000000"/>
                <w:sz w:val="22"/>
                <w:szCs w:val="22"/>
                <w:highlight w:val="none"/>
              </w:rPr>
              <w:t>日期：</w:t>
            </w:r>
            <w:r>
              <w:rPr>
                <w:rFonts w:hint="eastAsia"/>
                <w:b/>
                <w:color w:val="000000"/>
                <w:sz w:val="22"/>
                <w:szCs w:val="22"/>
                <w:highlight w:val="none"/>
                <w:lang w:val="en-US" w:eastAsia="zh-CN"/>
              </w:rPr>
              <w:t>2021 年4月25日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0128" w:type="dxa"/>
            <w:gridSpan w:val="4"/>
            <w:noWrap w:val="0"/>
            <w:vAlign w:val="top"/>
          </w:tcPr>
          <w:p>
            <w:pPr>
              <w:spacing w:line="360" w:lineRule="exact"/>
              <w:rPr>
                <w:rFonts w:ascii="宋体"/>
                <w:b/>
                <w:bCs/>
                <w:color w:val="000000"/>
                <w:spacing w:val="-8"/>
                <w:sz w:val="26"/>
                <w:szCs w:val="26"/>
                <w:highlight w:val="none"/>
              </w:rPr>
            </w:pPr>
            <w:r>
              <w:rPr>
                <w:rFonts w:hint="eastAsia" w:ascii="宋体" w:hAnsi="宋体"/>
                <w:b/>
                <w:bCs/>
                <w:color w:val="000000"/>
                <w:spacing w:val="-8"/>
                <w:sz w:val="26"/>
                <w:szCs w:val="26"/>
                <w:highlight w:val="none"/>
              </w:rPr>
              <w:t>对</w:t>
            </w:r>
            <w:r>
              <w:rPr>
                <w:rFonts w:hint="eastAsia"/>
                <w:b/>
                <w:color w:val="000000"/>
                <w:spacing w:val="-12"/>
                <w:sz w:val="26"/>
                <w:szCs w:val="26"/>
                <w:highlight w:val="none"/>
              </w:rPr>
              <w:t>一阶段现场审核</w:t>
            </w:r>
            <w:r>
              <w:rPr>
                <w:rFonts w:hint="eastAsia" w:ascii="宋体" w:hAnsi="宋体"/>
                <w:b/>
                <w:bCs/>
                <w:color w:val="000000"/>
                <w:spacing w:val="-8"/>
                <w:sz w:val="26"/>
                <w:szCs w:val="26"/>
                <w:highlight w:val="none"/>
              </w:rPr>
              <w:t>问题整改结果的验证结论及推荐意见：</w:t>
            </w:r>
          </w:p>
          <w:p>
            <w:pPr>
              <w:spacing w:line="360" w:lineRule="exact"/>
              <w:ind w:firstLine="95" w:firstLineChars="50"/>
              <w:rPr>
                <w:b/>
                <w:color w:val="000000"/>
                <w:sz w:val="18"/>
                <w:szCs w:val="18"/>
                <w:highlight w:val="none"/>
              </w:rPr>
            </w:pPr>
            <w:r>
              <w:rPr>
                <w:rFonts w:hint="eastAsia"/>
                <w:b/>
                <w:color w:val="000000"/>
                <w:spacing w:val="-10"/>
                <w:szCs w:val="21"/>
                <w:highlight w:val="none"/>
              </w:rPr>
              <w:t>□</w:t>
            </w:r>
            <w:r>
              <w:rPr>
                <w:rFonts w:hint="eastAsia"/>
                <w:b/>
                <w:color w:val="000000"/>
                <w:szCs w:val="21"/>
                <w:highlight w:val="none"/>
              </w:rPr>
              <w:t>所有问题全部整改，并符合要求</w:t>
            </w:r>
            <w:r>
              <w:rPr>
                <w:rFonts w:hint="eastAsia"/>
                <w:b/>
                <w:color w:val="000000"/>
                <w:spacing w:val="-10"/>
                <w:szCs w:val="21"/>
                <w:highlight w:val="none"/>
              </w:rPr>
              <w:t>□未</w:t>
            </w:r>
            <w:r>
              <w:rPr>
                <w:rFonts w:hint="eastAsia"/>
                <w:b/>
                <w:color w:val="000000"/>
                <w:szCs w:val="21"/>
                <w:highlight w:val="none"/>
              </w:rPr>
              <w:t>按期完成整改</w:t>
            </w:r>
            <w:r>
              <w:rPr>
                <w:rFonts w:hint="eastAsia"/>
                <w:b/>
                <w:color w:val="000000"/>
                <w:spacing w:val="-10"/>
                <w:szCs w:val="21"/>
                <w:highlight w:val="none"/>
              </w:rPr>
              <w:t>□整改后不符合要求，需重新整改</w:t>
            </w:r>
            <w:r>
              <w:rPr>
                <w:b/>
                <w:color w:val="000000"/>
                <w:sz w:val="18"/>
                <w:szCs w:val="18"/>
                <w:highlight w:val="none"/>
              </w:rPr>
              <w:t>.</w:t>
            </w:r>
          </w:p>
          <w:p>
            <w:pPr>
              <w:tabs>
                <w:tab w:val="left" w:pos="8740"/>
              </w:tabs>
              <w:spacing w:line="360" w:lineRule="exact"/>
              <w:rPr>
                <w:b/>
                <w:color w:val="000000"/>
                <w:sz w:val="22"/>
                <w:szCs w:val="22"/>
                <w:highlight w:val="none"/>
              </w:rPr>
            </w:pPr>
            <w:r>
              <w:rPr>
                <w:rFonts w:hint="eastAsia"/>
                <w:b/>
                <w:sz w:val="22"/>
                <w:szCs w:val="22"/>
                <w:highlight w:val="none"/>
              </w:rPr>
              <w:drawing>
                <wp:anchor distT="0" distB="0" distL="114300" distR="114300" simplePos="0" relativeHeight="251665408" behindDoc="0" locked="0" layoutInCell="1" allowOverlap="1">
                  <wp:simplePos x="0" y="0"/>
                  <wp:positionH relativeFrom="column">
                    <wp:posOffset>594995</wp:posOffset>
                  </wp:positionH>
                  <wp:positionV relativeFrom="paragraph">
                    <wp:posOffset>217805</wp:posOffset>
                  </wp:positionV>
                  <wp:extent cx="499110" cy="312420"/>
                  <wp:effectExtent l="0" t="0" r="8890" b="5080"/>
                  <wp:wrapNone/>
                  <wp:docPr id="10" name="图片 10"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新文档 2020-01-09 10.59.53_副本.jpg"/>
                          <pic:cNvPicPr>
                            <a:picLocks noChangeAspect="1" noChangeArrowheads="1"/>
                          </pic:cNvPicPr>
                        </pic:nvPicPr>
                        <pic:blipFill>
                          <a:blip r:embed="rId6" cstate="print"/>
                          <a:srcRect/>
                          <a:stretch>
                            <a:fillRect/>
                          </a:stretch>
                        </pic:blipFill>
                        <pic:spPr>
                          <a:xfrm>
                            <a:off x="2670810" y="2150745"/>
                            <a:ext cx="499110" cy="312420"/>
                          </a:xfrm>
                          <a:prstGeom prst="rect">
                            <a:avLst/>
                          </a:prstGeom>
                          <a:noFill/>
                          <a:ln w="9525">
                            <a:noFill/>
                            <a:miter lim="800000"/>
                            <a:headEnd/>
                            <a:tailEnd/>
                          </a:ln>
                        </pic:spPr>
                      </pic:pic>
                    </a:graphicData>
                  </a:graphic>
                </wp:anchor>
              </w:drawing>
            </w:r>
            <w:r>
              <w:rPr>
                <w:rFonts w:hint="eastAsia"/>
                <w:b/>
                <w:color w:val="000000"/>
                <w:spacing w:val="-10"/>
                <w:szCs w:val="21"/>
                <w:highlight w:val="none"/>
              </w:rPr>
              <w:t>推荐意见：■可进行二阶段审核□需再次安排一阶段审核□不进入二阶段审核</w:t>
            </w:r>
            <w:r>
              <w:rPr>
                <w:b/>
                <w:color w:val="000000"/>
                <w:spacing w:val="-10"/>
                <w:szCs w:val="21"/>
                <w:highlight w:val="none"/>
              </w:rPr>
              <w:tab/>
            </w:r>
          </w:p>
          <w:p>
            <w:pPr>
              <w:spacing w:line="280" w:lineRule="exact"/>
              <w:rPr>
                <w:b/>
                <w:color w:val="000000"/>
                <w:sz w:val="22"/>
                <w:szCs w:val="22"/>
                <w:highlight w:val="none"/>
              </w:rPr>
            </w:pPr>
            <w:r>
              <w:rPr>
                <w:rFonts w:hint="eastAsia"/>
                <w:b/>
                <w:color w:val="000000"/>
                <w:sz w:val="22"/>
                <w:szCs w:val="22"/>
                <w:highlight w:val="none"/>
              </w:rPr>
              <w:t xml:space="preserve">验证人：                </w:t>
            </w:r>
            <w:r>
              <w:rPr>
                <w:rFonts w:hint="eastAsia"/>
                <w:b/>
                <w:color w:val="000000"/>
                <w:sz w:val="22"/>
                <w:szCs w:val="22"/>
                <w:highlight w:val="none"/>
                <w:lang w:val="en-US" w:eastAsia="zh-CN"/>
              </w:rPr>
              <w:t xml:space="preserve">        </w:t>
            </w:r>
            <w:r>
              <w:rPr>
                <w:rFonts w:hint="eastAsia"/>
                <w:b/>
                <w:color w:val="000000"/>
                <w:sz w:val="22"/>
                <w:szCs w:val="22"/>
                <w:highlight w:val="none"/>
              </w:rPr>
              <w:t>日期：</w:t>
            </w:r>
            <w:r>
              <w:rPr>
                <w:rFonts w:hint="eastAsia"/>
                <w:b/>
                <w:color w:val="000000"/>
                <w:sz w:val="22"/>
                <w:szCs w:val="22"/>
                <w:highlight w:val="none"/>
                <w:lang w:val="en-US" w:eastAsia="zh-CN"/>
              </w:rPr>
              <w:t>2021 年4月25日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noWrap w:val="0"/>
            <w:vAlign w:val="top"/>
          </w:tcPr>
          <w:p>
            <w:pPr>
              <w:spacing w:line="360" w:lineRule="exact"/>
              <w:rPr>
                <w:rFonts w:ascii="宋体"/>
                <w:b/>
                <w:bCs/>
                <w:color w:val="000000"/>
                <w:spacing w:val="-8"/>
                <w:sz w:val="24"/>
                <w:highlight w:val="none"/>
              </w:rPr>
            </w:pPr>
            <w:r>
              <w:rPr>
                <w:rFonts w:hint="eastAsia" w:ascii="宋体" w:hAnsi="宋体"/>
                <w:b/>
                <w:bCs/>
                <w:color w:val="000000"/>
                <w:spacing w:val="-8"/>
                <w:sz w:val="24"/>
                <w:highlight w:val="none"/>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BF3CC4"/>
    <w:rsid w:val="0E491974"/>
    <w:rsid w:val="11D0457A"/>
    <w:rsid w:val="12842E58"/>
    <w:rsid w:val="131F4F6B"/>
    <w:rsid w:val="172B61CF"/>
    <w:rsid w:val="18490D9B"/>
    <w:rsid w:val="1EDC7A49"/>
    <w:rsid w:val="1FB45684"/>
    <w:rsid w:val="209A1C2C"/>
    <w:rsid w:val="21AE7E7C"/>
    <w:rsid w:val="23EE69D1"/>
    <w:rsid w:val="240A09A2"/>
    <w:rsid w:val="2830321B"/>
    <w:rsid w:val="29E71A19"/>
    <w:rsid w:val="30CB5786"/>
    <w:rsid w:val="32BA4DDE"/>
    <w:rsid w:val="35E60D7C"/>
    <w:rsid w:val="4A45555F"/>
    <w:rsid w:val="4B465FF3"/>
    <w:rsid w:val="53DF34C2"/>
    <w:rsid w:val="5515210B"/>
    <w:rsid w:val="587C7D6D"/>
    <w:rsid w:val="593C5DBF"/>
    <w:rsid w:val="5C4424F9"/>
    <w:rsid w:val="6363442C"/>
    <w:rsid w:val="64D41BBC"/>
    <w:rsid w:val="64EE6739"/>
    <w:rsid w:val="684037E4"/>
    <w:rsid w:val="71B55FA2"/>
    <w:rsid w:val="78F309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2021-05-15T13:00:24Z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4787BBD848C44DB994DD496BC0EF70E4</vt:lpwstr>
  </property>
</Properties>
</file>