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240" w:lineRule="auto"/>
        <w:jc w:val="left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附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：</w:t>
      </w:r>
    </w:p>
    <w:p>
      <w:pPr>
        <w:pStyle w:val="3"/>
        <w:spacing w:line="240" w:lineRule="auto"/>
        <w:jc w:val="center"/>
        <w:rPr>
          <w:rFonts w:hint="eastAsia" w:ascii="宋体" w:hAnsi="宋体" w:eastAsia="宋体" w:cs="宋体"/>
          <w:b/>
          <w:bCs/>
          <w:snapToGrid w:val="0"/>
          <w:kern w:val="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Φ160排水管材壁厚检验过程</w:t>
      </w:r>
      <w:r>
        <w:rPr>
          <w:rFonts w:hint="eastAsia" w:ascii="宋体" w:hAnsi="宋体" w:eastAsia="宋体" w:cs="宋体"/>
          <w:b/>
          <w:bCs/>
          <w:snapToGrid w:val="0"/>
          <w:kern w:val="0"/>
          <w:sz w:val="30"/>
          <w:szCs w:val="30"/>
          <w:lang w:val="en-US" w:eastAsia="zh-CN"/>
        </w:rPr>
        <w:t>测量</w:t>
      </w:r>
      <w:r>
        <w:rPr>
          <w:rFonts w:hint="eastAsia" w:ascii="宋体" w:hAnsi="宋体" w:eastAsia="宋体" w:cs="宋体"/>
          <w:b/>
          <w:bCs/>
          <w:snapToGrid w:val="0"/>
          <w:kern w:val="0"/>
          <w:sz w:val="30"/>
          <w:szCs w:val="30"/>
        </w:rPr>
        <w:t>不确定</w:t>
      </w:r>
      <w:r>
        <w:rPr>
          <w:rFonts w:hint="eastAsia" w:ascii="宋体" w:hAnsi="宋体" w:eastAsia="宋体" w:cs="宋体"/>
          <w:b/>
          <w:bCs/>
          <w:snapToGrid w:val="0"/>
          <w:kern w:val="0"/>
          <w:sz w:val="30"/>
          <w:szCs w:val="30"/>
          <w:lang w:val="en-US" w:eastAsia="zh-CN"/>
        </w:rPr>
        <w:t>度</w:t>
      </w:r>
      <w:r>
        <w:rPr>
          <w:rFonts w:hint="eastAsia" w:ascii="宋体" w:hAnsi="宋体" w:eastAsia="宋体" w:cs="宋体"/>
          <w:b/>
          <w:bCs/>
          <w:snapToGrid w:val="0"/>
          <w:kern w:val="0"/>
          <w:sz w:val="30"/>
          <w:szCs w:val="30"/>
        </w:rPr>
        <w:t>评定报告</w:t>
      </w:r>
    </w:p>
    <w:p>
      <w:pPr>
        <w:spacing w:line="360" w:lineRule="auto"/>
        <w:rPr>
          <w:rFonts w:hint="default" w:ascii="Times New Roman" w:hAnsi="Times New Roman" w:eastAsia="宋体" w:cs="Times New Roman"/>
          <w:bCs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bCs/>
          <w:color w:val="auto"/>
          <w:sz w:val="24"/>
          <w:szCs w:val="24"/>
        </w:rPr>
        <w:t>1、测量过程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br w:type="textWrapping"/>
      </w:r>
      <w:r>
        <w:rPr>
          <w:rFonts w:hint="default" w:ascii="Times New Roman" w:hAnsi="Times New Roman" w:eastAsia="宋体" w:cs="Times New Roman"/>
          <w:bCs/>
          <w:color w:val="auto"/>
          <w:sz w:val="24"/>
          <w:szCs w:val="24"/>
        </w:rPr>
        <w:t>1.1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、测量方法：</w:t>
      </w:r>
      <w:r>
        <w:rPr>
          <w:rFonts w:hint="default" w:ascii="Times New Roman" w:hAnsi="Times New Roman" w:eastAsia="宋体" w:cs="Times New Roman"/>
          <w:b w:val="0"/>
          <w:bCs/>
          <w:color w:val="auto"/>
          <w:sz w:val="24"/>
          <w:szCs w:val="24"/>
          <w:lang w:val="en-US" w:eastAsia="zh-CN"/>
        </w:rPr>
        <w:t>GB/T 8806-2008塑料管道系统 塑料部件 尺寸的测定</w:t>
      </w:r>
      <w:r>
        <w:rPr>
          <w:rFonts w:hint="default" w:ascii="Times New Roman" w:hAnsi="Times New Roman" w:eastAsia="宋体" w:cs="Times New Roman"/>
          <w:bCs/>
          <w:color w:val="auto"/>
          <w:sz w:val="24"/>
          <w:szCs w:val="24"/>
        </w:rPr>
        <w:t>。</w:t>
      </w:r>
    </w:p>
    <w:p>
      <w:pPr>
        <w:spacing w:line="360" w:lineRule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1.2、环境条件：常温</w:t>
      </w:r>
    </w:p>
    <w:p>
      <w:pPr>
        <w:spacing w:line="360" w:lineRule="auto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1.3、检测设备：</w:t>
      </w:r>
      <w:r>
        <w:rPr>
          <w:rFonts w:hint="default" w:ascii="Times New Roman" w:hAnsi="Times New Roman" w:eastAsia="宋体" w:cs="Times New Roman"/>
          <w:bCs/>
          <w:color w:val="000000"/>
          <w:sz w:val="24"/>
          <w:szCs w:val="24"/>
          <w:lang w:val="en-US" w:eastAsia="zh-CN"/>
        </w:rPr>
        <w:t>带表游标卡尺</w:t>
      </w:r>
      <w:r>
        <w:rPr>
          <w:rFonts w:hint="default" w:ascii="Times New Roman" w:hAnsi="Times New Roman" w:eastAsia="宋体" w:cs="Times New Roman"/>
          <w:sz w:val="24"/>
          <w:szCs w:val="24"/>
        </w:rPr>
        <w:t>（0～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200</w:t>
      </w:r>
      <w:r>
        <w:rPr>
          <w:rFonts w:hint="default" w:ascii="Times New Roman" w:hAnsi="Times New Roman" w:eastAsia="宋体" w:cs="Times New Roman"/>
          <w:sz w:val="24"/>
          <w:szCs w:val="24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mm,MPEV:0.03mm</w:t>
      </w:r>
    </w:p>
    <w:p>
      <w:pPr>
        <w:tabs>
          <w:tab w:val="center" w:pos="4153"/>
        </w:tabs>
        <w:spacing w:line="360" w:lineRule="auto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1.4、被测对象：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管材壁厚(6.2</w:t>
      </w:r>
      <w:r>
        <w:rPr>
          <w:rFonts w:hint="default" w:ascii="Times New Roman" w:hAnsi="Times New Roman" w:eastAsia="宋体" w:cs="Times New Roman"/>
          <w:sz w:val="24"/>
          <w:szCs w:val="24"/>
        </w:rPr>
        <w:t>～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6.9)mm</w:t>
      </w:r>
    </w:p>
    <w:p>
      <w:pPr>
        <w:spacing w:line="360" w:lineRule="auto"/>
        <w:ind w:left="480" w:hanging="480" w:hangingChars="200"/>
        <w:rPr>
          <w:rFonts w:hint="default" w:ascii="Times New Roman" w:hAnsi="Times New Roman" w:eastAsia="宋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1.5、测量过程：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将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PE管试样安放在检测台上，确认</w:t>
      </w:r>
      <w:r>
        <w:rPr>
          <w:rFonts w:hint="default" w:ascii="Times New Roman" w:hAnsi="Times New Roman" w:eastAsia="宋体" w:cs="Times New Roman"/>
          <w:bCs/>
          <w:color w:val="000000"/>
          <w:sz w:val="24"/>
          <w:szCs w:val="24"/>
          <w:lang w:val="en-US" w:eastAsia="zh-CN"/>
        </w:rPr>
        <w:t>带表游标卡尺处于正常工作状态，对零位，开始检验厚度，记录检验数据</w:t>
      </w:r>
      <w:r>
        <w:rPr>
          <w:rFonts w:hint="default" w:ascii="Times New Roman" w:hAnsi="Times New Roman" w:eastAsia="宋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pStyle w:val="8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Chars="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  <w:t>数学模型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napToGrid/>
        <w:spacing w:line="360" w:lineRule="auto"/>
        <w:ind w:firstLine="1320" w:firstLineChars="550"/>
        <w:jc w:val="center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m:oMathPara>
        <m:oMath>
          <m:r>
            <m:rPr/>
            <w:rPr>
              <w:rFonts w:hint="default" w:ascii="Cambria Math" w:hAnsi="Cambria Math" w:eastAsia="宋体" w:cs="Times New Roman"/>
              <w:position w:val="-4"/>
              <w:sz w:val="24"/>
              <w:szCs w:val="24"/>
            </w:rPr>
            <m:t>ΔL=L</m:t>
          </m:r>
        </m:oMath>
      </m:oMathPara>
    </w:p>
    <w:p>
      <w:pPr>
        <w:pStyle w:val="3"/>
        <w:spacing w:line="240" w:lineRule="auto"/>
        <w:jc w:val="left"/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>式中：</w:t>
      </w:r>
      <m:oMath>
        <m:r>
          <m:rPr/>
          <w:rPr>
            <w:rFonts w:hint="default" w:ascii="Cambria Math" w:hAnsi="Cambria Math" w:eastAsia="宋体" w:cs="Times New Roman"/>
            <w:position w:val="-4"/>
            <w:sz w:val="24"/>
            <w:szCs w:val="24"/>
          </w:rPr>
          <m:t>ΔL</m:t>
        </m:r>
      </m:oMath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 xml:space="preserve"> ---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管材壁厚的检验</w:t>
      </w:r>
      <w:r>
        <w:rPr>
          <w:rFonts w:hint="default" w:ascii="Times New Roman" w:hAnsi="Times New Roman" w:eastAsia="宋体" w:cs="Times New Roman"/>
          <w:b w:val="0"/>
          <w:bCs w:val="0"/>
          <w:kern w:val="0"/>
          <w:sz w:val="24"/>
          <w:szCs w:val="24"/>
        </w:rPr>
        <w:t>结果</w:t>
      </w:r>
    </w:p>
    <w:p>
      <w:pPr>
        <w:pStyle w:val="3"/>
        <w:spacing w:line="240" w:lineRule="auto"/>
        <w:ind w:firstLine="720" w:firstLineChars="300"/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>L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>----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管材壁厚的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>读数</w:t>
      </w:r>
      <w:r>
        <w:rPr>
          <w:rFonts w:hint="default" w:ascii="Times New Roman" w:hAnsi="Times New Roman" w:eastAsia="宋体" w:cs="Times New Roman"/>
          <w:sz w:val="24"/>
          <w:szCs w:val="24"/>
        </w:rPr>
        <w:t>值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sz w:val="24"/>
          <w:szCs w:val="24"/>
        </w:rPr>
        <w:t>输入量的标准不确定度评定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输入量的不确定度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主要来源</w:t>
      </w:r>
      <w:r>
        <w:rPr>
          <w:rFonts w:hint="default" w:ascii="Times New Roman" w:hAnsi="Times New Roman" w:eastAsia="宋体" w:cs="Times New Roman"/>
          <w:sz w:val="24"/>
          <w:szCs w:val="24"/>
        </w:rPr>
        <w:t>：测量重复性引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入</w:t>
      </w:r>
      <w:r>
        <w:rPr>
          <w:rFonts w:hint="default" w:ascii="Times New Roman" w:hAnsi="Times New Roman" w:eastAsia="宋体" w:cs="Times New Roman"/>
          <w:sz w:val="24"/>
          <w:szCs w:val="24"/>
        </w:rPr>
        <w:t>的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标准</w:t>
      </w:r>
      <w:r>
        <w:rPr>
          <w:rFonts w:hint="default" w:ascii="Times New Roman" w:hAnsi="Times New Roman" w:eastAsia="宋体" w:cs="Times New Roman"/>
          <w:sz w:val="24"/>
          <w:szCs w:val="24"/>
        </w:rPr>
        <w:t>不确定度</w:t>
      </w:r>
      <w:r>
        <w:rPr>
          <w:rFonts w:hint="default" w:ascii="Times New Roman" w:hAnsi="Times New Roman" w:eastAsia="宋体" w:cs="Times New Roman"/>
          <w:position w:val="-10"/>
          <w:sz w:val="24"/>
          <w:szCs w:val="24"/>
        </w:rPr>
        <w:object>
          <v:shape id="_x0000_i1025" o:spt="75" type="#_x0000_t75" style="height:16.7pt;width:12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5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；</w:t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测量设备</w:t>
      </w:r>
      <w:r>
        <w:rPr>
          <w:rFonts w:hint="default" w:ascii="Times New Roman" w:hAnsi="Times New Roman" w:eastAsia="宋体" w:cs="Times New Roman"/>
          <w:sz w:val="24"/>
          <w:szCs w:val="24"/>
        </w:rPr>
        <w:t>引入的标准不确定度</w:t>
      </w:r>
      <w:r>
        <w:rPr>
          <w:rFonts w:hint="default" w:ascii="Times New Roman" w:hAnsi="Times New Roman" w:eastAsia="宋体" w:cs="Times New Roman"/>
          <w:position w:val="-10"/>
          <w:sz w:val="24"/>
          <w:szCs w:val="24"/>
        </w:rPr>
        <w:object>
          <v:shape id="_x0000_i1026" o:spt="75" type="#_x0000_t75" style="height:16.7pt;width:12.8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7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3.1测量重复性引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入</w:t>
      </w:r>
      <w:r>
        <w:rPr>
          <w:rFonts w:hint="default" w:ascii="Times New Roman" w:hAnsi="Times New Roman" w:eastAsia="宋体" w:cs="Times New Roman"/>
          <w:sz w:val="24"/>
          <w:szCs w:val="24"/>
        </w:rPr>
        <w:t>的标准不确定度</w:t>
      </w:r>
      <w:r>
        <w:rPr>
          <w:rFonts w:hint="default" w:ascii="Times New Roman" w:hAnsi="Times New Roman" w:eastAsia="宋体" w:cs="Times New Roman"/>
          <w:position w:val="-10"/>
          <w:sz w:val="24"/>
          <w:szCs w:val="24"/>
        </w:rPr>
        <w:object>
          <v:shape id="_x0000_i1027" o:spt="75" type="#_x0000_t75" style="height:16.7pt;width:12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9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4"/>
          <w:szCs w:val="24"/>
        </w:rPr>
        <w:t>的评定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80" w:lineRule="auto"/>
        <w:ind w:firstLine="48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输入量测量重复性不确定度的来源主要是测量重复性引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入</w:t>
      </w:r>
      <w:r>
        <w:rPr>
          <w:rFonts w:hint="default" w:ascii="Times New Roman" w:hAnsi="Times New Roman" w:eastAsia="宋体" w:cs="Times New Roman"/>
          <w:sz w:val="24"/>
          <w:szCs w:val="24"/>
        </w:rPr>
        <w:t>的标准不确定度。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80" w:lineRule="auto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做</w:t>
      </w:r>
      <w:r>
        <w:rPr>
          <w:rFonts w:hint="default" w:ascii="Times New Roman" w:hAnsi="Times New Roman" w:eastAsia="宋体" w:cs="Times New Roman"/>
          <w:sz w:val="24"/>
          <w:szCs w:val="24"/>
        </w:rPr>
        <w:t>A类评定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，</w:t>
      </w:r>
      <w:r>
        <w:rPr>
          <w:rFonts w:hint="default" w:ascii="Times New Roman" w:hAnsi="Times New Roman" w:eastAsia="宋体" w:cs="Times New Roman"/>
          <w:sz w:val="24"/>
          <w:szCs w:val="24"/>
        </w:rPr>
        <w:t>在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带表游标卡尺</w:t>
      </w:r>
      <w:r>
        <w:rPr>
          <w:rFonts w:hint="default" w:ascii="Times New Roman" w:hAnsi="Times New Roman" w:eastAsia="宋体" w:cs="Times New Roman"/>
          <w:sz w:val="24"/>
          <w:szCs w:val="24"/>
        </w:rPr>
        <w:t>正常工作状态下，同一组人，用同一台设备，在相临近的时间内，对被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检测的管材厚度</w:t>
      </w:r>
      <w:r>
        <w:rPr>
          <w:rFonts w:hint="default" w:ascii="Times New Roman" w:hAnsi="Times New Roman" w:eastAsia="宋体" w:cs="Times New Roman"/>
          <w:sz w:val="24"/>
          <w:szCs w:val="24"/>
        </w:rPr>
        <w:t>连续测量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10</w:t>
      </w:r>
      <w:r>
        <w:rPr>
          <w:rFonts w:hint="default" w:ascii="Times New Roman" w:hAnsi="Times New Roman" w:eastAsia="宋体" w:cs="Times New Roman"/>
          <w:sz w:val="24"/>
          <w:szCs w:val="24"/>
        </w:rPr>
        <w:t>次，得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10</w:t>
      </w:r>
      <w:r>
        <w:rPr>
          <w:rFonts w:hint="default" w:ascii="Times New Roman" w:hAnsi="Times New Roman" w:eastAsia="宋体" w:cs="Times New Roman"/>
          <w:sz w:val="24"/>
          <w:szCs w:val="24"/>
        </w:rPr>
        <w:t>个测量数据汇于表1：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3600" w:firstLineChars="15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表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1:</w:t>
      </w:r>
      <w:r>
        <w:rPr>
          <w:rFonts w:hint="default" w:ascii="Times New Roman" w:hAnsi="Times New Roman" w:eastAsia="宋体" w:cs="Times New Roman"/>
          <w:sz w:val="24"/>
          <w:szCs w:val="24"/>
        </w:rPr>
        <w:t>重复性数据</w:t>
      </w:r>
    </w:p>
    <w:tbl>
      <w:tblPr>
        <w:tblStyle w:val="5"/>
        <w:tblW w:w="89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8"/>
        <w:gridCol w:w="1172"/>
        <w:gridCol w:w="1508"/>
        <w:gridCol w:w="1428"/>
        <w:gridCol w:w="1437"/>
        <w:gridCol w:w="15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28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n</w:t>
            </w:r>
          </w:p>
        </w:tc>
        <w:tc>
          <w:tcPr>
            <w:tcW w:w="1172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113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adjustRightInd w:val="0"/>
              <w:spacing w:line="360" w:lineRule="auto"/>
              <w:ind w:left="237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2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adjustRightInd w:val="0"/>
              <w:spacing w:line="360" w:lineRule="auto"/>
              <w:ind w:left="2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3</w:t>
            </w:r>
          </w:p>
        </w:tc>
        <w:tc>
          <w:tcPr>
            <w:tcW w:w="1437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4</w:t>
            </w:r>
          </w:p>
        </w:tc>
        <w:tc>
          <w:tcPr>
            <w:tcW w:w="1531" w:type="dxa"/>
            <w:vAlign w:val="center"/>
          </w:tcPr>
          <w:p>
            <w:pPr>
              <w:widowControl/>
              <w:adjustRightInd w:val="0"/>
              <w:spacing w:line="360" w:lineRule="auto"/>
              <w:ind w:left="103" w:leftChars="49"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828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L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测得值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(mm)</w:t>
            </w:r>
          </w:p>
        </w:tc>
        <w:tc>
          <w:tcPr>
            <w:tcW w:w="1172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6.31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6.36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6.31</w:t>
            </w:r>
          </w:p>
        </w:tc>
        <w:tc>
          <w:tcPr>
            <w:tcW w:w="1437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6.38</w:t>
            </w:r>
          </w:p>
        </w:tc>
        <w:tc>
          <w:tcPr>
            <w:tcW w:w="1531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6.32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828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n</w:t>
            </w:r>
          </w:p>
        </w:tc>
        <w:tc>
          <w:tcPr>
            <w:tcW w:w="1172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113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6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adjustRightInd w:val="0"/>
              <w:spacing w:line="360" w:lineRule="auto"/>
              <w:ind w:left="237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7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adjustRightInd w:val="0"/>
              <w:spacing w:line="360" w:lineRule="auto"/>
              <w:ind w:left="2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8</w:t>
            </w:r>
          </w:p>
        </w:tc>
        <w:tc>
          <w:tcPr>
            <w:tcW w:w="1437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9</w:t>
            </w:r>
          </w:p>
        </w:tc>
        <w:tc>
          <w:tcPr>
            <w:tcW w:w="1531" w:type="dxa"/>
            <w:vAlign w:val="center"/>
          </w:tcPr>
          <w:p>
            <w:pPr>
              <w:widowControl/>
              <w:adjustRightInd w:val="0"/>
              <w:spacing w:line="360" w:lineRule="auto"/>
              <w:ind w:left="103" w:leftChars="49"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828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L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测得值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(mm)</w:t>
            </w:r>
          </w:p>
        </w:tc>
        <w:tc>
          <w:tcPr>
            <w:tcW w:w="1172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6.39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6.40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6.40</w:t>
            </w:r>
          </w:p>
        </w:tc>
        <w:tc>
          <w:tcPr>
            <w:tcW w:w="1437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6.31</w:t>
            </w:r>
          </w:p>
        </w:tc>
        <w:tc>
          <w:tcPr>
            <w:tcW w:w="1531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6.36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line="360" w:lineRule="auto"/>
        <w:rPr>
          <w:rFonts w:hint="default" w:ascii="Times New Roman" w:hAnsi="Times New Roman" w:eastAsia="宋体" w:cs="Times New Roman"/>
          <w:position w:val="-22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测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得</w:t>
      </w:r>
      <w:r>
        <w:rPr>
          <w:rFonts w:hint="default" w:ascii="Times New Roman" w:hAnsi="Times New Roman" w:eastAsia="宋体" w:cs="Times New Roman"/>
          <w:sz w:val="24"/>
          <w:szCs w:val="24"/>
        </w:rPr>
        <w:t>值的算术平均值：</w:t>
      </w:r>
      <w:r>
        <w:rPr>
          <w:rFonts w:hint="default" w:ascii="Times New Roman" w:hAnsi="Times New Roman" w:eastAsia="宋体" w:cs="Times New Roman"/>
          <w:position w:val="-20"/>
          <w:sz w:val="24"/>
          <w:szCs w:val="24"/>
        </w:rPr>
        <w:object>
          <v:shape id="_x0000_i1028" o:spt="75" alt="" type="#_x0000_t75" style="height:38.95pt;width:143.2pt;" o:ole="t" filled="f" o:preferrelative="t" stroked="f" coordsize="21600,21600">
            <v:path/>
            <v:fill on="f" focussize="0,0"/>
            <v:stroke on="f"/>
            <v:imagedata r:id="rId12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11">
            <o:LockedField>false</o:LockedField>
          </o:OLEObject>
        </w:objec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单个测量值的实验标准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  <w:t>差：</w:t>
      </w:r>
      <w:r>
        <w:rPr>
          <w:rFonts w:hint="default" w:ascii="Times New Roman" w:hAnsi="Times New Roman" w:eastAsia="宋体" w:cs="Times New Roman"/>
          <w:kern w:val="0"/>
          <w:position w:val="-22"/>
          <w:sz w:val="24"/>
          <w:szCs w:val="24"/>
        </w:rPr>
        <w:object>
          <v:shape id="_x0000_i1029" o:spt="75" alt="" type="#_x0000_t75" style="height:41pt;width:209.9pt;" o:ole="t" filled="f" o:preferrelative="t" stroked="f" coordsize="21600,21600">
            <v:path/>
            <v:fill on="f" focussize="0,0"/>
            <v:stroke on="f"/>
            <v:imagedata r:id="rId14" o:title=""/>
            <o:lock v:ext="edit" aspectratio="t"/>
            <w10:wrap type="none"/>
            <w10:anchorlock/>
          </v:shape>
          <o:OLEObject Type="Embed" ProgID="Equation.KSEE3" ShapeID="_x0000_i1029" DrawAspect="Content" ObjectID="_1468075729" r:id="rId13">
            <o:LockedField>false</o:LockedField>
          </o:OLEObject>
        </w:object>
      </w:r>
    </w:p>
    <w:p>
      <w:pPr>
        <w:keepNext w:val="0"/>
        <w:keepLines w:val="0"/>
        <w:pageBreakBefore w:val="0"/>
        <w:widowControl/>
        <w:tabs>
          <w:tab w:val="center" w:pos="4360"/>
          <w:tab w:val="right" w:pos="8300"/>
        </w:tabs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被测量估计值（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position w:val="-4"/>
          <w:sz w:val="24"/>
          <w:szCs w:val="24"/>
          <w14:textFill>
            <w14:solidFill>
              <w14:schemeClr w14:val="tx1"/>
            </w14:solidFill>
          </w14:textFill>
        </w:rPr>
        <w:object>
          <v:shape id="_x0000_i1030" o:spt="75" type="#_x0000_t75" style="height:17pt;width:12pt;" o:ole="t" filled="f" o:preferrelative="t" stroked="f" coordsize="21600,21600">
            <v:path/>
            <v:fill on="f" focussize="0,0"/>
            <v:stroke on="f"/>
            <v:imagedata r:id="rId16" o:title=""/>
            <o:lock v:ext="edit" aspectratio="t"/>
            <w10:wrap type="none"/>
            <w10:anchorlock/>
          </v:shape>
          <o:OLEObject Type="Embed" ProgID="Equation.KSEE3" ShapeID="_x0000_i1030" DrawAspect="Content" ObjectID="_1468075730" r:id="rId15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）标准不确定度分量</w:t>
      </w:r>
      <w:r>
        <w:rPr>
          <w:rFonts w:hint="default" w:ascii="Times New Roman" w:hAnsi="Times New Roman" w:eastAsia="宋体" w:cs="Times New Roman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position w:val="-4"/>
          <w:sz w:val="24"/>
          <w:szCs w:val="24"/>
          <w14:textFill>
            <w14:solidFill>
              <w14:schemeClr w14:val="tx1"/>
            </w14:solidFill>
          </w14:textFill>
        </w:rPr>
        <w:object>
          <v:shape id="_x0000_i1031" o:spt="75" type="#_x0000_t75" style="height:17pt;width:12pt;" o:ole="t" filled="f" o:preferrelative="t" stroked="f" coordsize="21600,21600">
            <v:path/>
            <v:fill on="f" focussize="0,0"/>
            <v:stroke on="f"/>
            <v:imagedata r:id="rId16" o:title=""/>
            <o:lock v:ext="edit" aspectratio="t"/>
            <w10:wrap type="none"/>
            <w10:anchorlock/>
          </v:shape>
          <o:OLEObject Type="Embed" ProgID="Equation.KSEE3" ShapeID="_x0000_i1031" DrawAspect="Content" ObjectID="_1468075731" r:id="rId17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为1组数据的平均值，取n=1）</w:t>
      </w:r>
    </w:p>
    <w:p>
      <w:pPr>
        <w:keepNext w:val="0"/>
        <w:keepLines w:val="0"/>
        <w:pageBreakBefore w:val="0"/>
        <w:widowControl/>
        <w:tabs>
          <w:tab w:val="center" w:pos="4360"/>
          <w:tab w:val="right" w:pos="8300"/>
        </w:tabs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标准不确定度分量：</w:t>
      </w:r>
      <w:r>
        <w:rPr>
          <w:rFonts w:hint="default" w:ascii="Times New Roman" w:hAnsi="Times New Roman" w:eastAsia="宋体" w:cs="Times New Roman"/>
          <w:color w:val="0D0D0D" w:themeColor="text1" w:themeTint="F2"/>
          <w:kern w:val="0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hint="default" w:ascii="Times New Roman" w:hAnsi="Times New Roman" w:eastAsia="宋体" w:cs="Times New Roman"/>
          <w:color w:val="0D0D0D" w:themeColor="text1" w:themeTint="F2"/>
          <w:kern w:val="0"/>
          <w:position w:val="-10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object>
          <v:shape id="_x0000_i1032" o:spt="75" type="#_x0000_t75" style="height:16.7pt;width:12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KSEE3" ShapeID="_x0000_i1032" DrawAspect="Content" ObjectID="_1468075732" r:id="rId18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D0D0D" w:themeColor="text1" w:themeTint="F2"/>
          <w:kern w:val="0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=</w:t>
      </w:r>
      <w:r>
        <w:rPr>
          <w:rFonts w:hint="default" w:ascii="Times New Roman" w:hAnsi="Times New Roman" w:eastAsia="宋体" w:cs="Times New Roman"/>
          <w:color w:val="0D0D0D" w:themeColor="text1" w:themeTint="F2"/>
          <w:kern w:val="0"/>
          <w:position w:val="-26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object>
          <v:shape id="_x0000_i1033" o:spt="75" alt="" type="#_x0000_t75" style="height:30pt;width:130.6pt;" o:ole="t" filled="f" o:preferrelative="t" stroked="f" coordsize="21600,21600">
            <v:path/>
            <v:fill on="f" focussize="0,0"/>
            <v:stroke on="f"/>
            <v:imagedata r:id="rId21" o:title=""/>
            <o:lock v:ext="edit" aspectratio="t"/>
            <w10:wrap type="none"/>
            <w10:anchorlock/>
          </v:shape>
          <o:OLEObject Type="Embed" ProgID="Equation.KSEE3" ShapeID="_x0000_i1033" DrawAspect="Content" ObjectID="_1468075733" r:id="rId20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</w:t>
      </w:r>
    </w:p>
    <w:p>
      <w:pPr>
        <w:keepNext w:val="0"/>
        <w:keepLines w:val="0"/>
        <w:pageBreakBefore w:val="0"/>
        <w:widowControl/>
        <w:tabs>
          <w:tab w:val="center" w:pos="4360"/>
          <w:tab w:val="right" w:pos="8300"/>
        </w:tabs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kern w:val="0"/>
          <w:sz w:val="24"/>
          <w:szCs w:val="24"/>
          <w:vertAlign w:val="subscript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3.2、</w:t>
      </w:r>
      <w:r>
        <w:rPr>
          <w:rFonts w:hint="default" w:ascii="Times New Roman" w:hAnsi="Times New Roman" w:eastAsia="宋体" w:cs="Times New Roman"/>
          <w:sz w:val="24"/>
          <w:szCs w:val="24"/>
        </w:rPr>
        <w:t>测量设备示值误差引入的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不确定度影响分量</w:t>
      </w:r>
      <w:r>
        <w:rPr>
          <w:rFonts w:hint="default" w:ascii="Times New Roman" w:hAnsi="Times New Roman" w:eastAsia="宋体" w:cs="Times New Roman"/>
          <w:kern w:val="0"/>
          <w:position w:val="-10"/>
          <w:sz w:val="24"/>
          <w:szCs w:val="24"/>
        </w:rPr>
        <w:object>
          <v:shape id="_x0000_i1034" o:spt="75" type="#_x0000_t75" style="height:16.75pt;width:12.8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KSEE3" ShapeID="_x0000_i1034" DrawAspect="Content" ObjectID="_1468075734" r:id="rId22">
            <o:LockedField>false</o:LockedField>
          </o:OLEObject>
        </w:objec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Cs/>
          <w:color w:val="000000"/>
          <w:sz w:val="24"/>
          <w:szCs w:val="24"/>
          <w:lang w:val="en-US" w:eastAsia="zh-CN"/>
        </w:rPr>
        <w:t>带表游标卡尺</w:t>
      </w:r>
      <w:r>
        <w:rPr>
          <w:rFonts w:hint="default" w:ascii="Times New Roman" w:hAnsi="Times New Roman" w:eastAsia="宋体" w:cs="Times New Roman"/>
          <w:sz w:val="24"/>
          <w:szCs w:val="24"/>
        </w:rPr>
        <w:t>（0～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200</w:t>
      </w:r>
      <w:r>
        <w:rPr>
          <w:rFonts w:hint="default" w:ascii="Times New Roman" w:hAnsi="Times New Roman" w:eastAsia="宋体" w:cs="Times New Roman"/>
          <w:sz w:val="24"/>
          <w:szCs w:val="24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mm的MPEV:0.03mm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,</w:t>
      </w:r>
      <w:r>
        <w:rPr>
          <w:rFonts w:hint="default" w:ascii="Times New Roman" w:hAnsi="Times New Roman" w:eastAsia="宋体" w:cs="Times New Roman"/>
          <w:sz w:val="24"/>
          <w:szCs w:val="24"/>
        </w:rPr>
        <w:t>服从均匀分布，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半宽a=0.03mm,</w:t>
      </w:r>
      <w:r>
        <w:rPr>
          <w:rFonts w:hint="default" w:ascii="Times New Roman" w:hAnsi="Times New Roman" w:eastAsia="宋体" w:cs="Times New Roman"/>
          <w:sz w:val="24"/>
          <w:szCs w:val="24"/>
        </w:rPr>
        <w:t>取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n</w:t>
      </w:r>
      <w:r>
        <w:rPr>
          <w:rFonts w:hint="default" w:ascii="Times New Roman" w:hAnsi="Times New Roman" w:eastAsia="宋体" w:cs="Times New Roman"/>
          <w:sz w:val="24"/>
          <w:szCs w:val="24"/>
        </w:rPr>
        <w:t>=</w:t>
      </w:r>
      <m:oMath>
        <m:rad>
          <m:radPr>
            <m:degHide m:val="1"/>
            <m:ctrlPr>
              <w:rPr>
                <w:rFonts w:hint="default" w:ascii="Cambria Math" w:hAnsi="Cambria Math" w:eastAsia="宋体" w:cs="Times New Roman"/>
                <w:sz w:val="24"/>
                <w:szCs w:val="24"/>
              </w:rPr>
            </m:ctrlPr>
          </m:radPr>
          <m:deg>
            <m:ctrlPr>
              <w:rPr>
                <w:rFonts w:hint="default" w:ascii="Cambria Math" w:hAnsi="Cambria Math" w:eastAsia="宋体" w:cs="Times New Roman"/>
                <w:sz w:val="24"/>
                <w:szCs w:val="24"/>
              </w:rPr>
            </m:ctrlPr>
          </m:deg>
          <m:e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3</m:t>
            </m:r>
            <m:ctrlPr>
              <w:rPr>
                <w:rFonts w:hint="default" w:ascii="Cambria Math" w:hAnsi="Cambria Math" w:eastAsia="宋体" w:cs="Times New Roman"/>
                <w:sz w:val="24"/>
                <w:szCs w:val="24"/>
              </w:rPr>
            </m:ctrlPr>
          </m:e>
        </m:rad>
      </m:oMath>
      <w:r>
        <w:rPr>
          <w:rFonts w:hint="default" w:ascii="Times New Roman" w:hAnsi="Times New Roman" w:eastAsia="宋体" w:cs="Times New Roman"/>
          <w:sz w:val="24"/>
          <w:szCs w:val="24"/>
        </w:rPr>
        <w:t>，则由设备示值误差引入的不确定分量为：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left="-142" w:firstLine="2980" w:firstLineChars="1242"/>
        <w:textAlignment w:val="auto"/>
        <w:rPr>
          <w:rFonts w:hint="default" w:ascii="Times New Roman" w:hAnsi="Times New Roman" w:eastAsia="宋体" w:cs="Times New Roman"/>
          <w:i/>
          <w:position w:val="-24"/>
          <w:sz w:val="24"/>
          <w:szCs w:val="24"/>
        </w:rPr>
      </w:pPr>
      <w:r>
        <w:rPr>
          <w:rFonts w:hint="default" w:ascii="Times New Roman" w:hAnsi="Times New Roman" w:eastAsia="宋体" w:cs="Times New Roman"/>
          <w:i/>
          <w:position w:val="-28"/>
          <w:sz w:val="24"/>
          <w:szCs w:val="24"/>
        </w:rPr>
        <w:object>
          <v:shape id="_x0000_i1035" o:spt="75" type="#_x0000_t75" style="height:33pt;width:132pt;" o:ole="t" filled="f" o:preferrelative="t" stroked="f" coordsize="21600,21600">
            <v:path/>
            <v:fill on="f" focussize="0,0"/>
            <v:stroke on="f"/>
            <v:imagedata r:id="rId25" o:title=""/>
            <o:lock v:ext="edit" aspectratio="t"/>
            <w10:wrap type="none"/>
            <w10:anchorlock/>
          </v:shape>
          <o:OLEObject Type="Embed" ProgID="Equation.KSEE3" ShapeID="_x0000_i1035" DrawAspect="Content" ObjectID="_1468075735" r:id="rId24">
            <o:LockedField>false</o:LockedField>
          </o:OLEObject>
        </w:objec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4、合成标准不确定度的评定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4.1标准不确定度汇总表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输入量的标准不确定度汇总于表2。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jc w:val="center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表2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：</w:t>
      </w:r>
      <w:r>
        <w:rPr>
          <w:rFonts w:hint="default" w:ascii="Times New Roman" w:hAnsi="Times New Roman" w:eastAsia="宋体" w:cs="Times New Roman"/>
          <w:sz w:val="24"/>
          <w:szCs w:val="24"/>
        </w:rPr>
        <w:t>标准不确定度汇总表</w:t>
      </w:r>
    </w:p>
    <w:tbl>
      <w:tblPr>
        <w:tblStyle w:val="5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4275"/>
        <w:gridCol w:w="22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标准不确定度分量</w:t>
            </w:r>
          </w:p>
        </w:tc>
        <w:tc>
          <w:tcPr>
            <w:tcW w:w="4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不确定度来源</w:t>
            </w:r>
          </w:p>
        </w:tc>
        <w:tc>
          <w:tcPr>
            <w:tcW w:w="2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不确定度值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42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测量重复性所引入的不确定度</w:t>
            </w:r>
          </w:p>
        </w:tc>
        <w:tc>
          <w:tcPr>
            <w:tcW w:w="2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0.0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384mm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42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测量设备引入的不确定度</w:t>
            </w:r>
          </w:p>
        </w:tc>
        <w:tc>
          <w:tcPr>
            <w:tcW w:w="2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4612"/>
              </w:tabs>
              <w:kinsoku/>
              <w:wordWrap/>
              <w:overflowPunct/>
              <w:topLinePunct w:val="0"/>
              <w:bidi w:val="0"/>
              <w:adjustRightInd w:val="0"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0.0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173mm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4.2合成标准不确定度的计算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合成标准不确定度可按下式得到：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position w:val="-16"/>
          <w:sz w:val="24"/>
          <w:szCs w:val="24"/>
          <w:vertAlign w:val="subscript"/>
        </w:rPr>
        <w:object>
          <v:shape id="_x0000_i1036" o:spt="75" alt="" type="#_x0000_t75" style="height:23.9pt;width:211.9pt;" o:ole="t" filled="f" o:preferrelative="t" stroked="f" coordsize="21600,21600">
            <v:path/>
            <v:fill on="f" focussize="0,0"/>
            <v:stroke on="f"/>
            <v:imagedata r:id="rId27" o:title=""/>
            <o:lock v:ext="edit" aspectratio="t"/>
            <w10:wrap type="none"/>
            <w10:anchorlock/>
          </v:shape>
          <o:OLEObject Type="Embed" ProgID="Equation.KSEE3" ShapeID="_x0000_i1036" DrawAspect="Content" ObjectID="_1468075736" r:id="rId26">
            <o:LockedField>false</o:LockedField>
          </o:OLEObject>
        </w:objec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5、扩展不确定度的计算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left="36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取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包含因子</w:t>
      </w:r>
      <w:r>
        <w:rPr>
          <w:rFonts w:hint="default" w:ascii="Times New Roman" w:hAnsi="Times New Roman" w:eastAsia="宋体" w:cs="Times New Roman"/>
          <w:i/>
          <w:kern w:val="0"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i/>
          <w:iCs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= 2,置信概率 95％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 xml:space="preserve">,  </w:t>
      </w:r>
      <w:r>
        <w:rPr>
          <w:rFonts w:hint="default" w:ascii="Times New Roman" w:hAnsi="Times New Roman" w:eastAsia="宋体" w:cs="Times New Roman"/>
          <w:sz w:val="24"/>
          <w:szCs w:val="24"/>
        </w:rPr>
        <w:t>得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left="780" w:firstLine="780" w:firstLineChars="325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U＝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i/>
          <w:kern w:val="0"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sz w:val="24"/>
          <w:szCs w:val="24"/>
          <w:vertAlign w:val="subscript"/>
        </w:rPr>
        <w:t>c</w:t>
      </w:r>
      <w:r>
        <w:rPr>
          <w:rFonts w:hint="default" w:ascii="Times New Roman" w:hAnsi="Times New Roman" w:eastAsia="宋体" w:cs="Times New Roman"/>
          <w:sz w:val="24"/>
          <w:szCs w:val="24"/>
        </w:rPr>
        <w:t>＝2×0.0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421mm</w:t>
      </w:r>
      <w:r>
        <w:rPr>
          <w:rFonts w:hint="default" w:ascii="Times New Roman" w:hAnsi="Times New Roman" w:eastAsia="宋体" w:cs="Times New Roman"/>
          <w:sz w:val="24"/>
          <w:szCs w:val="24"/>
        </w:rPr>
        <w:t>＝0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.09mm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 xml:space="preserve">6、测量不确定度的报告与表示   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left="780" w:firstLine="919" w:firstLineChars="383"/>
        <w:textAlignment w:val="auto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i/>
          <w:sz w:val="24"/>
          <w:szCs w:val="24"/>
        </w:rPr>
        <w:t>U＝</w:t>
      </w:r>
      <w:r>
        <w:rPr>
          <w:rFonts w:hint="default" w:ascii="Times New Roman" w:hAnsi="Times New Roman" w:eastAsia="宋体" w:cs="Times New Roman"/>
          <w:sz w:val="24"/>
          <w:szCs w:val="24"/>
        </w:rPr>
        <w:t>0.0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9mm 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i/>
          <w:kern w:val="0"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i/>
          <w:iCs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= 2</w:t>
      </w:r>
    </w:p>
    <w:p>
      <w:pPr>
        <w:pStyle w:val="2"/>
        <w:jc w:val="both"/>
        <w:rPr>
          <w:rFonts w:hint="default" w:eastAsia="宋体"/>
          <w:lang w:val="en-US" w:eastAsia="zh-CN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  <w:t xml:space="preserve"> 评定人：李益民                         评定日期：2020年08月07日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S Minch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32B07E"/>
    <w:multiLevelType w:val="singleLevel"/>
    <w:tmpl w:val="9032B07E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9355B0A"/>
    <w:multiLevelType w:val="multilevel"/>
    <w:tmpl w:val="39355B0A"/>
    <w:lvl w:ilvl="0" w:tentative="0">
      <w:start w:val="2"/>
      <w:numFmt w:val="decimal"/>
      <w:lvlText w:val="%1、"/>
      <w:lvlJc w:val="left"/>
      <w:pPr>
        <w:ind w:left="369" w:hanging="369"/>
      </w:pPr>
      <w:rPr>
        <w:rFonts w:hint="default"/>
        <w:b/>
        <w:color w:val="00000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5E52F6"/>
    <w:rsid w:val="00036AC5"/>
    <w:rsid w:val="000D5B0F"/>
    <w:rsid w:val="00227CDF"/>
    <w:rsid w:val="003869A8"/>
    <w:rsid w:val="0047357A"/>
    <w:rsid w:val="00477F42"/>
    <w:rsid w:val="00486E22"/>
    <w:rsid w:val="0055550A"/>
    <w:rsid w:val="005A154F"/>
    <w:rsid w:val="006E25D7"/>
    <w:rsid w:val="007A54BF"/>
    <w:rsid w:val="00A27A88"/>
    <w:rsid w:val="00B72BDD"/>
    <w:rsid w:val="00D24F36"/>
    <w:rsid w:val="00D60E80"/>
    <w:rsid w:val="00F55B64"/>
    <w:rsid w:val="010B7486"/>
    <w:rsid w:val="011E2949"/>
    <w:rsid w:val="017553C5"/>
    <w:rsid w:val="023C4642"/>
    <w:rsid w:val="029D4DA9"/>
    <w:rsid w:val="02F23263"/>
    <w:rsid w:val="03635A4A"/>
    <w:rsid w:val="038C6124"/>
    <w:rsid w:val="03B86145"/>
    <w:rsid w:val="03D1110E"/>
    <w:rsid w:val="0414710B"/>
    <w:rsid w:val="04444815"/>
    <w:rsid w:val="04CF604F"/>
    <w:rsid w:val="05DE5EC4"/>
    <w:rsid w:val="062619D7"/>
    <w:rsid w:val="06FA2556"/>
    <w:rsid w:val="07AE3BF8"/>
    <w:rsid w:val="07BB6F92"/>
    <w:rsid w:val="07E11955"/>
    <w:rsid w:val="085B7205"/>
    <w:rsid w:val="086A1126"/>
    <w:rsid w:val="08A641BB"/>
    <w:rsid w:val="091E4377"/>
    <w:rsid w:val="098648CE"/>
    <w:rsid w:val="09B2742D"/>
    <w:rsid w:val="09D66F20"/>
    <w:rsid w:val="09E4354A"/>
    <w:rsid w:val="0A9A5E74"/>
    <w:rsid w:val="0BE4427E"/>
    <w:rsid w:val="0C862A47"/>
    <w:rsid w:val="0D400137"/>
    <w:rsid w:val="0E2137A4"/>
    <w:rsid w:val="0EBC1312"/>
    <w:rsid w:val="10263F20"/>
    <w:rsid w:val="10291564"/>
    <w:rsid w:val="10937447"/>
    <w:rsid w:val="10C76CC6"/>
    <w:rsid w:val="11347D05"/>
    <w:rsid w:val="1173768E"/>
    <w:rsid w:val="1183738F"/>
    <w:rsid w:val="11B41D02"/>
    <w:rsid w:val="11DD0A90"/>
    <w:rsid w:val="120B56BA"/>
    <w:rsid w:val="131A3D80"/>
    <w:rsid w:val="137C0F65"/>
    <w:rsid w:val="14643F10"/>
    <w:rsid w:val="150669D4"/>
    <w:rsid w:val="15374B73"/>
    <w:rsid w:val="155F7A11"/>
    <w:rsid w:val="157E7FB6"/>
    <w:rsid w:val="1581369B"/>
    <w:rsid w:val="17F60DB1"/>
    <w:rsid w:val="18175742"/>
    <w:rsid w:val="18337EA9"/>
    <w:rsid w:val="183E7280"/>
    <w:rsid w:val="184E5057"/>
    <w:rsid w:val="18C771CC"/>
    <w:rsid w:val="19C50968"/>
    <w:rsid w:val="1A2A0BB3"/>
    <w:rsid w:val="1B8F690F"/>
    <w:rsid w:val="1C033922"/>
    <w:rsid w:val="1C1D5C0A"/>
    <w:rsid w:val="1C401F06"/>
    <w:rsid w:val="1D4B5577"/>
    <w:rsid w:val="1D530E61"/>
    <w:rsid w:val="1DA41108"/>
    <w:rsid w:val="1E451D64"/>
    <w:rsid w:val="1E5238B9"/>
    <w:rsid w:val="1ED65FA3"/>
    <w:rsid w:val="1F0810A9"/>
    <w:rsid w:val="1F2D163E"/>
    <w:rsid w:val="1FF83DB6"/>
    <w:rsid w:val="200A596C"/>
    <w:rsid w:val="21EE24D4"/>
    <w:rsid w:val="2239192E"/>
    <w:rsid w:val="229273A8"/>
    <w:rsid w:val="22EC0D74"/>
    <w:rsid w:val="23877F05"/>
    <w:rsid w:val="2394066B"/>
    <w:rsid w:val="23C1408C"/>
    <w:rsid w:val="244376E3"/>
    <w:rsid w:val="24CD4072"/>
    <w:rsid w:val="25447ECB"/>
    <w:rsid w:val="25983A51"/>
    <w:rsid w:val="25B94FC2"/>
    <w:rsid w:val="25F76117"/>
    <w:rsid w:val="26CD36F3"/>
    <w:rsid w:val="273A3B45"/>
    <w:rsid w:val="27725E1D"/>
    <w:rsid w:val="27EC6C0B"/>
    <w:rsid w:val="27F32D4E"/>
    <w:rsid w:val="295E52F6"/>
    <w:rsid w:val="29691941"/>
    <w:rsid w:val="2B132031"/>
    <w:rsid w:val="2B811472"/>
    <w:rsid w:val="2DDD39B0"/>
    <w:rsid w:val="2F1C109C"/>
    <w:rsid w:val="2F346609"/>
    <w:rsid w:val="2FDA2AAB"/>
    <w:rsid w:val="315C7379"/>
    <w:rsid w:val="31957FBC"/>
    <w:rsid w:val="32014014"/>
    <w:rsid w:val="32717720"/>
    <w:rsid w:val="32955FDA"/>
    <w:rsid w:val="32D66F8E"/>
    <w:rsid w:val="32FD5AF2"/>
    <w:rsid w:val="347F3923"/>
    <w:rsid w:val="348C6E7B"/>
    <w:rsid w:val="35824CC3"/>
    <w:rsid w:val="35E07162"/>
    <w:rsid w:val="36153E01"/>
    <w:rsid w:val="36154BBB"/>
    <w:rsid w:val="36184782"/>
    <w:rsid w:val="36581C34"/>
    <w:rsid w:val="36E03497"/>
    <w:rsid w:val="37A94C31"/>
    <w:rsid w:val="37DF6D65"/>
    <w:rsid w:val="38830CBD"/>
    <w:rsid w:val="393B04E0"/>
    <w:rsid w:val="39983970"/>
    <w:rsid w:val="3A3A3DB5"/>
    <w:rsid w:val="3AE5391D"/>
    <w:rsid w:val="3B933961"/>
    <w:rsid w:val="3C25426C"/>
    <w:rsid w:val="3D6D75D2"/>
    <w:rsid w:val="3DA33914"/>
    <w:rsid w:val="3E782D86"/>
    <w:rsid w:val="3E8C0322"/>
    <w:rsid w:val="3F6A1D37"/>
    <w:rsid w:val="3F887DC7"/>
    <w:rsid w:val="3FEA1163"/>
    <w:rsid w:val="409F2474"/>
    <w:rsid w:val="411C65A6"/>
    <w:rsid w:val="41F07590"/>
    <w:rsid w:val="425A1057"/>
    <w:rsid w:val="42777D1F"/>
    <w:rsid w:val="43223D1F"/>
    <w:rsid w:val="43320D10"/>
    <w:rsid w:val="446668E8"/>
    <w:rsid w:val="44691420"/>
    <w:rsid w:val="44875980"/>
    <w:rsid w:val="45BD11D4"/>
    <w:rsid w:val="45EE2DBA"/>
    <w:rsid w:val="45FE3658"/>
    <w:rsid w:val="462C7D91"/>
    <w:rsid w:val="47674205"/>
    <w:rsid w:val="47882B0A"/>
    <w:rsid w:val="47CD7160"/>
    <w:rsid w:val="48607D26"/>
    <w:rsid w:val="48D34F5D"/>
    <w:rsid w:val="494E30D9"/>
    <w:rsid w:val="49680B69"/>
    <w:rsid w:val="499A7F67"/>
    <w:rsid w:val="4A8D220A"/>
    <w:rsid w:val="4B2E0189"/>
    <w:rsid w:val="4B395076"/>
    <w:rsid w:val="4B6C3E99"/>
    <w:rsid w:val="4E3D1685"/>
    <w:rsid w:val="4E814D20"/>
    <w:rsid w:val="4E8F1AA7"/>
    <w:rsid w:val="4E9273F7"/>
    <w:rsid w:val="4F3508CD"/>
    <w:rsid w:val="4F7E7E11"/>
    <w:rsid w:val="4FCE1DD1"/>
    <w:rsid w:val="4FF2124F"/>
    <w:rsid w:val="50317DE9"/>
    <w:rsid w:val="505949C6"/>
    <w:rsid w:val="51D71733"/>
    <w:rsid w:val="526747A8"/>
    <w:rsid w:val="52790088"/>
    <w:rsid w:val="52A53285"/>
    <w:rsid w:val="53CE6C90"/>
    <w:rsid w:val="55043E09"/>
    <w:rsid w:val="556C5FE5"/>
    <w:rsid w:val="559716B9"/>
    <w:rsid w:val="56322F5C"/>
    <w:rsid w:val="57630932"/>
    <w:rsid w:val="57CC2099"/>
    <w:rsid w:val="57FC2E09"/>
    <w:rsid w:val="58D31CB9"/>
    <w:rsid w:val="5A3C5A5F"/>
    <w:rsid w:val="5A5F1F59"/>
    <w:rsid w:val="5A67768B"/>
    <w:rsid w:val="5B3461BF"/>
    <w:rsid w:val="5BE862B1"/>
    <w:rsid w:val="5C4F4F53"/>
    <w:rsid w:val="5CEB3289"/>
    <w:rsid w:val="5CFE537F"/>
    <w:rsid w:val="5D6C5398"/>
    <w:rsid w:val="5D7B6436"/>
    <w:rsid w:val="5E310C29"/>
    <w:rsid w:val="5E6C67F7"/>
    <w:rsid w:val="5EC82AFF"/>
    <w:rsid w:val="5EFD54A6"/>
    <w:rsid w:val="5FBA6C7D"/>
    <w:rsid w:val="6001421E"/>
    <w:rsid w:val="615F5664"/>
    <w:rsid w:val="63DB1258"/>
    <w:rsid w:val="647B186C"/>
    <w:rsid w:val="66C86106"/>
    <w:rsid w:val="66D82DB8"/>
    <w:rsid w:val="673C28C6"/>
    <w:rsid w:val="677D2760"/>
    <w:rsid w:val="67DB5C17"/>
    <w:rsid w:val="6A6E4588"/>
    <w:rsid w:val="6A764632"/>
    <w:rsid w:val="6B8A492D"/>
    <w:rsid w:val="6CE91E9A"/>
    <w:rsid w:val="6D1A7968"/>
    <w:rsid w:val="6DAA03FE"/>
    <w:rsid w:val="6E1F4BB9"/>
    <w:rsid w:val="6E4C7FD6"/>
    <w:rsid w:val="6E580F66"/>
    <w:rsid w:val="6E9F7006"/>
    <w:rsid w:val="6FD92EF4"/>
    <w:rsid w:val="70817E62"/>
    <w:rsid w:val="717306DD"/>
    <w:rsid w:val="71C507D1"/>
    <w:rsid w:val="735A07EC"/>
    <w:rsid w:val="735F5446"/>
    <w:rsid w:val="741D7D02"/>
    <w:rsid w:val="745733FC"/>
    <w:rsid w:val="7520122A"/>
    <w:rsid w:val="75636C8F"/>
    <w:rsid w:val="761710BB"/>
    <w:rsid w:val="761D628E"/>
    <w:rsid w:val="76777F85"/>
    <w:rsid w:val="770866D4"/>
    <w:rsid w:val="77DE6B55"/>
    <w:rsid w:val="789B1DCD"/>
    <w:rsid w:val="78B05B1C"/>
    <w:rsid w:val="78EB596B"/>
    <w:rsid w:val="793B1183"/>
    <w:rsid w:val="7A7F2C28"/>
    <w:rsid w:val="7A8B7668"/>
    <w:rsid w:val="7B6107E7"/>
    <w:rsid w:val="7CDB1757"/>
    <w:rsid w:val="7D106B67"/>
    <w:rsid w:val="7D8B584F"/>
    <w:rsid w:val="7DDB4AF1"/>
    <w:rsid w:val="7DDE764A"/>
    <w:rsid w:val="7E452E04"/>
    <w:rsid w:val="7E5102DC"/>
    <w:rsid w:val="7F156078"/>
    <w:rsid w:val="7F32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"/>
    <w:basedOn w:val="1"/>
    <w:qFormat/>
    <w:uiPriority w:val="0"/>
    <w:pPr>
      <w:spacing w:line="240" w:lineRule="exact"/>
    </w:pPr>
    <w:rPr>
      <w:sz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99"/>
    <w:pPr>
      <w:ind w:firstLine="420" w:firstLineChars="200"/>
    </w:pPr>
  </w:style>
  <w:style w:type="character" w:customStyle="1" w:styleId="9">
    <w:name w:val="页眉 字符"/>
    <w:basedOn w:val="7"/>
    <w:link w:val="2"/>
    <w:qFormat/>
    <w:uiPriority w:val="0"/>
    <w:rPr>
      <w:kern w:val="2"/>
      <w:sz w:val="18"/>
      <w:szCs w:val="18"/>
    </w:rPr>
  </w:style>
  <w:style w:type="character" w:styleId="10">
    <w:name w:val="Placeholder Text"/>
    <w:basedOn w:val="7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2.wmf"/><Relationship Id="rId7" Type="http://schemas.openxmlformats.org/officeDocument/2006/relationships/oleObject" Target="embeddings/oleObject2.bin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0" Type="http://schemas.openxmlformats.org/officeDocument/2006/relationships/fontTable" Target="fontTable.xml"/><Relationship Id="rId3" Type="http://schemas.openxmlformats.org/officeDocument/2006/relationships/footer" Target="footer1.xml"/><Relationship Id="rId29" Type="http://schemas.openxmlformats.org/officeDocument/2006/relationships/numbering" Target="numbering.xml"/><Relationship Id="rId28" Type="http://schemas.openxmlformats.org/officeDocument/2006/relationships/customXml" Target="../customXml/item1.xml"/><Relationship Id="rId27" Type="http://schemas.openxmlformats.org/officeDocument/2006/relationships/image" Target="media/image11.wmf"/><Relationship Id="rId26" Type="http://schemas.openxmlformats.org/officeDocument/2006/relationships/oleObject" Target="embeddings/oleObject12.bin"/><Relationship Id="rId25" Type="http://schemas.openxmlformats.org/officeDocument/2006/relationships/image" Target="media/image10.wmf"/><Relationship Id="rId24" Type="http://schemas.openxmlformats.org/officeDocument/2006/relationships/oleObject" Target="embeddings/oleObject11.bin"/><Relationship Id="rId23" Type="http://schemas.openxmlformats.org/officeDocument/2006/relationships/image" Target="media/image9.wmf"/><Relationship Id="rId22" Type="http://schemas.openxmlformats.org/officeDocument/2006/relationships/oleObject" Target="embeddings/oleObject10.bin"/><Relationship Id="rId21" Type="http://schemas.openxmlformats.org/officeDocument/2006/relationships/image" Target="media/image8.wmf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" Type="http://schemas.openxmlformats.org/officeDocument/2006/relationships/image" Target="media/image7.wmf"/><Relationship Id="rId18" Type="http://schemas.openxmlformats.org/officeDocument/2006/relationships/oleObject" Target="embeddings/oleObject8.bin"/><Relationship Id="rId17" Type="http://schemas.openxmlformats.org/officeDocument/2006/relationships/oleObject" Target="embeddings/oleObject7.bin"/><Relationship Id="rId16" Type="http://schemas.openxmlformats.org/officeDocument/2006/relationships/image" Target="media/image6.wmf"/><Relationship Id="rId15" Type="http://schemas.openxmlformats.org/officeDocument/2006/relationships/oleObject" Target="embeddings/oleObject6.bin"/><Relationship Id="rId14" Type="http://schemas.openxmlformats.org/officeDocument/2006/relationships/image" Target="media/image5.wmf"/><Relationship Id="rId13" Type="http://schemas.openxmlformats.org/officeDocument/2006/relationships/oleObject" Target="embeddings/oleObject5.bin"/><Relationship Id="rId12" Type="http://schemas.openxmlformats.org/officeDocument/2006/relationships/image" Target="media/image4.wmf"/><Relationship Id="rId11" Type="http://schemas.openxmlformats.org/officeDocument/2006/relationships/oleObject" Target="embeddings/oleObject4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206</Words>
  <Characters>1175</Characters>
  <Lines>9</Lines>
  <Paragraphs>2</Paragraphs>
  <TotalTime>22</TotalTime>
  <ScaleCrop>false</ScaleCrop>
  <LinksUpToDate>false</LinksUpToDate>
  <CharactersWithSpaces>1379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2020-03-30T23:43:00Z</dcterms:created>
  <dc:creator>知足常乐</dc:creator>
  <cp:lastModifiedBy>金银铜铁</cp:lastModifiedBy>
  <dcterms:modified xsi:type="dcterms:W3CDTF">2021-04-25T15:11:36Z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D011B1EA2570429DA3925E84342F2D56</vt:lpwstr>
  </property>
</Properties>
</file>