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903"/>
        <w:gridCol w:w="602"/>
        <w:gridCol w:w="668"/>
        <w:gridCol w:w="622"/>
        <w:gridCol w:w="698"/>
        <w:gridCol w:w="807"/>
        <w:gridCol w:w="1043"/>
        <w:gridCol w:w="67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51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承德惠影文化传播有限公司</w:t>
            </w:r>
            <w:bookmarkEnd w:id="4"/>
          </w:p>
        </w:tc>
        <w:tc>
          <w:tcPr>
            <w:tcW w:w="18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Q：29.12.00;35.05.01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Q：29.12.00;35.05.01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O：29.12.00;35.05.01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广告制作安装流程：</w:t>
            </w:r>
          </w:p>
          <w:p>
            <w:pPr>
              <w:pStyle w:val="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客户联系广告公司→告知广告目标讯息→广告公司→广告策划会议（广告目标的确定、商品定位、市场分析、广告策略拟定）→创意发展→正式提案→调查与修正→广告表现会议→制作会议→执行制作→媒体订购→广告表现 </w:t>
            </w:r>
          </w:p>
          <w:p>
            <w:pPr>
              <w:pStyle w:val="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销售流程：顾客洽谈-签到合同-采购-检验-发货-客户签收-跟踪服务</w:t>
            </w:r>
          </w:p>
          <w:p>
            <w:pPr>
              <w:pStyle w:val="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关键过程有：广告策划过程、销售过程</w:t>
            </w:r>
          </w:p>
          <w:p>
            <w:pPr>
              <w:pStyle w:val="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针对关键过程建立的控制文件有：广告策划过程控制流程  销售过程控制流程</w:t>
            </w:r>
          </w:p>
          <w:p>
            <w:pPr>
              <w:pStyle w:val="5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需要确认过程：销售过程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关键过程有：广告策划过程、销售过程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针对关键过程建立的控制文件有：广告策划过程控制流程  销售过程控制流程</w:t>
            </w:r>
          </w:p>
          <w:p>
            <w:pPr>
              <w:pStyle w:val="2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需要确认过程：销售过程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确认应具备设备认可、人员资格认可、特定的方法和程序并具备过程有效的记录，并由确认负责人批准。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评价考虑了三种时态现在、过去、将来、三种状态、异常、正常、紧急考虑了法律法规，并进行了评价，用打分法考虑了法规符合性、发生频次、影响范围等, 通过定性判断法，共识别出重大环境因素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项：固废排放、火灾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/>
                <w:sz w:val="21"/>
                <w:szCs w:val="21"/>
              </w:rPr>
              <w:t>，评价符合程序要求及公司的实际情况。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项，涉及：火灾和触电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、意外伤害。</w:t>
            </w:r>
            <w:r>
              <w:rPr>
                <w:rFonts w:hint="eastAsia"/>
                <w:sz w:val="21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</w:rPr>
              <w:t>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07SG526  户外钢结构独立柱广告牌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CECS 148-2003  户外广告设施钢结构技术规程(附条文说明) 中国工程建设标准化协.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CJ/T 532-2018  城市户外广告设施巡检监管信息系统 住房和城乡建设部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CJJ 149-2010  城市户外广告设施技术规范 住房和城乡建设部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DB13/T 1184-2010  户外广告牌技术规范 河北省质量技术监督局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64019-2011  灯箱广告用经编双轴向基布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FZ/T 64050-2014  柔性灯箱广告喷绘布 工业和信息化部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34090.1-2017  互动广告 第1部分: 术语概述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34090.2-2017  互动广告 第2部分：投放验证要求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34090.3-2017  互动广告 第3部分：效果测量要求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QB/T 1335.3-1991  广告画颜料 轻工业部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QC/T 1078-2017  广告车 工业和信息化部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T/CCSA 220-2018  移动应用广告平台技术要求 中国通信标准化协会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T/CECS 702-2020  城市轨道交通附属广告设施结构技术规程 中国工程建设标准化协.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YD/T 1310-2004  互联网广告电子邮件格式要求 信息产业部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YD/T 2679-2013  移动广告业务技术要求 工业和信息化部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 17859-1999  计算机信息系统 安全保护等级划分准则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23866-2019  体育用品标准编写要求 国家市场监督管理总局.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23868-2019  体育用品的分类 国家市场监督管理总局.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GB/T 28238-2011  体育用品售后服务的要求 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 31187-2014  体育用品 电气部分的通用要求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31708-2015  体育用品安全 风险评估指南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GB/T 37600.7-2019全国主要产品分类 产品类别核心元数据 第7部分：体育用品 国家市场监督管理总局.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GB/T 25454-2010  电鸣乐器均衡类音效装置通用技术条件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25455-2010  电鸣乐器放音设备 设备音乐性能评价规范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28489-2012  乐器有害物质限量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30414-2013  乐器音乐信号采集规范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31109-2014  乐器声学品质评价方法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31731-2015  废弃乐器回收利用通用技术规范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33290.15-2016  文物出境审核规范 第15部分：乐器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33722-2017  电鸣乐器音色与音乐风格中文通用名称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33723-2017  乐器声学品质主观评价人员等级规范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CECS 233-2007  厨房设备灭火装置技术规程 中国工程建设标准化协.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GB/T 18884.1-2015  家用厨房设备 第1部份：术语 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GB/T 18884.2-2015  家用厨房设备 第2部份：通用技术要求 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18884.3-2015  家用厨房设备 第3部份：试验方法与检验规则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GB/T 18884.4-2015  家用厨房设备 第4部份：设计与安装 国家质量监督检验检疫.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GB/T 38160-2019  不锈钢厨房设备 国家市场监督管理总局.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JG/T 219-2017  住宅厨房家具及厨房设备模数系列 住房和城乡建设部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FZ/T 01077-2018  服装衬布氯损强力试验方法 工业和信息化部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01078-2018  服装衬布吸氯泛黄试验方法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01079-2018  服装衬布烫焦试验方法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24020-2013  毛针织服装面料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43015-2011  桑蚕丝针织服装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60031-2020  服装衬布蒸汽熨烫后的外观及尺寸变化试验方法 工业和信息化部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FZ/T 64042-2014  针刺非织造服装衬 工业和信息化部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 FZ/T 72013-2011  服用经编间隔织物 工业和信息化部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FZ/T 73020-2019  针织休闲服装 工业和信息化部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2021.5.2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2021.5.2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2156AB"/>
    <w:rsid w:val="67E14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2021-05-06T09:16:09Z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2426557F362146FE996C768BB7FEF51C</vt:lpwstr>
  </property>
</Properties>
</file>