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0352-2021-Q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诸暨市泰格机械制造有限公司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原申请范围：</w:t>
            </w:r>
            <w:r>
              <w:rPr>
                <w:rFonts w:hint="eastAsia" w:ascii="宋体" w:hAnsi="宋体"/>
                <w:sz w:val="24"/>
              </w:rPr>
              <w:t>汽车零部件的生产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现确认范围：汽车零部件（卡套式管接头、快速接头、喷雾接头）的加工制造。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李永忠2021.4.28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2021.4.28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  <w:r>
              <w:rPr>
                <w:rFonts w:hint="eastAsia"/>
                <w:b/>
                <w:szCs w:val="21"/>
              </w:rPr>
              <w:t>2021-4-28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94A"/>
    <w:rsid w:val="00321263"/>
    <w:rsid w:val="00583F6D"/>
    <w:rsid w:val="006A494A"/>
    <w:rsid w:val="009E4FDC"/>
    <w:rsid w:val="00C14725"/>
    <w:rsid w:val="00C34C89"/>
    <w:rsid w:val="00CB73DB"/>
    <w:rsid w:val="00D00BC8"/>
    <w:rsid w:val="00E73928"/>
    <w:rsid w:val="25F52DD2"/>
    <w:rsid w:val="72A967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2021-04-29T06:10:15Z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D06938F4EF6F4912B3A70B7D2BF7A8E2</vt:lpwstr>
  </property>
</Properties>
</file>