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0299-2021-QO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青岛昊利达电气有限公司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Q:15.06.02</w:t>
            </w:r>
          </w:p>
          <w:p>
            <w:pPr>
              <w:spacing w:line="240" w:lineRule="exact"/>
              <w:jc w:val="center"/>
              <w:rPr>
                <w:b/>
                <w:color w:val="000000"/>
                <w:sz w:val="20"/>
                <w:szCs w:val="20"/>
              </w:rPr>
            </w:pPr>
            <w:r>
              <w:rPr>
                <w:b/>
                <w:color w:val="000000"/>
                <w:sz w:val="20"/>
                <w:szCs w:val="20"/>
              </w:rPr>
              <w:t>O:15.06.02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青岛昊利达电气有限公司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山东省青岛市黄岛区海滨工业园</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266400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山东省青岛市黄岛区海滨工业园寨子山路358号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266400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徐慧</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13606486156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0532-88139869</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丁立国</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赵绪荣</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1637734050@qq.com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Q：石墨复合接地体的生产及销售</w:t>
            </w:r>
          </w:p>
          <w:p>
            <w:pPr>
              <w:spacing w:line="400" w:lineRule="exact"/>
              <w:rPr>
                <w:rFonts w:ascii="宋体" w:hAnsi="宋体"/>
                <w:b/>
                <w:color w:val="000000"/>
                <w:sz w:val="20"/>
                <w:szCs w:val="20"/>
              </w:rPr>
            </w:pPr>
            <w:r>
              <w:rPr>
                <w:rFonts w:ascii="宋体" w:hAnsi="宋体"/>
                <w:b/>
                <w:color w:val="000000"/>
                <w:sz w:val="20"/>
                <w:szCs w:val="20"/>
              </w:rPr>
              <w:t>O：石墨复合接地体的生产及销售所涉及场所相关的职业健康安全管理活动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Q：15.06.02</w:t>
            </w:r>
          </w:p>
          <w:p>
            <w:pPr>
              <w:spacing w:line="280" w:lineRule="exact"/>
              <w:rPr>
                <w:rFonts w:ascii="宋体"/>
                <w:b/>
                <w:color w:val="000000"/>
                <w:sz w:val="20"/>
                <w:szCs w:val="20"/>
              </w:rPr>
            </w:pPr>
            <w:r>
              <w:rPr>
                <w:rFonts w:ascii="宋体"/>
                <w:b/>
                <w:color w:val="000000"/>
                <w:sz w:val="20"/>
                <w:szCs w:val="20"/>
              </w:rPr>
              <w:t>O：15.06.02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管理手册、程序文件、法律法规清单、内审管理评审、重大危险源等。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管理层、综合办、生技部、供销部、质检部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生产车间、办公场所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numPr>
                <w:ilvl w:val="0"/>
                <w:numId w:val="0"/>
              </w:num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lang w:val="en-US" w:eastAsia="zh-CN"/>
              </w:rPr>
              <w:t>4</w:t>
            </w:r>
            <w:r>
              <w:rPr>
                <w:rFonts w:hint="eastAsia" w:ascii="宋体" w:hAnsi="宋体"/>
                <w:color w:val="000000"/>
                <w:sz w:val="20"/>
                <w:szCs w:val="20"/>
                <w:lang w:eastAsia="zh-CN"/>
              </w:rPr>
              <w:t>）</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rPr>
                <w:rFonts w:ascii="宋体"/>
                <w:b/>
                <w:color w:val="000000"/>
                <w:sz w:val="20"/>
                <w:szCs w:val="20"/>
              </w:rPr>
            </w:pPr>
            <w:r>
              <w:t>石墨复合接地体的生产及销售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综合办、生技部、质检部、供销部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综合办</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生技部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vAlign w:val="center"/>
          </w:tcPr>
          <w:p>
            <w:pPr>
              <w:tabs>
                <w:tab w:val="left" w:pos="360"/>
              </w:tabs>
              <w:ind w:left="360" w:hanging="360"/>
              <w:jc w:val="both"/>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bookmarkStart w:id="24" w:name="生产地址"/>
            <w:r>
              <w:t>山东省青岛市黄岛区海滨工业园寨子山路358号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多种</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1个车间</w:t>
            </w:r>
            <w:r>
              <w:rPr>
                <w:rFonts w:hint="eastAsia" w:ascii="宋体" w:hAnsi="宋体"/>
                <w:color w:val="000000"/>
                <w:sz w:val="20"/>
                <w:szCs w:val="20"/>
              </w:rPr>
              <w:t>，</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 xml:space="preserve">产品技术标准号：GB </w:t>
            </w:r>
            <w:r>
              <w:rPr>
                <w:rFonts w:hint="eastAsia" w:ascii="宋体" w:hAnsi="宋体"/>
                <w:color w:val="000000"/>
                <w:spacing w:val="-10"/>
                <w:sz w:val="20"/>
                <w:szCs w:val="20"/>
                <w:lang w:val="en-US" w:eastAsia="zh-CN"/>
              </w:rPr>
              <w:t>/T21698-2008</w:t>
            </w:r>
            <w:r>
              <w:rPr>
                <w:rFonts w:hint="eastAsia" w:ascii="宋体" w:hAnsi="宋体"/>
                <w:color w:val="000000"/>
                <w:spacing w:val="-10"/>
                <w:sz w:val="20"/>
                <w:szCs w:val="20"/>
                <w:lang w:eastAsia="zh-CN"/>
              </w:rPr>
              <w:t>《</w:t>
            </w:r>
            <w:r>
              <w:rPr>
                <w:rFonts w:hint="eastAsia" w:ascii="宋体" w:hAnsi="宋体"/>
                <w:color w:val="000000"/>
                <w:spacing w:val="-10"/>
                <w:sz w:val="20"/>
                <w:szCs w:val="20"/>
              </w:rPr>
              <w:t>复合接地体</w:t>
            </w:r>
            <w:r>
              <w:rPr>
                <w:rFonts w:hint="eastAsia" w:ascii="宋体" w:hAnsi="宋体"/>
                <w:color w:val="000000"/>
                <w:spacing w:val="-10"/>
                <w:sz w:val="20"/>
                <w:szCs w:val="20"/>
                <w:lang w:val="en-US" w:eastAsia="zh-CN"/>
              </w:rPr>
              <w:t>技术条件</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000000"/>
                <w:sz w:val="20"/>
              </w:rPr>
            </w:pPr>
            <w:r>
              <w:t>石墨复合接地体的生产及销售</w:t>
            </w:r>
            <w:r>
              <w:rPr>
                <w:rFonts w:hint="eastAsia" w:ascii="宋体" w:hAnsi="宋体"/>
                <w:color w:val="000000"/>
                <w:sz w:val="20"/>
              </w:rPr>
              <w:t>生产工艺流程：</w:t>
            </w:r>
          </w:p>
          <w:p>
            <w:pPr>
              <w:rPr>
                <w:rFonts w:hint="eastAsia" w:ascii="宋体" w:hAnsi="宋体"/>
                <w:color w:val="000000"/>
                <w:sz w:val="20"/>
              </w:rPr>
            </w:pPr>
            <w:r>
              <w:rPr>
                <w:rFonts w:hint="eastAsia" w:ascii="宋体" w:hAnsi="宋体"/>
                <w:color w:val="000000"/>
                <w:sz w:val="20"/>
              </w:rPr>
              <w:t xml:space="preserve"> 石墨线（细）→编织→石墨线（粗）→包装→成品          </w:t>
            </w:r>
          </w:p>
          <w:p>
            <w:pPr>
              <w:rPr>
                <w:rFonts w:hint="eastAsia" w:ascii="宋体" w:eastAsia="宋体"/>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color w:val="000000"/>
                <w:sz w:val="20"/>
                <w:szCs w:val="20"/>
                <w:lang w:val="en-US"/>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lang w:eastAsia="zh-C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hAnsi="宋体"/>
                <w:color w:val="000000"/>
                <w:sz w:val="20"/>
                <w:szCs w:val="20"/>
                <w:lang w:val="en-US" w:eastAsia="zh-CN"/>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szCs w:val="21"/>
                <w:lang w:val="en-US" w:eastAsia="zh-CN"/>
              </w:rPr>
              <w:t>编织机、搅拌机、包装机、钻床、压扣机等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万用表、游标卡尺、电阻回路测试仪、千分尺、钢卷尺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Cs w:val="21"/>
              </w:rPr>
              <w:t>厂区</w:t>
            </w:r>
            <w:r>
              <w:rPr>
                <w:rFonts w:hint="eastAsia" w:ascii="宋体" w:hAnsi="宋体"/>
              </w:rPr>
              <w:t>占地</w:t>
            </w:r>
            <w:r>
              <w:rPr>
                <w:rFonts w:hint="eastAsia" w:ascii="宋体" w:hAnsi="宋体"/>
                <w:lang w:val="en-US" w:eastAsia="zh-CN"/>
              </w:rPr>
              <w:t>10000平米</w:t>
            </w:r>
            <w:r>
              <w:rPr>
                <w:rFonts w:hint="eastAsia" w:ascii="宋体" w:hAnsi="宋体"/>
              </w:rPr>
              <w:t>、</w:t>
            </w:r>
            <w:r>
              <w:rPr>
                <w:rFonts w:hint="eastAsia" w:ascii="宋体" w:hAnsi="宋体"/>
                <w:lang w:val="en-US" w:eastAsia="zh-CN"/>
              </w:rPr>
              <w:t>建筑面积5800</w:t>
            </w:r>
            <w:r>
              <w:rPr>
                <w:rFonts w:hint="eastAsia" w:ascii="宋体" w:hAnsi="宋体"/>
              </w:rPr>
              <w:t>平米</w:t>
            </w:r>
            <w:r>
              <w:rPr>
                <w:rFonts w:hint="eastAsia" w:cs="宋体"/>
              </w:rPr>
              <w:t>，生产车间1个，办公楼1座</w:t>
            </w:r>
            <w:r>
              <w:rPr>
                <w:rFonts w:hint="eastAsia"/>
                <w:szCs w:val="21"/>
              </w:rPr>
              <w:t>，</w:t>
            </w:r>
            <w:r>
              <w:rPr>
                <w:szCs w:val="21"/>
              </w:rPr>
              <w:t>设备布局合理，场所卫生干净整洁，采光良好，有足够的光照度</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 w:val="21"/>
                <w:szCs w:val="21"/>
              </w:rPr>
              <w:t>火灾、爆炸、触电</w:t>
            </w:r>
            <w:r>
              <w:rPr>
                <w:rFonts w:hint="eastAsia"/>
                <w:sz w:val="21"/>
                <w:szCs w:val="21"/>
                <w:lang w:eastAsia="zh-CN"/>
              </w:rPr>
              <w:t>、</w:t>
            </w:r>
            <w:r>
              <w:rPr>
                <w:rFonts w:hint="eastAsia" w:ascii="宋体" w:hAnsi="宋体" w:cs="宋体"/>
                <w:kern w:val="0"/>
                <w:sz w:val="21"/>
                <w:szCs w:val="21"/>
              </w:rPr>
              <w:t>物体打击、机械伤害、设备落物</w:t>
            </w:r>
            <w:r>
              <w:rPr>
                <w:rFonts w:hint="eastAsia" w:ascii="宋体" w:hAnsi="宋体" w:cs="宋体"/>
                <w:kern w:val="0"/>
                <w:sz w:val="21"/>
                <w:szCs w:val="21"/>
                <w:lang w:eastAsia="zh-CN"/>
              </w:rPr>
              <w:t>、</w:t>
            </w:r>
            <w:r>
              <w:rPr>
                <w:rFonts w:hint="eastAsia" w:ascii="宋体" w:hAnsi="宋体" w:cs="宋体"/>
                <w:kern w:val="0"/>
                <w:sz w:val="21"/>
                <w:szCs w:val="21"/>
              </w:rPr>
              <w:t>噪声伤害</w:t>
            </w:r>
            <w:r>
              <w:rPr>
                <w:rFonts w:hint="eastAsia" w:ascii="宋体" w:hAnsi="宋体" w:cs="宋体"/>
                <w:kern w:val="0"/>
                <w:sz w:val="21"/>
                <w:szCs w:val="21"/>
                <w:lang w:eastAsia="zh-CN"/>
              </w:rPr>
              <w:t>、</w:t>
            </w:r>
            <w:r>
              <w:rPr>
                <w:rFonts w:hint="eastAsia" w:ascii="宋体" w:hAnsi="宋体" w:cs="宋体"/>
                <w:kern w:val="0"/>
                <w:sz w:val="21"/>
                <w:szCs w:val="21"/>
              </w:rPr>
              <w:t>新</w:t>
            </w:r>
            <w:r>
              <w:rPr>
                <w:rFonts w:ascii="宋体" w:hAnsi="宋体" w:cs="宋体"/>
                <w:kern w:val="0"/>
                <w:sz w:val="21"/>
                <w:szCs w:val="21"/>
              </w:rPr>
              <w:t>冠病毒</w:t>
            </w:r>
            <w:r>
              <w:rPr>
                <w:rFonts w:hint="eastAsia"/>
                <w:bCs w:val="0"/>
                <w:spacing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18</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3</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生技部、质检部、供销部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Theme="minorEastAsia" w:hAnsiTheme="minorEastAsia" w:eastAsiaTheme="minorEastAsia"/>
                <w:sz w:val="20"/>
                <w:lang w:val="en-US" w:eastAsia="zh-CN"/>
              </w:rPr>
              <w:t>办公区域、生产车间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综合办、生技部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Theme="minorEastAsia" w:hAnsiTheme="minorEastAsia" w:eastAsiaTheme="minorEastAsia"/>
                <w:sz w:val="20"/>
                <w:lang w:val="en-US" w:eastAsia="zh-CN"/>
              </w:rPr>
              <w:t>办公区域、生产车间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97" w:type="dxa"/>
            <w:gridSpan w:val="2"/>
          </w:tcPr>
          <w:p>
            <w:pPr>
              <w:widowControl/>
              <w:jc w:val="left"/>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hint="eastAsia" w:ascii="宋体" w:hAns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0" w:firstLineChars="100"/>
        <w:rPr>
          <w:sz w:val="20"/>
        </w:rPr>
      </w:pPr>
      <w:r>
        <w:rPr>
          <w:sz w:val="20"/>
        </w:rPr>
        <w:t>Q：</w:t>
      </w:r>
      <w:r>
        <w:t>石墨复合接地体的生产及销售</w:t>
      </w:r>
    </w:p>
    <w:p>
      <w:pPr>
        <w:spacing w:line="300" w:lineRule="auto"/>
        <w:ind w:firstLine="200" w:firstLineChars="100"/>
        <w:rPr>
          <w:rFonts w:hint="eastAsia" w:ascii="宋体" w:hAnsi="宋体"/>
          <w:b/>
          <w:color w:val="000000"/>
          <w:sz w:val="20"/>
          <w:szCs w:val="20"/>
        </w:rPr>
      </w:pPr>
      <w:r>
        <w:rPr>
          <w:sz w:val="20"/>
        </w:rPr>
        <w:t>O：</w:t>
      </w:r>
      <w:r>
        <w:t>石墨复合接地体的生产及销售所涉及场所相关的职业健康安全管理活动</w:t>
      </w:r>
    </w:p>
    <w:p>
      <w:pPr>
        <w:spacing w:before="156" w:beforeLines="50" w:after="62" w:afterLines="20" w:line="360" w:lineRule="exact"/>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964" w:firstLineChars="400"/>
        <w:rPr>
          <w:rFonts w:ascii="宋体"/>
          <w:b/>
          <w:bCs/>
          <w:color w:val="000000"/>
          <w:sz w:val="26"/>
          <w:szCs w:val="26"/>
        </w:rPr>
      </w:pP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2018030</wp:posOffset>
            </wp:positionH>
            <wp:positionV relativeFrom="paragraph">
              <wp:posOffset>56515</wp:posOffset>
            </wp:positionV>
            <wp:extent cx="304800" cy="234315"/>
            <wp:effectExtent l="0" t="0" r="0" b="6985"/>
            <wp:wrapNone/>
            <wp:docPr id="3" name="图片 2" descr="3077967500053d4adc563355774b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077967500053d4adc563355774bdad"/>
                    <pic:cNvPicPr>
                      <a:picLocks noChangeAspect="1"/>
                    </pic:cNvPicPr>
                  </pic:nvPicPr>
                  <pic:blipFill>
                    <a:blip r:embed="rId6"/>
                    <a:stretch>
                      <a:fillRect/>
                    </a:stretch>
                  </pic:blipFill>
                  <pic:spPr>
                    <a:xfrm>
                      <a:off x="0" y="0"/>
                      <a:ext cx="304800" cy="23431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hint="eastAsia" w:ascii="宋体" w:hAnsi="宋体"/>
          <w:b/>
          <w:color w:val="000000"/>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1945005</wp:posOffset>
            </wp:positionH>
            <wp:positionV relativeFrom="paragraph">
              <wp:posOffset>137160</wp:posOffset>
            </wp:positionV>
            <wp:extent cx="847090" cy="713740"/>
            <wp:effectExtent l="0" t="0" r="3810" b="10160"/>
            <wp:wrapNone/>
            <wp:docPr id="4"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伍光华"/>
                    <pic:cNvPicPr>
                      <a:picLocks noChangeAspect="1"/>
                    </pic:cNvPicPr>
                  </pic:nvPicPr>
                  <pic:blipFill>
                    <a:blip r:embed="rId7"/>
                    <a:stretch>
                      <a:fillRect/>
                    </a:stretch>
                  </pic:blipFill>
                  <pic:spPr>
                    <a:xfrm>
                      <a:off x="0" y="0"/>
                      <a:ext cx="847090" cy="713740"/>
                    </a:xfrm>
                    <a:prstGeom prst="rect">
                      <a:avLst/>
                    </a:prstGeom>
                    <a:noFill/>
                    <a:ln>
                      <a:noFill/>
                    </a:ln>
                  </pic:spPr>
                </pic:pic>
              </a:graphicData>
            </a:graphic>
          </wp:anchor>
        </w:drawing>
      </w:r>
    </w:p>
    <w:p>
      <w:pPr>
        <w:spacing w:line="400" w:lineRule="exact"/>
        <w:ind w:firstLine="1054" w:firstLineChars="5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2021.4.27</w:t>
      </w:r>
    </w:p>
    <w:p>
      <w:pPr>
        <w:tabs>
          <w:tab w:val="left" w:pos="645"/>
        </w:tabs>
        <w:spacing w:after="156" w:afterLines="50" w:line="360" w:lineRule="exact"/>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青岛昊利达电气有限公司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94"/>
        <w:gridCol w:w="247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94"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47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宋体" w:eastAsia="宋体"/>
                <w:color w:val="000000"/>
                <w:sz w:val="24"/>
                <w:szCs w:val="24"/>
                <w:lang w:val="en-US" w:eastAsia="zh-CN"/>
              </w:rPr>
            </w:pPr>
          </w:p>
        </w:tc>
        <w:tc>
          <w:tcPr>
            <w:tcW w:w="4894"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无</w:t>
            </w:r>
          </w:p>
        </w:tc>
        <w:tc>
          <w:tcPr>
            <w:tcW w:w="2475" w:type="dxa"/>
            <w:vAlign w:val="center"/>
          </w:tcPr>
          <w:p>
            <w:pPr>
              <w:pStyle w:val="4"/>
              <w:pBdr>
                <w:bottom w:val="none" w:color="auto" w:sz="0" w:space="0"/>
              </w:pBdr>
              <w:ind w:right="600"/>
              <w:jc w:val="both"/>
              <w:rPr>
                <w:rFonts w:hint="default" w:eastAsia="宋体"/>
                <w:color w:val="000000"/>
                <w:sz w:val="21"/>
                <w:szCs w:val="21"/>
                <w:lang w:val="en-US" w:eastAsia="zh-CN"/>
              </w:rPr>
            </w:pPr>
          </w:p>
        </w:tc>
        <w:tc>
          <w:tcPr>
            <w:tcW w:w="1811" w:type="dxa"/>
            <w:vAlign w:val="center"/>
          </w:tcPr>
          <w:p>
            <w:pPr>
              <w:pStyle w:val="4"/>
              <w:pBdr>
                <w:bottom w:val="none" w:color="auto" w:sz="0" w:space="0"/>
              </w:pBdr>
              <w:ind w:right="600"/>
              <w:jc w:val="both"/>
              <w:rPr>
                <w:rFonts w:hint="default"/>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94" w:type="dxa"/>
            <w:vAlign w:val="center"/>
          </w:tcPr>
          <w:p>
            <w:pPr>
              <w:pStyle w:val="4"/>
              <w:pBdr>
                <w:bottom w:val="none" w:color="auto" w:sz="0" w:space="0"/>
              </w:pBdr>
              <w:tabs>
                <w:tab w:val="center" w:pos="5737"/>
                <w:tab w:val="clear" w:pos="4153"/>
              </w:tabs>
              <w:jc w:val="both"/>
              <w:rPr>
                <w:color w:val="000000"/>
                <w:sz w:val="24"/>
                <w:szCs w:val="24"/>
              </w:rPr>
            </w:pPr>
          </w:p>
        </w:tc>
        <w:tc>
          <w:tcPr>
            <w:tcW w:w="247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94" w:type="dxa"/>
            <w:vAlign w:val="center"/>
          </w:tcPr>
          <w:p>
            <w:pPr>
              <w:pStyle w:val="4"/>
              <w:pBdr>
                <w:bottom w:val="none" w:color="auto" w:sz="0" w:space="0"/>
              </w:pBdr>
              <w:tabs>
                <w:tab w:val="center" w:pos="5737"/>
                <w:tab w:val="clear" w:pos="4153"/>
              </w:tabs>
              <w:jc w:val="both"/>
              <w:rPr>
                <w:color w:val="000000"/>
                <w:sz w:val="24"/>
                <w:szCs w:val="24"/>
              </w:rPr>
            </w:pPr>
          </w:p>
        </w:tc>
        <w:tc>
          <w:tcPr>
            <w:tcW w:w="247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94" w:type="dxa"/>
            <w:vAlign w:val="center"/>
          </w:tcPr>
          <w:p>
            <w:pPr>
              <w:pStyle w:val="4"/>
              <w:pBdr>
                <w:bottom w:val="none" w:color="auto" w:sz="0" w:space="0"/>
              </w:pBdr>
              <w:tabs>
                <w:tab w:val="center" w:pos="5737"/>
                <w:tab w:val="clear" w:pos="4153"/>
              </w:tabs>
              <w:jc w:val="both"/>
              <w:rPr>
                <w:color w:val="000000"/>
                <w:sz w:val="24"/>
                <w:szCs w:val="24"/>
              </w:rPr>
            </w:pPr>
          </w:p>
        </w:tc>
        <w:tc>
          <w:tcPr>
            <w:tcW w:w="247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94" w:type="dxa"/>
            <w:vAlign w:val="center"/>
          </w:tcPr>
          <w:p>
            <w:pPr>
              <w:pStyle w:val="4"/>
              <w:pBdr>
                <w:bottom w:val="none" w:color="auto" w:sz="0" w:space="0"/>
              </w:pBdr>
              <w:tabs>
                <w:tab w:val="center" w:pos="5737"/>
                <w:tab w:val="clear" w:pos="4153"/>
              </w:tabs>
              <w:jc w:val="both"/>
              <w:rPr>
                <w:color w:val="000000"/>
                <w:sz w:val="24"/>
                <w:szCs w:val="24"/>
              </w:rPr>
            </w:pPr>
          </w:p>
        </w:tc>
        <w:tc>
          <w:tcPr>
            <w:tcW w:w="247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1</w:t>
            </w:r>
            <w:r>
              <w:rPr>
                <w:rFonts w:hint="eastAsia"/>
                <w:b/>
                <w:color w:val="000000"/>
                <w:spacing w:val="-10"/>
                <w:szCs w:val="21"/>
              </w:rPr>
              <w:t>项，共</w:t>
            </w:r>
            <w:r>
              <w:rPr>
                <w:rFonts w:hint="eastAsia"/>
                <w:b/>
                <w:color w:val="000000"/>
                <w:spacing w:val="-10"/>
                <w:szCs w:val="21"/>
                <w:lang w:val="en-US" w:eastAsia="zh-CN"/>
              </w:rPr>
              <w:t>1</w:t>
            </w:r>
            <w:r>
              <w:rPr>
                <w:rFonts w:hint="eastAsia"/>
                <w:b/>
                <w:color w:val="000000"/>
                <w:spacing w:val="-10"/>
                <w:szCs w:val="21"/>
              </w:rPr>
              <w:t>项）</w:t>
            </w:r>
          </w:p>
          <w:p>
            <w:pPr>
              <w:spacing w:line="280" w:lineRule="exact"/>
              <w:rPr>
                <w:rFonts w:hint="eastAsia"/>
                <w:b/>
                <w:color w:val="000000"/>
                <w:sz w:val="22"/>
                <w:szCs w:val="22"/>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662305</wp:posOffset>
                  </wp:positionH>
                  <wp:positionV relativeFrom="paragraph">
                    <wp:posOffset>66675</wp:posOffset>
                  </wp:positionV>
                  <wp:extent cx="362585" cy="278765"/>
                  <wp:effectExtent l="0" t="0" r="5715" b="63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8"/>
                          <a:stretch>
                            <a:fillRect/>
                          </a:stretch>
                        </pic:blipFill>
                        <pic:spPr>
                          <a:xfrm>
                            <a:off x="0" y="0"/>
                            <a:ext cx="362585" cy="278765"/>
                          </a:xfrm>
                          <a:prstGeom prst="rect">
                            <a:avLst/>
                          </a:prstGeom>
                        </pic:spPr>
                      </pic:pic>
                    </a:graphicData>
                  </a:graphic>
                </wp:anchor>
              </w:drawing>
            </w: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2021  </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 xml:space="preserve">月 </w:t>
            </w:r>
            <w:r>
              <w:rPr>
                <w:rFonts w:hint="eastAsia"/>
                <w:b/>
                <w:color w:val="000000"/>
                <w:sz w:val="22"/>
                <w:szCs w:val="22"/>
                <w:lang w:val="en-US" w:eastAsia="zh-CN"/>
              </w:rPr>
              <w:t>27</w:t>
            </w:r>
            <w:bookmarkStart w:id="25" w:name="_GoBack"/>
            <w:bookmarkEnd w:id="25"/>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E47C49"/>
    <w:rsid w:val="7E7645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2021-04-27T13:01:52Z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D7655317B5754CFB92C3A07BE1D34B89</vt:lpwstr>
  </property>
</Properties>
</file>