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浙江企信安全技术有限公司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陆斌</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ISC-JSZJ-282</w:t>
            </w:r>
          </w:p>
          <w:p>
            <w:pPr>
              <w:snapToGrid w:val="0"/>
              <w:spacing w:line="320" w:lineRule="exact"/>
              <w:ind w:left="1309"/>
              <w:rPr>
                <w:sz w:val="22"/>
                <w:szCs w:val="22"/>
                <w:highlight w:val="none"/>
              </w:rPr>
            </w:pPr>
            <w:r>
              <w:rPr>
                <w:sz w:val="22"/>
                <w:szCs w:val="22"/>
                <w:highlight w:val="none"/>
              </w:rPr>
              <w:t>ISC-JSZJ-282</w:t>
            </w:r>
          </w:p>
          <w:p>
            <w:pPr>
              <w:snapToGrid w:val="0"/>
              <w:spacing w:line="320" w:lineRule="exact"/>
              <w:ind w:left="1309"/>
              <w:rPr>
                <w:sz w:val="22"/>
                <w:szCs w:val="22"/>
                <w:highlight w:val="none"/>
              </w:rPr>
            </w:pPr>
            <w:r>
              <w:rPr>
                <w:sz w:val="22"/>
                <w:szCs w:val="22"/>
                <w:highlight w:val="none"/>
              </w:rPr>
              <w:t>ISC-JSZJ-282</w:t>
            </w:r>
          </w:p>
          <w:p>
            <w:pPr>
              <w:snapToGrid w:val="0"/>
              <w:spacing w:line="320" w:lineRule="exact"/>
              <w:ind w:left="1309"/>
              <w:rPr>
                <w:sz w:val="22"/>
                <w:szCs w:val="22"/>
                <w:highlight w:val="none"/>
              </w:rPr>
            </w:pPr>
            <w:r>
              <w:rPr>
                <w:sz w:val="22"/>
                <w:szCs w:val="22"/>
                <w:highlight w:val="none"/>
              </w:rPr>
              <w:t>浙江易尤特检测科技有限公司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B02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2021-04-21T07:05:50Z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30321DBC4B754F90864231361BDCEA09</vt:lpwstr>
  </property>
</Properties>
</file>