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新疆隆威家具有限责任公司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24001-2016/ISO14001:2015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新疆隆威家具有限责任公司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新疆昌吉州昌吉市六工镇下六工村一片区18号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831100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hint="eastAsia"/>
                <w:color w:val="000000"/>
                <w:szCs w:val="21"/>
                <w:u w:val="single"/>
                <w:lang w:val="en-US" w:eastAsia="zh-CN"/>
              </w:rPr>
              <w:t>新疆维吾尔自治区乌鲁木齐市米东区新华凌畜牧基地石材区2栋</w:t>
            </w:r>
            <w:bookmarkStart w:id="21" w:name="_GoBack"/>
            <w:bookmarkEnd w:id="21"/>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831100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王福</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18410259001</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王福</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童超</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金属教学家具、金属办公家具、金属公寓家具的销售所涉及场所的相关环境管理活动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29.10.05</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管理层</w:t>
            </w:r>
          </w:p>
        </w:tc>
        <w:tc>
          <w:tcPr>
            <w:tcW w:w="6804" w:type="dxa"/>
            <w:vAlign w:val="top"/>
          </w:tcPr>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管理体系的策划实施；</w:t>
            </w:r>
            <w:r>
              <w:rPr>
                <w:rFonts w:hint="eastAsia" w:asciiTheme="minorEastAsia" w:hAnsiTheme="minorEastAsia" w:eastAsiaTheme="minorEastAsia" w:cstheme="minorEastAsia"/>
                <w:sz w:val="21"/>
                <w:szCs w:val="21"/>
                <w:lang w:val="en-US" w:eastAsia="zh-CN"/>
              </w:rPr>
              <w:t>环境</w:t>
            </w:r>
            <w:r>
              <w:rPr>
                <w:rFonts w:hint="eastAsia" w:asciiTheme="minorEastAsia" w:hAnsiTheme="minorEastAsia" w:eastAsiaTheme="minorEastAsia" w:cstheme="minorEastAsia"/>
                <w:sz w:val="21"/>
                <w:szCs w:val="21"/>
              </w:rPr>
              <w:t>风险的识别和控制；方针目标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岗位职责的确定和落实；变更管理、资源管理；管理评审及持续改进</w:t>
            </w:r>
            <w:r>
              <w:rPr>
                <w:rFonts w:hint="eastAsia" w:asciiTheme="minorEastAsia" w:hAnsiTheme="minorEastAsia" w:eastAsiaTheme="minorEastAsia" w:cstheme="minorEastAsia"/>
                <w:sz w:val="21"/>
                <w:szCs w:val="21"/>
                <w:lang w:eastAsia="zh-CN"/>
              </w:rPr>
              <w:t>；</w:t>
            </w:r>
          </w:p>
          <w:p>
            <w:pPr>
              <w:pStyle w:val="2"/>
              <w:rPr>
                <w:rFonts w:ascii="宋体" w:hAnsi="宋体"/>
                <w:b/>
                <w:color w:val="000000" w:themeColor="text1"/>
                <w:spacing w:val="-20"/>
                <w:sz w:val="20"/>
                <w:szCs w:val="20"/>
                <w:u w:val="single"/>
              </w:rPr>
            </w:pPr>
            <w:r>
              <w:rPr>
                <w:rFonts w:hint="eastAsia" w:asciiTheme="minorEastAsia" w:hAnsiTheme="minorEastAsia" w:eastAsiaTheme="minorEastAsia" w:cstheme="minorEastAsia"/>
                <w:sz w:val="21"/>
                <w:szCs w:val="21"/>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办公室</w:t>
            </w:r>
          </w:p>
        </w:tc>
        <w:tc>
          <w:tcPr>
            <w:tcW w:w="6804" w:type="dxa"/>
            <w:vAlign w:val="top"/>
          </w:tcPr>
          <w:p>
            <w:pPr>
              <w:snapToGrid w:val="0"/>
              <w:rPr>
                <w:rFonts w:ascii="宋体" w:hAnsi="宋体"/>
                <w:b/>
                <w:color w:val="000000" w:themeColor="text1"/>
                <w:spacing w:val="-20"/>
                <w:sz w:val="20"/>
                <w:szCs w:val="20"/>
                <w:u w:val="single"/>
              </w:rPr>
            </w:pPr>
            <w:r>
              <w:rPr>
                <w:rFonts w:hint="eastAsia" w:ascii="宋体" w:hAnsi="宋体" w:cs="宋体"/>
                <w:sz w:val="21"/>
                <w:szCs w:val="21"/>
              </w:rPr>
              <w:t>职责及履行情况；目标指标及完成情况；管理体系的风险评价、环境因素识别；体系覆盖产品及产品</w:t>
            </w:r>
            <w:r>
              <w:rPr>
                <w:rFonts w:hint="eastAsia" w:ascii="宋体" w:hAnsi="宋体" w:cs="宋体"/>
                <w:sz w:val="21"/>
                <w:szCs w:val="21"/>
                <w:lang w:val="en-US" w:eastAsia="zh-CN"/>
              </w:rPr>
              <w:t>销售</w:t>
            </w:r>
            <w:r>
              <w:rPr>
                <w:rFonts w:hint="eastAsia" w:ascii="宋体" w:hAnsi="宋体" w:cs="宋体"/>
                <w:sz w:val="21"/>
                <w:szCs w:val="21"/>
              </w:rPr>
              <w:t>关键过程、特殊过程的识别和确认情况；法律法规获取及合规性评价；环境应急管理、文件管理；绩效测量；内审实施情况；不符合纠正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cs="宋体"/>
                <w:sz w:val="21"/>
                <w:szCs w:val="21"/>
                <w:lang w:val="en-US" w:eastAsia="zh-CN"/>
              </w:rPr>
              <w:t>员工代表</w:t>
            </w:r>
          </w:p>
        </w:tc>
        <w:tc>
          <w:tcPr>
            <w:tcW w:w="6804" w:type="dxa"/>
            <w:vAlign w:val="center"/>
          </w:tcPr>
          <w:p>
            <w:pPr>
              <w:rPr>
                <w:rFonts w:ascii="宋体" w:hAnsi="宋体"/>
                <w:b/>
                <w:color w:val="000000" w:themeColor="text1"/>
                <w:spacing w:val="-20"/>
                <w:sz w:val="20"/>
                <w:szCs w:val="20"/>
                <w:u w:val="single"/>
              </w:rPr>
            </w:pPr>
            <w:r>
              <w:rPr>
                <w:rFonts w:hint="eastAsia" w:ascii="宋体" w:hAnsi="宋体" w:eastAsia="宋体" w:cs="宋体"/>
                <w:color w:val="auto"/>
                <w:sz w:val="21"/>
                <w:szCs w:val="21"/>
              </w:rPr>
              <w:t>内部沟通、事故调查、员工满意度调查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业务部</w:t>
            </w:r>
          </w:p>
        </w:tc>
        <w:tc>
          <w:tcPr>
            <w:tcW w:w="6804" w:type="dxa"/>
            <w:vAlign w:val="top"/>
          </w:tcPr>
          <w:p>
            <w:pPr>
              <w:snapToGrid w:val="0"/>
              <w:rPr>
                <w:rFonts w:ascii="宋体" w:hAnsi="宋体"/>
                <w:b/>
                <w:color w:val="000000" w:themeColor="text1"/>
                <w:spacing w:val="-20"/>
                <w:sz w:val="20"/>
                <w:szCs w:val="20"/>
                <w:u w:val="single"/>
              </w:rPr>
            </w:pPr>
            <w:r>
              <w:rPr>
                <w:rFonts w:hint="eastAsia" w:ascii="宋体" w:hAnsi="宋体" w:cs="宋体"/>
                <w:sz w:val="21"/>
                <w:szCs w:val="21"/>
              </w:rPr>
              <w:t>采购过程管理和控制</w:t>
            </w:r>
            <w:r>
              <w:rPr>
                <w:rFonts w:hint="eastAsia" w:ascii="宋体" w:hAnsi="宋体" w:cs="宋体"/>
                <w:sz w:val="21"/>
                <w:szCs w:val="21"/>
                <w:lang w:eastAsia="zh-CN"/>
              </w:rPr>
              <w:t>、</w:t>
            </w:r>
            <w:r>
              <w:rPr>
                <w:rFonts w:hint="eastAsia" w:ascii="宋体" w:hAnsi="宋体" w:cs="宋体"/>
                <w:sz w:val="21"/>
                <w:szCs w:val="21"/>
              </w:rPr>
              <w:t>运行策划和控制；产品和服务的要求；生产服务的提供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hint="eastAsia" w:ascii="宋体" w:hAnsi="宋体" w:cs="宋体"/>
                <w:sz w:val="21"/>
                <w:szCs w:val="21"/>
              </w:rPr>
            </w:pPr>
            <w:r>
              <w:rPr>
                <w:rFonts w:hint="eastAsia" w:ascii="宋体" w:hAnsi="宋体" w:cs="宋体"/>
                <w:sz w:val="21"/>
                <w:szCs w:val="21"/>
              </w:rPr>
              <w:t>质检部</w:t>
            </w:r>
          </w:p>
        </w:tc>
        <w:tc>
          <w:tcPr>
            <w:tcW w:w="6804" w:type="dxa"/>
            <w:vAlign w:val="top"/>
          </w:tcPr>
          <w:p>
            <w:pPr>
              <w:snapToGrid w:val="0"/>
              <w:rPr>
                <w:rFonts w:hint="eastAsia" w:asciiTheme="minorEastAsia" w:hAnsiTheme="minorEastAsia" w:eastAsiaTheme="minorEastAsia" w:cstheme="minorEastAsia"/>
                <w:sz w:val="21"/>
                <w:szCs w:val="21"/>
              </w:rPr>
            </w:pPr>
            <w:r>
              <w:rPr>
                <w:rFonts w:hint="eastAsia"/>
                <w:sz w:val="21"/>
                <w:szCs w:val="21"/>
              </w:rPr>
              <w:t>测量检测设备的管理、维护、维修和保养；负责产品检验；</w:t>
            </w:r>
            <w:r>
              <w:rPr>
                <w:rFonts w:hint="eastAsia" w:ascii="宋体" w:hAnsi="宋体" w:eastAsia="宋体" w:cs="Times New Roman"/>
                <w:color w:val="auto"/>
                <w:sz w:val="21"/>
                <w:szCs w:val="21"/>
                <w:lang w:val="en-US" w:eastAsia="zh-CN"/>
              </w:rPr>
              <w:t>统计与改进、产品放行、交付等环境管理活动安全运行控制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hint="eastAsia" w:ascii="宋体" w:hAnsi="宋体" w:cs="宋体"/>
                <w:sz w:val="21"/>
                <w:szCs w:val="21"/>
              </w:rPr>
            </w:pPr>
            <w:r>
              <w:rPr>
                <w:rFonts w:hint="eastAsia" w:ascii="宋体" w:hAnsi="宋体" w:cs="宋体"/>
                <w:sz w:val="21"/>
                <w:szCs w:val="21"/>
              </w:rPr>
              <w:t>财务部</w:t>
            </w:r>
          </w:p>
        </w:tc>
        <w:tc>
          <w:tcPr>
            <w:tcW w:w="6804" w:type="dxa"/>
            <w:vAlign w:val="top"/>
          </w:tcPr>
          <w:p>
            <w:pPr>
              <w:snapToGrid w:val="0"/>
              <w:rPr>
                <w:rFonts w:hint="eastAsia" w:asciiTheme="minorEastAsia" w:hAnsiTheme="minorEastAsia" w:eastAsiaTheme="minorEastAsia" w:cstheme="minorEastAsia"/>
                <w:sz w:val="21"/>
                <w:szCs w:val="21"/>
              </w:rPr>
            </w:pPr>
            <w:r>
              <w:rPr>
                <w:rFonts w:hint="eastAsia" w:ascii="宋体" w:hAnsi="宋体" w:cs="宋体"/>
                <w:sz w:val="21"/>
                <w:szCs w:val="21"/>
              </w:rPr>
              <w:t>职责及履行情况；目标指标及完成情况；</w:t>
            </w:r>
            <w:r>
              <w:rPr>
                <w:rFonts w:hint="eastAsia"/>
                <w:sz w:val="21"/>
                <w:szCs w:val="21"/>
              </w:rPr>
              <w:t>提供资金保证，做到专款专用，对公司经营状况进行评价；</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金属家具</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color w:val="auto"/>
                <w:u w:val="single"/>
                <w:lang w:val="en-US" w:eastAsia="zh-CN"/>
              </w:rPr>
              <w:t>GB/T35607-2017、GB/T3325-2017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19"/>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hint="eastAsia" w:cs="宋体"/>
              </w:rPr>
            </w:pPr>
            <w:r>
              <w:rPr>
                <w:rFonts w:hint="eastAsia" w:cs="宋体"/>
              </w:rPr>
              <w:t>受审核方</w:t>
            </w:r>
            <w:r>
              <w:rPr>
                <w:rFonts w:hint="eastAsia" w:cs="宋体"/>
                <w:lang w:eastAsia="zh-CN"/>
              </w:rPr>
              <w:t>新疆隆威家具有限责任公司</w:t>
            </w:r>
            <w:r>
              <w:rPr>
                <w:rFonts w:hint="eastAsia" w:cs="宋体"/>
              </w:rPr>
              <w:t>是一家集销售和生产为一体的技术企业，可以为客户提供量身订做的服务。</w:t>
            </w:r>
          </w:p>
          <w:p>
            <w:r>
              <w:t>——</w:t>
            </w:r>
            <w:r>
              <w:rPr>
                <w:rFonts w:hint="eastAsia" w:cs="宋体"/>
              </w:rPr>
              <w:t>外部环境：国际、国内、地区和当地的各种法律法规、技术、竞争、市场、文化、社会和经济因素；</w:t>
            </w:r>
          </w:p>
          <w:p>
            <w:r>
              <w:t>——</w:t>
            </w:r>
            <w:r>
              <w:rPr>
                <w:rFonts w:hint="eastAsia" w:cs="宋体"/>
              </w:rPr>
              <w:t>内部条件：公司的价值观、产品和服务、战略方向、文化与能力；</w:t>
            </w:r>
          </w:p>
          <w:p>
            <w:r>
              <w:t>——</w:t>
            </w:r>
            <w:r>
              <w:rPr>
                <w:rFonts w:hint="eastAsia" w:cs="宋体"/>
              </w:rPr>
              <w:t>周边环境：气候、空气和水质量、土地使用、现有的污染、资源的可获得性等相关因素。</w:t>
            </w:r>
          </w:p>
          <w:p>
            <w:pPr>
              <w:pStyle w:val="2"/>
            </w:pPr>
            <w:r>
              <w:rPr>
                <w:rFonts w:hint="eastAsia" w:cs="宋体"/>
              </w:rPr>
              <w:t>对这些内外部因素通过定期的网站获取、顾客沟通（总结、会议、培训等形式）及内部沟通总结等方式进行监视和评审。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r>
              <w:rPr>
                <w:rFonts w:hint="eastAsia" w:cs="宋体"/>
              </w:rPr>
              <w:t>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r>
              <w:t>——</w:t>
            </w:r>
            <w:r>
              <w:rPr>
                <w:rFonts w:hint="eastAsia" w:cs="宋体"/>
              </w:rPr>
              <w:t>关注顾客需求，通过持续改进增强用户满意；</w:t>
            </w:r>
          </w:p>
          <w:p>
            <w:r>
              <w:t>——</w:t>
            </w:r>
            <w:r>
              <w:rPr>
                <w:rFonts w:hint="eastAsia" w:cs="宋体"/>
              </w:rPr>
              <w:t>遵守国家和地方各项法律法规，履行合规义务；</w:t>
            </w:r>
          </w:p>
          <w:p>
            <w:r>
              <w:t>——</w:t>
            </w:r>
            <w:r>
              <w:rPr>
                <w:rFonts w:hint="eastAsia" w:cs="宋体"/>
              </w:rPr>
              <w:t>持续改进管理体系过程，提升服务环境绩效。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pStyle w:val="2"/>
              <w:numPr>
                <w:ilvl w:val="0"/>
                <w:numId w:val="0"/>
              </w:numPr>
            </w:pPr>
            <w:r>
              <w:rPr>
                <w:rFonts w:hint="eastAsia" w:cs="宋体"/>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A3"/>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A3"/>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pPr>
            <w:r>
              <w:rPr>
                <w:rFonts w:hint="eastAsia"/>
              </w:rPr>
              <w:t>环境:遵守法规，预防污染。</w:t>
            </w:r>
          </w:p>
          <w:p>
            <w:pPr>
              <w:spacing w:line="240" w:lineRule="exact"/>
              <w:ind w:left="199" w:leftChars="95"/>
              <w:rPr>
                <w:b/>
                <w:color w:val="000000" w:themeColor="text1"/>
              </w:rPr>
            </w:pPr>
            <w:r>
              <w:rPr>
                <w:rFonts w:hint="eastAsia" w:cs="宋体"/>
              </w:rPr>
              <w:t>管理方针与企业的经营宗旨相适应，协调；通过会议传达，沟通，让全体员工理解执行。并定期进行评审（通常一年一次，必要时增加评审频次）。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p>
          <w:p>
            <w:pPr>
              <w:tabs>
                <w:tab w:val="left" w:pos="540"/>
              </w:tabs>
              <w:spacing w:line="300" w:lineRule="exact"/>
              <w:ind w:left="21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rPr>
                <w:rFonts w:hint="eastAsia"/>
              </w:rPr>
            </w:pPr>
            <w:r>
              <w:rPr>
                <w:rFonts w:hint="eastAsia"/>
              </w:rPr>
              <w:t>编制《</w:t>
            </w:r>
            <w:r>
              <w:rPr>
                <w:rFonts w:hint="eastAsia"/>
                <w:lang w:val="zh-CN"/>
              </w:rPr>
              <w:t>环境因素识别与评价控制程序</w:t>
            </w:r>
            <w:r>
              <w:rPr>
                <w:rFonts w:hint="eastAsia"/>
              </w:rPr>
              <w:t>》，其规定内容符合基本标准要求。</w:t>
            </w:r>
          </w:p>
          <w:p>
            <w:pPr>
              <w:rPr>
                <w:b/>
                <w:color w:val="000000" w:themeColor="text1"/>
                <w:sz w:val="20"/>
                <w:szCs w:val="20"/>
              </w:rPr>
            </w:pPr>
            <w:r>
              <w:rPr>
                <w:rFonts w:hint="eastAsia"/>
              </w:rPr>
              <w:t>提供《环境因素辨识评价一览表》、《重要环境因素清单》：涉及生产部的环境因素主要包括：废气的排放、固体废弃物回收、噪声排放、意外火灾的发生等，目前环境因素识别基本齐全。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A3"/>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pStyle w:val="11"/>
              <w:numPr>
                <w:ilvl w:val="0"/>
                <w:numId w:val="3"/>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rPr>
                <w:rFonts w:hint="eastAsia" w:cs="宋体"/>
              </w:rPr>
            </w:pPr>
            <w:r>
              <w:rPr>
                <w:rFonts w:hint="eastAsia" w:cs="宋体"/>
              </w:rPr>
              <w:t>环境目标：</w:t>
            </w:r>
          </w:p>
          <w:p>
            <w:pPr>
              <w:numPr>
                <w:ilvl w:val="0"/>
                <w:numId w:val="4"/>
              </w:numPr>
              <w:rPr>
                <w:rFonts w:hint="eastAsia" w:cs="宋体"/>
              </w:rPr>
            </w:pPr>
            <w:r>
              <w:rPr>
                <w:rFonts w:hint="eastAsia"/>
              </w:rPr>
              <w:t>火灾事故为0；</w:t>
            </w:r>
          </w:p>
          <w:p>
            <w:pPr>
              <w:numPr>
                <w:ilvl w:val="0"/>
                <w:numId w:val="4"/>
              </w:numPr>
              <w:rPr>
                <w:rFonts w:hint="eastAsia" w:cs="宋体"/>
              </w:rPr>
            </w:pPr>
            <w:r>
              <w:rPr>
                <w:rFonts w:hint="eastAsia"/>
              </w:rPr>
              <w:t>固废分类回收率100%；</w:t>
            </w:r>
          </w:p>
          <w:p>
            <w:pPr>
              <w:spacing w:line="300" w:lineRule="exact"/>
              <w:rPr>
                <w:rFonts w:ascii="宋体" w:hAnsi="宋体"/>
                <w:b/>
                <w:color w:val="000000" w:themeColor="text1"/>
              </w:rPr>
            </w:pPr>
            <w:r>
              <w:rPr>
                <w:rFonts w:hint="eastAsia" w:cs="宋体"/>
              </w:rPr>
              <w:t>企业对目标进行了分解，建立了各部门的分目标，每月对目标进行考核，查看“</w:t>
            </w:r>
            <w:r>
              <w:t>20</w:t>
            </w:r>
            <w:r>
              <w:rPr>
                <w:rFonts w:hint="eastAsia"/>
              </w:rPr>
              <w:t>2</w:t>
            </w:r>
            <w:r>
              <w:rPr>
                <w:rFonts w:hint="eastAsia"/>
                <w:lang w:val="en-US" w:eastAsia="zh-CN"/>
              </w:rPr>
              <w:t>1</w:t>
            </w:r>
            <w:r>
              <w:rPr>
                <w:rFonts w:hint="eastAsia" w:cs="宋体"/>
              </w:rPr>
              <w:t>年第</w:t>
            </w:r>
            <w:r>
              <w:rPr>
                <w:rFonts w:hint="eastAsia" w:cs="宋体"/>
                <w:lang w:val="en-US" w:eastAsia="zh-CN"/>
              </w:rPr>
              <w:t>一</w:t>
            </w:r>
            <w:r>
              <w:rPr>
                <w:rFonts w:hint="eastAsia" w:cs="宋体"/>
              </w:rPr>
              <w:t>季度目标完成情况统计表”，基本完成。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r>
              <w:rPr>
                <w:rFonts w:hint="eastAsia"/>
              </w:rPr>
              <w:t>办公室是形成文件的信息的归口管理部门。公司根据实际的环境管理体系流程需要，确保环境管理体系有效性所需的形成的文件，以及ISO14001：2015标准要求的形成文件的信息，策划文件化的</w:t>
            </w:r>
            <w:r>
              <w:rPr>
                <w:rFonts w:hint="eastAsia"/>
                <w:lang w:eastAsia="zh-CN"/>
              </w:rPr>
              <w:t>环境</w:t>
            </w:r>
            <w:r>
              <w:rPr>
                <w:rFonts w:hint="eastAsia"/>
              </w:rPr>
              <w:t>管理体系文件。</w:t>
            </w:r>
          </w:p>
          <w:p>
            <w:r>
              <w:rPr>
                <w:rFonts w:hint="eastAsia"/>
              </w:rPr>
              <w:t>公司</w:t>
            </w:r>
            <w:r>
              <w:rPr>
                <w:rFonts w:hint="eastAsia"/>
                <w:lang w:eastAsia="zh-CN"/>
              </w:rPr>
              <w:t>环境</w:t>
            </w:r>
            <w:r>
              <w:rPr>
                <w:rFonts w:hint="eastAsia"/>
              </w:rPr>
              <w:t>管理体系文件包括：</w:t>
            </w:r>
          </w:p>
          <w:p>
            <w:r>
              <w:rPr>
                <w:rFonts w:hint="eastAsia"/>
              </w:rPr>
              <w:t xml:space="preserve">1) </w:t>
            </w:r>
            <w:r>
              <w:rPr>
                <w:rFonts w:hint="eastAsia"/>
                <w:lang w:eastAsia="zh-CN"/>
              </w:rPr>
              <w:t>环境</w:t>
            </w:r>
            <w:r>
              <w:rPr>
                <w:rFonts w:hint="eastAsia"/>
              </w:rPr>
              <w:t>方针和管理目标；</w:t>
            </w:r>
          </w:p>
          <w:p>
            <w:r>
              <w:rPr>
                <w:rFonts w:hint="eastAsia"/>
              </w:rPr>
              <w:t>2) 管理手册；</w:t>
            </w:r>
          </w:p>
          <w:p>
            <w:r>
              <w:rPr>
                <w:rFonts w:hint="eastAsia"/>
              </w:rPr>
              <w:t>3) 程序文件（程序文件31 个）；</w:t>
            </w:r>
          </w:p>
          <w:p>
            <w:r>
              <w:rPr>
                <w:rFonts w:hint="eastAsia"/>
              </w:rPr>
              <w:t>4) 其他文件：管理性文件、作业指导书、服务规程、外来文件；</w:t>
            </w:r>
          </w:p>
          <w:p>
            <w:pPr>
              <w:tabs>
                <w:tab w:val="left" w:pos="540"/>
              </w:tabs>
              <w:spacing w:line="240" w:lineRule="exact"/>
              <w:rPr>
                <w:rFonts w:ascii="宋体" w:hAnsi="宋体"/>
                <w:b/>
                <w:color w:val="000000" w:themeColor="text1"/>
                <w:sz w:val="20"/>
                <w:szCs w:val="20"/>
              </w:rPr>
            </w:pPr>
            <w:r>
              <w:rPr>
                <w:rFonts w:hint="eastAsia"/>
              </w:rPr>
              <w:t>5）运行记录。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s="宋体"/>
                <w:color w:val="auto"/>
              </w:rPr>
              <w:t>职工队伍相对稳定，管理人员</w:t>
            </w:r>
            <w:r>
              <w:rPr>
                <w:rFonts w:hint="eastAsia" w:cs="宋体"/>
                <w:color w:val="auto"/>
                <w:lang w:val="en-US" w:eastAsia="zh-CN"/>
              </w:rPr>
              <w:t>5</w:t>
            </w:r>
            <w:r>
              <w:rPr>
                <w:rFonts w:hint="eastAsia" w:cs="宋体"/>
                <w:color w:val="auto"/>
              </w:rPr>
              <w:t>人，工人</w:t>
            </w:r>
            <w:r>
              <w:rPr>
                <w:rFonts w:hint="eastAsia" w:cs="宋体"/>
                <w:color w:val="auto"/>
                <w:lang w:val="en-US" w:eastAsia="zh-CN"/>
              </w:rPr>
              <w:t>25余</w:t>
            </w:r>
            <w:r>
              <w:rPr>
                <w:rFonts w:hint="eastAsia" w:cs="宋体"/>
                <w:color w:val="auto"/>
                <w:lang w:eastAsia="zh-CN"/>
              </w:rPr>
              <w:t>人</w:t>
            </w:r>
            <w:r>
              <w:rPr>
                <w:rFonts w:hint="eastAsia" w:cs="宋体"/>
                <w:color w:val="auto"/>
              </w:rPr>
              <w:t>，均有在相关企业工作</w:t>
            </w:r>
            <w:r>
              <w:rPr>
                <w:rFonts w:hint="eastAsia"/>
                <w:color w:val="auto"/>
              </w:rPr>
              <w:t>的</w:t>
            </w:r>
            <w:r>
              <w:rPr>
                <w:color w:val="auto"/>
              </w:rPr>
              <w:t>经历</w:t>
            </w:r>
            <w:r>
              <w:rPr>
                <w:rFonts w:hint="eastAsia" w:cs="宋体"/>
                <w:color w:val="auto"/>
              </w:rPr>
              <w:t>，实践经验性对丰富；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cs="宋体"/>
                <w:color w:val="auto"/>
              </w:rPr>
              <w:t>基础设施：有</w:t>
            </w:r>
            <w:r>
              <w:rPr>
                <w:rFonts w:hint="eastAsia"/>
                <w:color w:val="auto"/>
              </w:rPr>
              <w:t>办公室、等基础设施，主要设备：</w:t>
            </w:r>
            <w:r>
              <w:rPr>
                <w:rFonts w:hint="eastAsia"/>
                <w:color w:val="auto"/>
                <w:lang w:val="en-US" w:eastAsia="zh-CN"/>
              </w:rPr>
              <w:t>电脑</w:t>
            </w:r>
            <w:r>
              <w:rPr>
                <w:rFonts w:hint="eastAsia"/>
                <w:color w:val="auto"/>
              </w:rPr>
              <w:t>、</w:t>
            </w:r>
            <w:r>
              <w:rPr>
                <w:rFonts w:hint="eastAsia"/>
                <w:color w:val="auto"/>
                <w:lang w:val="en-US" w:eastAsia="zh-CN"/>
              </w:rPr>
              <w:t>打印机</w:t>
            </w:r>
            <w:r>
              <w:rPr>
                <w:rFonts w:hint="eastAsia"/>
                <w:color w:val="auto"/>
              </w:rPr>
              <w:t>、</w:t>
            </w:r>
            <w:r>
              <w:rPr>
                <w:rFonts w:hint="eastAsia"/>
                <w:color w:val="auto"/>
                <w:lang w:val="en-US" w:eastAsia="zh-CN"/>
              </w:rPr>
              <w:t>电话</w:t>
            </w:r>
            <w:r>
              <w:rPr>
                <w:rFonts w:hint="eastAsia"/>
                <w:color w:val="auto"/>
              </w:rPr>
              <w:t>、</w:t>
            </w:r>
            <w:r>
              <w:rPr>
                <w:rFonts w:hint="eastAsia" w:cs="宋体"/>
                <w:color w:val="auto"/>
              </w:rPr>
              <w:t>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color w:val="auto"/>
              </w:rPr>
              <w:t>工序布局合理，场所卫生保持干净整洁，配有通风设施，工作环境良好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lang w:eastAsia="zh-CN"/>
              </w:rPr>
            </w:pPr>
            <w:r>
              <w:rPr>
                <w:rFonts w:hint="eastAsia"/>
              </w:rPr>
              <w:t>监视和测量资源</w:t>
            </w:r>
            <w:r>
              <w:rPr>
                <w:rFonts w:hint="eastAsia"/>
                <w:lang w:eastAsia="zh-CN"/>
              </w:rPr>
              <w:t>：</w:t>
            </w:r>
          </w:p>
          <w:p>
            <w:pPr>
              <w:pStyle w:val="2"/>
              <w:rPr>
                <w:rFonts w:hint="eastAsia" w:eastAsia="宋体"/>
                <w:lang w:eastAsia="zh-CN"/>
              </w:rPr>
            </w:pPr>
            <w:r>
              <w:rPr>
                <w:rFonts w:hint="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rFonts w:cs="宋体"/>
              </w:rPr>
            </w:pPr>
            <w:r>
              <w:rPr>
                <w:rFonts w:hint="eastAsia" w:cs="宋体"/>
              </w:rPr>
              <w:t>公司编制了《组织知识管理控制程序》，以确定</w:t>
            </w:r>
            <w:r>
              <w:rPr>
                <w:rFonts w:hint="eastAsia" w:cs="宋体"/>
                <w:lang w:eastAsia="zh-CN"/>
              </w:rPr>
              <w:t>环境</w:t>
            </w:r>
            <w:r>
              <w:rPr>
                <w:rFonts w:hint="eastAsia" w:cs="宋体"/>
              </w:rPr>
              <w:t>管理体系运行、过程、确保服务符合性及顾客满意所需的知识。这些知识包括：</w:t>
            </w:r>
          </w:p>
          <w:p>
            <w:pPr>
              <w:ind w:firstLine="457" w:firstLineChars="218"/>
              <w:rPr>
                <w:rFonts w:cs="宋体"/>
              </w:rPr>
            </w:pPr>
            <w:r>
              <w:rPr>
                <w:rFonts w:hint="eastAsia" w:cs="宋体"/>
              </w:rPr>
              <w:t xml:space="preserve">a）知识产权；经验教训；过程、服务的改进结果； </w:t>
            </w:r>
          </w:p>
          <w:p>
            <w:pPr>
              <w:ind w:firstLine="457" w:firstLineChars="218"/>
              <w:rPr>
                <w:rFonts w:cs="宋体"/>
              </w:rPr>
            </w:pPr>
            <w:r>
              <w:rPr>
                <w:rFonts w:hint="eastAsia" w:cs="宋体"/>
              </w:rPr>
              <w:t>b）标准；学术交流；专业会议，从顾客或外部供方收集的知识。</w:t>
            </w:r>
          </w:p>
          <w:p>
            <w:pPr>
              <w:spacing w:line="240" w:lineRule="exact"/>
              <w:rPr>
                <w:rFonts w:ascii="宋体" w:hAnsi="宋体"/>
                <w:b/>
                <w:color w:val="000000" w:themeColor="text1"/>
                <w:sz w:val="20"/>
                <w:szCs w:val="20"/>
              </w:rPr>
            </w:pPr>
            <w:r>
              <w:rPr>
                <w:rFonts w:hint="eastAsia" w:cs="宋体"/>
              </w:rPr>
              <w:t>组织的知识的管理按的有关要求实施。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b/>
                <w:color w:val="000000" w:themeColor="text1"/>
                <w:sz w:val="20"/>
                <w:szCs w:val="20"/>
                <w:lang w:val="en-US" w:eastAsia="zh-CN"/>
              </w:rPr>
            </w:pPr>
            <w:r>
              <w:rPr>
                <w:rFonts w:hint="eastAsia"/>
                <w:color w:val="auto"/>
                <w:lang w:val="en-US" w:eastAsia="zh-CN"/>
              </w:rPr>
              <w:t>垃圾桶、灭火器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b/>
                <w:color w:val="000000" w:themeColor="text1"/>
                <w:sz w:val="20"/>
                <w:szCs w:val="20"/>
                <w:lang w:eastAsia="zh-CN"/>
              </w:rPr>
            </w:pPr>
            <w:r>
              <w:rPr>
                <w:rFonts w:hint="eastAsia" w:cs="宋体"/>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目标、与客户、外部供方等相关产品和服务的沟通等。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widowControl/>
              <w:ind w:firstLine="420" w:firstLineChars="200"/>
              <w:jc w:val="left"/>
              <w:rPr>
                <w:rFonts w:hint="eastAsia" w:ascii="宋体" w:hAnsi="宋体" w:eastAsia="宋体" w:cs="宋体"/>
                <w:bCs/>
                <w:lang w:val="en-US" w:eastAsia="zh-CN"/>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eastAsia="宋体"/>
                <w:b/>
                <w:color w:val="000000" w:themeColor="text1"/>
                <w:sz w:val="20"/>
                <w:szCs w:val="20"/>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pStyle w:val="2"/>
            </w:pPr>
            <w:r>
              <w:rPr>
                <w:rFonts w:hint="eastAsia"/>
                <w:lang w:val="en-US" w:eastAsia="zh-CN"/>
              </w:rPr>
              <w:t xml:space="preserve">  </w:t>
            </w:r>
            <w:r>
              <w:t xml:space="preserve">  </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7. EMS组织对重要环境因素实施控制的结果</w:t>
            </w:r>
          </w:p>
          <w:p>
            <w:pPr>
              <w:rPr>
                <w:rFonts w:hint="eastAsia"/>
              </w:rPr>
            </w:pPr>
            <w:r>
              <w:rPr>
                <w:rFonts w:hint="eastAsia"/>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rPr>
            </w:pPr>
            <w:r>
              <w:rPr>
                <w:rFonts w:hint="eastAsia"/>
              </w:rPr>
              <w:t>■生活固废分类统一处理：</w:t>
            </w:r>
          </w:p>
          <w:p>
            <w:pPr>
              <w:rPr>
                <w:rFonts w:hint="eastAsia"/>
              </w:rPr>
            </w:pPr>
            <w:r>
              <w:rPr>
                <w:rFonts w:hint="eastAsia"/>
              </w:rPr>
              <w:t>进行了分类存放，按可回收和不可回收分别放置，设置分类标识。</w:t>
            </w:r>
          </w:p>
          <w:p>
            <w:pPr>
              <w:rPr>
                <w:rFonts w:hint="eastAsia"/>
              </w:rPr>
            </w:pPr>
            <w:r>
              <w:rPr>
                <w:rFonts w:hint="eastAsia"/>
              </w:rPr>
              <w:t>■杜绝重大火灾事故：</w:t>
            </w:r>
          </w:p>
          <w:p>
            <w:r>
              <w:rPr>
                <w:rFonts w:hint="eastAsia"/>
              </w:rPr>
              <w:t>介绍每月对消防器材进行一次全面检查--但未见消防器材检查记录，建议在现场配置。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hint="eastAsia"/>
              </w:rPr>
            </w:pPr>
            <w:r>
              <w:t>1</w:t>
            </w:r>
            <w:r>
              <w:rPr>
                <w:rFonts w:hint="eastAsia" w:cs="宋体"/>
              </w:rPr>
              <w:t>、查策划有《应急准备与响应控制程序》</w:t>
            </w:r>
            <w:r>
              <w:rPr>
                <w:rFonts w:hint="eastAsia" w:cs="宋体"/>
                <w:lang w:eastAsia="zh-CN"/>
              </w:rPr>
              <w:t>LW</w:t>
            </w:r>
            <w:r>
              <w:rPr>
                <w:rFonts w:hint="eastAsia" w:cs="宋体"/>
              </w:rPr>
              <w:t>/QES/CX-2020-17，编制有</w:t>
            </w:r>
            <w:r>
              <w:rPr>
                <w:rFonts w:hint="eastAsia" w:ascii="宋体"/>
              </w:rPr>
              <w:t>火灾事故应急救援预案、机械伤害事故应急救援预案</w:t>
            </w:r>
            <w:r>
              <w:rPr>
                <w:rFonts w:hint="eastAsia" w:cs="宋体"/>
              </w:rPr>
              <w:t>等预案。</w:t>
            </w:r>
          </w:p>
          <w:p>
            <w:r>
              <w:t>2</w:t>
            </w:r>
            <w:r>
              <w:rPr>
                <w:rFonts w:hint="eastAsia" w:cs="宋体"/>
              </w:rPr>
              <w:t>、应急准备工作开展以下活动：</w:t>
            </w:r>
          </w:p>
          <w:p>
            <w:pPr>
              <w:rPr>
                <w:rFonts w:hint="eastAsia" w:cs="宋体"/>
              </w:rPr>
            </w:pPr>
            <w:r>
              <w:t>——</w:t>
            </w:r>
            <w:r>
              <w:rPr>
                <w:rFonts w:hint="eastAsia" w:cs="宋体"/>
              </w:rPr>
              <w:t>建立有应急组织，提供出应急组织机构图、消防队人员名单、职责权限规定等。</w:t>
            </w:r>
          </w:p>
          <w:p>
            <w:pPr>
              <w:rPr>
                <w:rFonts w:hint="eastAsia" w:cs="宋体"/>
              </w:rPr>
            </w:pPr>
            <w:r>
              <w:rPr>
                <w:rFonts w:hint="eastAsia" w:cs="宋体"/>
              </w:rPr>
              <w:t>——配备相应的消防器材。</w:t>
            </w:r>
          </w:p>
          <w:p>
            <w:pPr>
              <w:rPr>
                <w:rFonts w:hint="eastAsia" w:cs="宋体"/>
              </w:rPr>
            </w:pPr>
            <w:r>
              <w:rPr>
                <w:rFonts w:hint="eastAsia" w:cs="宋体"/>
              </w:rPr>
              <w:t>——进行消防常识和能力的培训、潜在的火灾爆炸的常识和能力的培训</w:t>
            </w:r>
          </w:p>
          <w:p>
            <w:pPr>
              <w:rPr>
                <w:rFonts w:hint="eastAsia" w:cs="宋体"/>
              </w:rPr>
            </w:pPr>
            <w:r>
              <w:rPr>
                <w:rFonts w:hint="eastAsia" w:cs="宋体"/>
              </w:rPr>
              <w:t>3、该部门介绍开展了火灾事故应急救援预案演习计划：202</w:t>
            </w:r>
            <w:r>
              <w:rPr>
                <w:rFonts w:hint="eastAsia" w:cs="宋体"/>
                <w:lang w:val="en-US" w:eastAsia="zh-CN"/>
              </w:rPr>
              <w:t>1</w:t>
            </w:r>
            <w:r>
              <w:rPr>
                <w:rFonts w:hint="eastAsia" w:cs="宋体"/>
              </w:rPr>
              <w:t>年</w:t>
            </w:r>
            <w:r>
              <w:rPr>
                <w:rFonts w:hint="eastAsia" w:cs="宋体"/>
                <w:lang w:val="en-US" w:eastAsia="zh-CN"/>
              </w:rPr>
              <w:t>3</w:t>
            </w:r>
            <w:r>
              <w:rPr>
                <w:rFonts w:hint="eastAsia" w:cs="宋体"/>
              </w:rPr>
              <w:t>月1</w:t>
            </w:r>
            <w:r>
              <w:rPr>
                <w:rFonts w:hint="eastAsia" w:cs="宋体"/>
                <w:lang w:val="en-US" w:eastAsia="zh-CN"/>
              </w:rPr>
              <w:t>2</w:t>
            </w:r>
            <w:r>
              <w:rPr>
                <w:rFonts w:hint="eastAsia" w:cs="宋体"/>
              </w:rPr>
              <w:t>日</w:t>
            </w:r>
          </w:p>
          <w:p>
            <w:pPr>
              <w:rPr>
                <w:rFonts w:hint="eastAsia" w:cs="宋体"/>
              </w:rPr>
            </w:pPr>
            <w:r>
              <w:rPr>
                <w:rFonts w:hint="eastAsia" w:cs="宋体"/>
              </w:rPr>
              <w:t>提供有“消防演习计划”。</w:t>
            </w:r>
          </w:p>
          <w:p>
            <w:pPr>
              <w:rPr>
                <w:rFonts w:hint="eastAsia" w:cs="宋体"/>
              </w:rPr>
            </w:pPr>
            <w:r>
              <w:rPr>
                <w:rFonts w:hint="eastAsia" w:cs="宋体"/>
              </w:rPr>
              <w:t>——演练时间：202</w:t>
            </w:r>
            <w:r>
              <w:rPr>
                <w:rFonts w:hint="eastAsia" w:cs="宋体"/>
                <w:lang w:val="en-US" w:eastAsia="zh-CN"/>
              </w:rPr>
              <w:t>1</w:t>
            </w:r>
            <w:r>
              <w:rPr>
                <w:rFonts w:hint="eastAsia" w:cs="宋体"/>
              </w:rPr>
              <w:t>年</w:t>
            </w:r>
            <w:r>
              <w:rPr>
                <w:rFonts w:hint="eastAsia" w:cs="宋体"/>
                <w:lang w:val="en-US" w:eastAsia="zh-CN"/>
              </w:rPr>
              <w:t>3</w:t>
            </w:r>
            <w:r>
              <w:rPr>
                <w:rFonts w:hint="eastAsia" w:cs="宋体"/>
              </w:rPr>
              <w:t>月1</w:t>
            </w:r>
            <w:r>
              <w:rPr>
                <w:rFonts w:hint="eastAsia" w:cs="宋体"/>
                <w:lang w:val="en-US" w:eastAsia="zh-CN"/>
              </w:rPr>
              <w:t>2</w:t>
            </w:r>
            <w:r>
              <w:rPr>
                <w:rFonts w:hint="eastAsia" w:cs="宋体"/>
              </w:rPr>
              <w:t>日下午，地点：场门口空旷处，</w:t>
            </w:r>
          </w:p>
          <w:p>
            <w:pPr>
              <w:rPr>
                <w:rFonts w:hint="eastAsia" w:cs="宋体"/>
              </w:rPr>
            </w:pPr>
            <w:r>
              <w:rPr>
                <w:rFonts w:hint="eastAsia" w:cs="宋体"/>
              </w:rPr>
              <w:t>——演练组织部门：办公室；组织人员：</w:t>
            </w:r>
            <w:r>
              <w:rPr>
                <w:rFonts w:hint="eastAsia" w:cs="宋体"/>
                <w:lang w:val="en-US" w:eastAsia="zh-CN"/>
              </w:rPr>
              <w:t>王福、童超、王财</w:t>
            </w:r>
            <w:r>
              <w:rPr>
                <w:rFonts w:hint="eastAsia" w:cs="宋体"/>
              </w:rPr>
              <w:t>：参加人员：全体员工</w:t>
            </w:r>
          </w:p>
          <w:p>
            <w:pPr>
              <w:spacing w:line="240" w:lineRule="exact"/>
              <w:rPr>
                <w:b/>
                <w:color w:val="000000" w:themeColor="text1"/>
                <w:spacing w:val="-4"/>
                <w:sz w:val="20"/>
                <w:szCs w:val="20"/>
              </w:rPr>
            </w:pPr>
            <w:r>
              <w:rPr>
                <w:rFonts w:hint="eastAsia" w:cs="宋体"/>
              </w:rPr>
              <w:t>——演练效果评价记录：人员迅速到位，职责明确，应急物资充分、整体组织准确高效，实战达到预期目标，处理结果到位，全体人员急救意识强，通过实地现场演练证实编制的“火灾事故应急救援预案”符合单位的实际情况，具有很好的适宜性，暂不需对预案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r>
              <w:rPr>
                <w:rFonts w:hint="eastAsia"/>
                <w:b/>
                <w:color w:val="000000" w:themeColor="text1"/>
                <w:sz w:val="20"/>
                <w:szCs w:val="20"/>
                <w:lang w:eastAsia="zh-CN"/>
              </w:rPr>
              <w:t>有危化品处置室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w:t>
            </w:r>
            <w:r>
              <w:rPr>
                <w:rFonts w:hint="eastAsia"/>
                <w:b/>
                <w:color w:val="000000" w:themeColor="text1"/>
                <w:sz w:val="20"/>
                <w:szCs w:val="20"/>
                <w:lang w:eastAsia="zh-CN"/>
              </w:rPr>
              <w:t>环境</w:t>
            </w:r>
            <w:r>
              <w:rPr>
                <w:rFonts w:hint="eastAsia"/>
                <w:b/>
                <w:color w:val="000000" w:themeColor="text1"/>
                <w:sz w:val="20"/>
                <w:szCs w:val="20"/>
              </w:rPr>
              <w:t>目标指标进行定期监测/检查情况</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手册》，规定了有关数据分析评价的内容，符合标准要求。</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对数据分析评价的方法和内容进行规定。所收集信息包括材料供方、顾客满意率、产品质量等。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对产品的质量情况、顾客满意度情况、体系的绩效和有效性、措施的有效性、外部供方的绩效、改进需求等进行数据总结，进行分析。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查到目标指标的完成情况，形成了相关的材料证实，并输入到了管理评审中。</w:t>
            </w:r>
          </w:p>
          <w:p>
            <w:pPr>
              <w:spacing w:line="240" w:lineRule="exact"/>
              <w:ind w:firstLine="105" w:firstLineChars="50"/>
              <w:rPr>
                <w:b/>
                <w:color w:val="000000" w:themeColor="text1"/>
                <w:sz w:val="20"/>
                <w:szCs w:val="20"/>
              </w:rPr>
            </w:pPr>
            <w:r>
              <w:rPr>
                <w:rFonts w:hint="eastAsia" w:asciiTheme="minorEastAsia" w:hAnsiTheme="minorEastAsia" w:eastAsiaTheme="minorEastAsia" w:cstheme="minorEastAsia"/>
                <w:sz w:val="21"/>
                <w:szCs w:val="21"/>
              </w:rPr>
              <w:t xml:space="preserve">    以上统计技术的应用和数据分析的实施情况证实，基本符合标准要求，均实施了有效性的评价，通过数据分析，为质量管理体系有关过程的改进提供机会。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0" w:hanging="105" w:hangingChars="50"/>
              <w:rPr>
                <w:rFonts w:hint="eastAsia"/>
              </w:rPr>
            </w:pPr>
            <w:r>
              <w:rPr>
                <w:rFonts w:hint="eastAsia"/>
              </w:rPr>
              <w:t>顾客满意</w:t>
            </w:r>
          </w:p>
          <w:p>
            <w:pPr>
              <w:rPr>
                <w:rFonts w:hint="eastAsia" w:eastAsia="宋体"/>
                <w:b/>
                <w:color w:val="000000" w:themeColor="text1"/>
                <w:sz w:val="20"/>
                <w:szCs w:val="20"/>
                <w:lang w:eastAsia="zh-CN"/>
              </w:rPr>
            </w:pPr>
            <w:r>
              <w:rPr>
                <w:rFonts w:hint="eastAsia" w:cs="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r>
              <w:rPr>
                <w:rFonts w:hint="eastAsia" w:cs="宋体"/>
              </w:rPr>
              <w:t>编制《内部审核控制程序》，基本符合标准要求。</w:t>
            </w:r>
          </w:p>
          <w:p>
            <w:r>
              <w:rPr>
                <w:rFonts w:hint="eastAsia" w:cs="宋体"/>
              </w:rPr>
              <w:t>经查问：总经理、管代、各部门主管培训并参加了内部审核。</w:t>
            </w:r>
          </w:p>
          <w:p>
            <w:pPr>
              <w:rPr>
                <w:rFonts w:cs="宋体"/>
              </w:rPr>
            </w:pPr>
            <w:r>
              <w:rPr>
                <w:rFonts w:hint="eastAsia" w:cs="宋体"/>
              </w:rPr>
              <w:t>20</w:t>
            </w:r>
            <w:r>
              <w:rPr>
                <w:rFonts w:hint="eastAsia" w:cs="宋体"/>
                <w:lang w:val="en-US" w:eastAsia="zh-CN"/>
              </w:rPr>
              <w:t>21</w:t>
            </w:r>
            <w:r>
              <w:rPr>
                <w:rFonts w:hint="eastAsia" w:cs="宋体"/>
              </w:rPr>
              <w:t>年0</w:t>
            </w:r>
            <w:r>
              <w:rPr>
                <w:rFonts w:hint="eastAsia" w:cs="宋体"/>
                <w:lang w:val="en-US" w:eastAsia="zh-CN"/>
              </w:rPr>
              <w:t>2</w:t>
            </w:r>
            <w:r>
              <w:rPr>
                <w:rFonts w:hint="eastAsia" w:cs="宋体"/>
              </w:rPr>
              <w:t>月</w:t>
            </w:r>
            <w:r>
              <w:rPr>
                <w:rFonts w:hint="eastAsia" w:cs="宋体"/>
                <w:lang w:val="en-US" w:eastAsia="zh-CN"/>
              </w:rPr>
              <w:t>25</w:t>
            </w:r>
            <w:r>
              <w:rPr>
                <w:rFonts w:hint="eastAsia" w:cs="宋体"/>
              </w:rPr>
              <w:t>-</w:t>
            </w:r>
            <w:r>
              <w:rPr>
                <w:rFonts w:hint="eastAsia" w:cs="宋体"/>
                <w:lang w:val="en-US" w:eastAsia="zh-CN"/>
              </w:rPr>
              <w:t>26</w:t>
            </w:r>
            <w:r>
              <w:rPr>
                <w:rFonts w:hint="eastAsia" w:cs="宋体"/>
              </w:rPr>
              <w:t>日开展管理体系内部审核活动，并提供有以下内审的资料：</w:t>
            </w:r>
          </w:p>
          <w:p>
            <w:pPr>
              <w:rPr>
                <w:rFonts w:hint="eastAsia" w:cs="宋体"/>
                <w:lang w:val="en-US" w:eastAsia="zh-CN"/>
              </w:rPr>
            </w:pPr>
            <w:r>
              <w:rPr>
                <w:rFonts w:cs="宋体"/>
              </w:rPr>
              <w:t>——</w:t>
            </w:r>
            <w:r>
              <w:rPr>
                <w:rFonts w:hint="eastAsia" w:cs="宋体"/>
              </w:rPr>
              <w:t>《审核实施计划》，编制/日期 ：</w:t>
            </w:r>
            <w:r>
              <w:rPr>
                <w:rFonts w:hint="eastAsia" w:cs="宋体"/>
                <w:lang w:val="en-US" w:eastAsia="zh-CN"/>
              </w:rPr>
              <w:t>童超</w:t>
            </w:r>
            <w:r>
              <w:rPr>
                <w:rFonts w:hint="eastAsia" w:cs="宋体"/>
              </w:rPr>
              <w:t xml:space="preserve">  /20</w:t>
            </w:r>
            <w:r>
              <w:rPr>
                <w:rFonts w:hint="eastAsia" w:cs="宋体"/>
                <w:lang w:val="en-US" w:eastAsia="zh-CN"/>
              </w:rPr>
              <w:t>21.2.20</w:t>
            </w:r>
            <w:r>
              <w:rPr>
                <w:rFonts w:hint="eastAsia" w:cs="宋体"/>
              </w:rPr>
              <w:t xml:space="preserve">  审批/日期：</w:t>
            </w:r>
            <w:r>
              <w:rPr>
                <w:rFonts w:hint="eastAsia" w:cs="宋体"/>
                <w:lang w:val="en-US" w:eastAsia="zh-CN"/>
              </w:rPr>
              <w:t>王福</w:t>
            </w:r>
            <w:r>
              <w:rPr>
                <w:rFonts w:hint="eastAsia" w:cs="宋体"/>
              </w:rPr>
              <w:t xml:space="preserve"> /20</w:t>
            </w:r>
            <w:r>
              <w:rPr>
                <w:rFonts w:hint="eastAsia" w:cs="宋体"/>
                <w:lang w:val="en-US" w:eastAsia="zh-CN"/>
              </w:rPr>
              <w:t>21.2.20</w:t>
            </w:r>
          </w:p>
          <w:p>
            <w:pPr>
              <w:rPr>
                <w:rFonts w:cs="宋体"/>
              </w:rPr>
            </w:pPr>
          </w:p>
          <w:p>
            <w:pPr>
              <w:rPr>
                <w:rFonts w:cs="宋体"/>
              </w:rPr>
            </w:pPr>
            <w:r>
              <w:rPr>
                <w:rFonts w:hint="eastAsia" w:cs="宋体"/>
              </w:rPr>
              <w:t>计划中规定审核的目的、依据、范围、时间、审核安排；</w:t>
            </w:r>
          </w:p>
          <w:p>
            <w:pPr>
              <w:rPr>
                <w:rFonts w:hint="eastAsia" w:eastAsia="宋体" w:cs="宋体"/>
                <w:lang w:eastAsia="zh-CN"/>
              </w:rPr>
            </w:pPr>
            <w:r>
              <w:rPr>
                <w:rFonts w:hint="eastAsia" w:cs="宋体"/>
              </w:rPr>
              <w:t>审核组长：</w:t>
            </w:r>
            <w:r>
              <w:rPr>
                <w:rFonts w:hint="eastAsia" w:cs="宋体"/>
                <w:lang w:eastAsia="zh-CN"/>
              </w:rPr>
              <w:t>童超</w:t>
            </w:r>
            <w:r>
              <w:rPr>
                <w:rFonts w:cs="宋体"/>
              </w:rPr>
              <w:t xml:space="preserve">  </w:t>
            </w:r>
            <w:r>
              <w:rPr>
                <w:rFonts w:hint="eastAsia" w:cs="宋体"/>
              </w:rPr>
              <w:t>组员：</w:t>
            </w:r>
            <w:r>
              <w:rPr>
                <w:rFonts w:hint="eastAsia" w:cs="宋体"/>
                <w:lang w:val="en-US" w:eastAsia="zh-CN"/>
              </w:rPr>
              <w:t>王财</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widowControl/>
              <w:spacing w:line="360" w:lineRule="atLeast"/>
              <w:jc w:val="left"/>
              <w:rPr>
                <w:rFonts w:cs="宋体"/>
              </w:rPr>
            </w:pPr>
            <w:r>
              <w:t>——</w:t>
            </w:r>
            <w:r>
              <w:rPr>
                <w:rFonts w:hint="eastAsia" w:cs="宋体"/>
              </w:rPr>
              <w:t>本次内审发现</w:t>
            </w:r>
            <w:r>
              <w:rPr>
                <w:rFonts w:hint="eastAsia"/>
              </w:rPr>
              <w:t>1</w:t>
            </w:r>
            <w:r>
              <w:rPr>
                <w:rFonts w:hint="eastAsia" w:cs="宋体"/>
              </w:rPr>
              <w:t>项不合格，在业务部。查看《不符合报告》（8.4），不符合事实描述清晰，不符合原因分析准确，并制定了纠正及纠正预防措施，且措施可行，并对其有效性进行了验证，验证人：验证人/日期：</w:t>
            </w:r>
            <w:r>
              <w:rPr>
                <w:rFonts w:hint="eastAsia" w:cs="宋体"/>
                <w:lang w:val="en-US" w:eastAsia="zh-CN"/>
              </w:rPr>
              <w:t>童超</w:t>
            </w:r>
            <w:r>
              <w:rPr>
                <w:rFonts w:hint="eastAsia" w:cs="宋体"/>
              </w:rPr>
              <w:t xml:space="preserve"> /20</w:t>
            </w:r>
            <w:r>
              <w:rPr>
                <w:rFonts w:hint="eastAsia" w:cs="宋体"/>
                <w:lang w:val="en-US" w:eastAsia="zh-CN"/>
              </w:rPr>
              <w:t>21</w:t>
            </w:r>
            <w:r>
              <w:rPr>
                <w:rFonts w:hint="eastAsia" w:cs="宋体"/>
              </w:rPr>
              <w:t>-</w:t>
            </w:r>
            <w:r>
              <w:rPr>
                <w:rFonts w:hint="eastAsia" w:cs="宋体"/>
                <w:lang w:val="en-US" w:eastAsia="zh-CN"/>
              </w:rPr>
              <w:t>02</w:t>
            </w:r>
            <w:r>
              <w:rPr>
                <w:rFonts w:hint="eastAsia" w:cs="宋体"/>
              </w:rPr>
              <w:t>-</w:t>
            </w:r>
            <w:r>
              <w:rPr>
                <w:rFonts w:hint="eastAsia" w:cs="宋体"/>
                <w:lang w:val="en-US" w:eastAsia="zh-CN"/>
              </w:rPr>
              <w:t>28</w:t>
            </w:r>
          </w:p>
          <w:p>
            <w:pPr>
              <w:widowControl/>
              <w:spacing w:line="360" w:lineRule="atLeast"/>
              <w:jc w:val="left"/>
              <w:rPr>
                <w:rFonts w:cs="宋体"/>
              </w:rPr>
            </w:pPr>
            <w:r>
              <w:rPr>
                <w:rFonts w:cs="宋体"/>
              </w:rPr>
              <w:t>——</w:t>
            </w:r>
            <w:r>
              <w:rPr>
                <w:rFonts w:hint="eastAsia" w:cs="宋体"/>
              </w:rPr>
              <w:t>内审编制有《内部审核报告》，结论：1、公司的环境管理体系运行是基本有效的。2、公司建立的管理体系文件基本符合ISO</w:t>
            </w:r>
            <w:r>
              <w:rPr>
                <w:rFonts w:hint="eastAsia" w:cs="宋体"/>
                <w:lang w:val="en-US" w:eastAsia="zh-CN"/>
              </w:rPr>
              <w:t>14</w:t>
            </w:r>
            <w:r>
              <w:rPr>
                <w:rFonts w:hint="eastAsia" w:cs="宋体"/>
              </w:rPr>
              <w:t>001:201</w:t>
            </w:r>
            <w:r>
              <w:rPr>
                <w:rFonts w:hint="eastAsia" w:cs="宋体"/>
                <w:lang w:val="en-US" w:eastAsia="zh-CN"/>
              </w:rPr>
              <w:t>6</w:t>
            </w:r>
            <w:r>
              <w:rPr>
                <w:rFonts w:hint="eastAsia" w:cs="宋体"/>
              </w:rPr>
              <w:t>标准要求。</w:t>
            </w:r>
          </w:p>
          <w:p>
            <w:pPr>
              <w:spacing w:line="240" w:lineRule="exact"/>
              <w:rPr>
                <w:b/>
                <w:color w:val="000000" w:themeColor="text1"/>
                <w:sz w:val="20"/>
                <w:szCs w:val="20"/>
              </w:rPr>
            </w:pPr>
            <w:r>
              <w:rPr>
                <w:rFonts w:hint="eastAsia" w:cs="宋体"/>
              </w:rPr>
              <w:t>编制人：</w:t>
            </w:r>
            <w:r>
              <w:rPr>
                <w:rFonts w:hint="eastAsia" w:cs="宋体"/>
                <w:lang w:eastAsia="zh-CN"/>
              </w:rPr>
              <w:t>童超</w:t>
            </w:r>
            <w:r>
              <w:rPr>
                <w:rFonts w:hint="eastAsia" w:cs="宋体"/>
              </w:rPr>
              <w:t xml:space="preserve">   审批/日期：</w:t>
            </w:r>
            <w:r>
              <w:rPr>
                <w:rFonts w:hint="eastAsia" w:cs="宋体"/>
                <w:lang w:val="en-US" w:eastAsia="zh-CN"/>
              </w:rPr>
              <w:t>王福</w:t>
            </w:r>
            <w:r>
              <w:rPr>
                <w:rFonts w:hint="eastAsia" w:cs="宋体"/>
              </w:rPr>
              <w:t xml:space="preserve"> /202</w:t>
            </w:r>
            <w:r>
              <w:rPr>
                <w:rFonts w:hint="eastAsia" w:cs="宋体"/>
                <w:lang w:val="en-US" w:eastAsia="zh-CN"/>
              </w:rPr>
              <w:t>1</w:t>
            </w:r>
            <w:r>
              <w:rPr>
                <w:rFonts w:hint="eastAsia" w:cs="宋体"/>
              </w:rPr>
              <w:t>.0</w:t>
            </w:r>
            <w:r>
              <w:rPr>
                <w:rFonts w:hint="eastAsia" w:cs="宋体"/>
                <w:lang w:val="en-US" w:eastAsia="zh-CN"/>
              </w:rPr>
              <w:t>2</w:t>
            </w:r>
            <w:r>
              <w:rPr>
                <w:rFonts w:hint="eastAsia" w:cs="宋体"/>
              </w:rPr>
              <w:t>.2</w:t>
            </w:r>
            <w:r>
              <w:rPr>
                <w:rFonts w:hint="eastAsia"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r>
              <w:rPr>
                <w:rFonts w:hint="eastAsia" w:cs="宋体"/>
              </w:rPr>
              <w:t>制定并执行《管理评审控制程序》，管理评审的时间：202</w:t>
            </w:r>
            <w:r>
              <w:rPr>
                <w:rFonts w:hint="eastAsia" w:cs="宋体"/>
                <w:lang w:val="en-US" w:eastAsia="zh-CN"/>
              </w:rPr>
              <w:t>1</w:t>
            </w:r>
            <w:r>
              <w:rPr>
                <w:rFonts w:hint="eastAsia" w:cs="宋体"/>
              </w:rPr>
              <w:t>年0</w:t>
            </w:r>
            <w:r>
              <w:rPr>
                <w:rFonts w:hint="eastAsia" w:cs="宋体"/>
                <w:lang w:val="en-US" w:eastAsia="zh-CN"/>
              </w:rPr>
              <w:t>3</w:t>
            </w:r>
            <w:r>
              <w:rPr>
                <w:rFonts w:hint="eastAsia" w:cs="宋体"/>
              </w:rPr>
              <w:t>月</w:t>
            </w:r>
            <w:r>
              <w:rPr>
                <w:rFonts w:hint="eastAsia" w:cs="宋体"/>
                <w:lang w:val="en-US" w:eastAsia="zh-CN"/>
              </w:rPr>
              <w:t>15</w:t>
            </w:r>
            <w:r>
              <w:rPr>
                <w:rFonts w:hint="eastAsia" w:cs="宋体"/>
              </w:rPr>
              <w:t>日</w:t>
            </w:r>
          </w:p>
          <w:p>
            <w:r>
              <w:rPr>
                <w:rFonts w:hint="eastAsia" w:cs="宋体"/>
              </w:rPr>
              <w:t>主持人：总经理</w:t>
            </w:r>
            <w:r>
              <w:t xml:space="preserve">    </w:t>
            </w:r>
            <w:r>
              <w:rPr>
                <w:rFonts w:hint="eastAsia" w:cs="宋体"/>
              </w:rPr>
              <w:t>参加人：</w:t>
            </w:r>
            <w:r>
              <w:rPr>
                <w:rFonts w:hint="eastAsia" w:ascii="宋体" w:hAnsi="宋体"/>
                <w:szCs w:val="21"/>
              </w:rPr>
              <w:t>最高管理者</w:t>
            </w:r>
            <w:r>
              <w:rPr>
                <w:rFonts w:hint="eastAsia" w:ascii="宋体" w:hAnsi="宋体"/>
                <w:color w:val="000000"/>
                <w:szCs w:val="21"/>
              </w:rPr>
              <w:t>、管理者代表、办公室、业务部、财务部、生产部、质控部、安全事务代表</w:t>
            </w:r>
            <w:r>
              <w:t xml:space="preserve"> </w:t>
            </w:r>
          </w:p>
          <w:p>
            <w:r>
              <w:rPr>
                <w:rFonts w:hint="eastAsia" w:cs="宋体"/>
              </w:rPr>
              <w:t>查看管理评审输入的资料，输入内容基本符合标准要求。</w:t>
            </w:r>
          </w:p>
          <w:p>
            <w:pPr>
              <w:rPr>
                <w:rFonts w:hint="eastAsia"/>
              </w:rPr>
            </w:pPr>
            <w:r>
              <w:rPr>
                <w:rFonts w:hint="eastAsia" w:cs="宋体"/>
              </w:rPr>
              <w:t>查看管理评审报告和结论：公司环境管理体系是符合标准要求的，是充分的，适宜的和有效的。</w:t>
            </w:r>
          </w:p>
          <w:p>
            <w:pPr>
              <w:spacing w:line="240" w:lineRule="exact"/>
              <w:rPr>
                <w:b/>
                <w:color w:val="000000" w:themeColor="text1"/>
                <w:sz w:val="20"/>
                <w:szCs w:val="20"/>
              </w:rPr>
            </w:pPr>
            <w:r>
              <w:rPr>
                <w:rFonts w:hint="eastAsia" w:cs="宋体"/>
              </w:rPr>
              <w:t>持续改进：加强员工对公司体系文件的学习。已实施。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spacing w:before="156" w:beforeLines="50"/>
              <w:rPr>
                <w:rFonts w:hint="eastAsia" w:eastAsia="宋体"/>
                <w:lang w:eastAsia="zh-CN"/>
              </w:rPr>
            </w:pPr>
            <w:r>
              <w:rPr>
                <w:rFonts w:hint="eastAsia"/>
              </w:rPr>
              <w:t>日常监督检查：管代负责对各部门的行为进行不定期的巡检。巡检内容包括：办公销售现场管理情况、防护用品的使用情况、消防设施状况等。对发现的问题提出整改要求，责任部门整改，办公室验证整改效果。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rPr>
                <w:rFonts w:hint="eastAsia" w:eastAsia="宋体"/>
                <w:b/>
                <w:color w:val="000000" w:themeColor="text1"/>
                <w:sz w:val="20"/>
                <w:szCs w:val="20"/>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r>
              <w:rPr>
                <w:rFonts w:hint="eastAsia" w:cs="宋体"/>
              </w:rPr>
              <w:t>制定了《事故、事件、不符合管理程序》、《纠正与预防措施控制程序》，内容基本符合标准要求。</w:t>
            </w:r>
          </w:p>
          <w:p>
            <w:pPr>
              <w:rPr>
                <w:rFonts w:hint="eastAsia" w:cs="宋体"/>
              </w:rPr>
            </w:pPr>
            <w:r>
              <w:rPr>
                <w:rFonts w:hint="eastAsia" w:cs="宋体"/>
              </w:rPr>
              <w:t>对日常工作检查，管理评审，内审，其他考评，合规性评价发现的不符合及安全事件采取纠正，防止事态发展，进行原因分析，采取必要的纠正预防措施，防止事件的发生、再发生。</w:t>
            </w:r>
          </w:p>
          <w:p>
            <w:pPr>
              <w:spacing w:line="240" w:lineRule="exact"/>
              <w:rPr>
                <w:b/>
                <w:color w:val="000000" w:themeColor="text1"/>
                <w:sz w:val="20"/>
                <w:szCs w:val="20"/>
              </w:rPr>
            </w:pPr>
            <w:r>
              <w:t>内审中业务部有一项不符合</w:t>
            </w:r>
            <w:r>
              <w:rPr>
                <w:rFonts w:hint="eastAsia"/>
              </w:rPr>
              <w:t>：</w:t>
            </w:r>
            <w:r>
              <w:rPr>
                <w:rFonts w:hint="eastAsia" w:cs="宋体"/>
              </w:rPr>
              <w:t>进行了原因分析/纠正措施计划，提供了纠正措施的验证评价。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rPr>
                <w:b/>
                <w:color w:val="000000" w:themeColor="text1"/>
                <w:sz w:val="20"/>
                <w:szCs w:val="20"/>
              </w:rPr>
            </w:pPr>
            <w:r>
              <w:rPr>
                <w:rFonts w:hint="eastAsia"/>
                <w:b/>
                <w:color w:val="000000" w:themeColor="text1"/>
                <w:spacing w:val="-20"/>
                <w:sz w:val="20"/>
                <w:szCs w:val="20"/>
              </w:rPr>
              <w:t>2（近一年）重大事故、顾客/相关方投诉：</w:t>
            </w:r>
            <w:r>
              <w:rPr>
                <w:rFonts w:hint="eastAsia" w:ascii="宋体" w:hAnsi="宋体"/>
              </w:rPr>
              <w:t>在体系运行期间未发生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r>
              <w:rPr>
                <w:rFonts w:hint="eastAsia"/>
                <w:b w:val="0"/>
                <w:bCs/>
                <w:color w:val="000000" w:themeColor="text1"/>
                <w:sz w:val="20"/>
                <w:szCs w:val="20"/>
                <w:lang w:eastAsia="zh-CN"/>
              </w:rPr>
              <w:t>未提出问题。</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7"/>
              </w:numPr>
              <w:spacing w:line="240" w:lineRule="exact"/>
              <w:rPr>
                <w:rFonts w:hint="eastAsia"/>
              </w:rPr>
            </w:pPr>
            <w:r>
              <w:rPr>
                <w:rFonts w:hint="eastAsia"/>
              </w:rPr>
              <w:t>创新情况</w:t>
            </w:r>
          </w:p>
          <w:p>
            <w:pPr>
              <w:pStyle w:val="2"/>
              <w:numPr>
                <w:ilvl w:val="0"/>
                <w:numId w:val="0"/>
              </w:numPr>
              <w:ind w:left="0" w:leftChars="0" w:firstLine="0" w:firstLineChars="0"/>
              <w:rPr>
                <w:b/>
                <w:color w:val="000000" w:themeColor="text1"/>
                <w:sz w:val="20"/>
                <w:szCs w:val="2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1"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w:t>
            </w:r>
            <w:r>
              <w:rPr>
                <w:rFonts w:hint="eastAsia"/>
                <w:b/>
                <w:color w:val="000000" w:themeColor="text1"/>
                <w:sz w:val="22"/>
                <w:szCs w:val="22"/>
                <w:lang w:eastAsia="zh-CN"/>
              </w:rPr>
              <w:t>环境</w:t>
            </w:r>
            <w:r>
              <w:rPr>
                <w:rFonts w:hint="eastAsia"/>
                <w:b/>
                <w:color w:val="000000" w:themeColor="text1"/>
                <w:sz w:val="22"/>
                <w:szCs w:val="22"/>
              </w:rPr>
              <w:t>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2017395</wp:posOffset>
            </wp:positionH>
            <wp:positionV relativeFrom="paragraph">
              <wp:posOffset>177800</wp:posOffset>
            </wp:positionV>
            <wp:extent cx="514350" cy="371475"/>
            <wp:effectExtent l="0" t="0" r="6350" b="9525"/>
            <wp:wrapSquare wrapText="bothSides"/>
            <wp:docPr id="9"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sz w:val="26"/>
          <w:szCs w:val="26"/>
        </w:rPr>
      </w:pP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2753995</wp:posOffset>
            </wp:positionH>
            <wp:positionV relativeFrom="paragraph">
              <wp:posOffset>374650</wp:posOffset>
            </wp:positionV>
            <wp:extent cx="625475" cy="462915"/>
            <wp:effectExtent l="0" t="0" r="0" b="8255"/>
            <wp:wrapNone/>
            <wp:docPr id="14" name="图片 14" descr="bb53c31349cacb56142a5eb211b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b53c31349cacb56142a5eb211b6012"/>
                    <pic:cNvPicPr>
                      <a:picLocks noChangeAspect="1"/>
                    </pic:cNvPicPr>
                  </pic:nvPicPr>
                  <pic:blipFill>
                    <a:blip r:embed="rId7"/>
                    <a:stretch>
                      <a:fillRect/>
                    </a:stretch>
                  </pic:blipFill>
                  <pic:spPr>
                    <a:xfrm>
                      <a:off x="0" y="0"/>
                      <a:ext cx="625475" cy="462915"/>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951865</wp:posOffset>
            </wp:positionH>
            <wp:positionV relativeFrom="paragraph">
              <wp:posOffset>88265</wp:posOffset>
            </wp:positionV>
            <wp:extent cx="514350" cy="371475"/>
            <wp:effectExtent l="0" t="0" r="6350" b="9525"/>
            <wp:wrapSquare wrapText="bothSides"/>
            <wp:docPr id="10"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20</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22A83"/>
    <w:multiLevelType w:val="singleLevel"/>
    <w:tmpl w:val="D9422A83"/>
    <w:lvl w:ilvl="0" w:tentative="0">
      <w:start w:val="4"/>
      <w:numFmt w:val="decimal"/>
      <w:lvlText w:val="%1."/>
      <w:lvlJc w:val="left"/>
      <w:pPr>
        <w:tabs>
          <w:tab w:val="left" w:pos="312"/>
        </w:tabs>
      </w:pPr>
    </w:lvl>
  </w:abstractNum>
  <w:abstractNum w:abstractNumId="1">
    <w:nsid w:val="07A2433A"/>
    <w:multiLevelType w:val="singleLevel"/>
    <w:tmpl w:val="07A2433A"/>
    <w:lvl w:ilvl="0" w:tentative="0">
      <w:start w:val="5"/>
      <w:numFmt w:val="decimal"/>
      <w:suff w:val="space"/>
      <w:lvlText w:val="%1."/>
      <w:lvlJc w:val="left"/>
    </w:lvl>
  </w:abstractNum>
  <w:abstractNum w:abstractNumId="2">
    <w:nsid w:val="3717162A"/>
    <w:multiLevelType w:val="singleLevel"/>
    <w:tmpl w:val="3717162A"/>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9C77F9"/>
    <w:multiLevelType w:val="singleLevel"/>
    <w:tmpl w:val="5C9C77F9"/>
    <w:lvl w:ilvl="0" w:tentative="0">
      <w:start w:val="2"/>
      <w:numFmt w:val="decimal"/>
      <w:lvlText w:val="%1."/>
      <w:lvlJc w:val="left"/>
      <w:pPr>
        <w:tabs>
          <w:tab w:val="left" w:pos="312"/>
        </w:tabs>
      </w:pPr>
    </w:lvl>
  </w:abstractNum>
  <w:abstractNum w:abstractNumId="6">
    <w:nsid w:val="5F3D7BD6"/>
    <w:multiLevelType w:val="multilevel"/>
    <w:tmpl w:val="5F3D7B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B166A"/>
    <w:rsid w:val="510030BB"/>
    <w:rsid w:val="55C47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2021-05-07T01:54:20Z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6B6AC46A89514D4D9F5DEAFAFDABAD0D</vt:lpwstr>
  </property>
</Properties>
</file>