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bookmarkStart w:id="0" w:name="_GoBack"/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张磊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2021-04-20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6.1.2/6.2/8.1/8.2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45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452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固废排放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按照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《环境管理制度》执行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潜在火灾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按照《应急准备与响应控制程序》、《环境事故管理制度》执行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业务部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adjustRightInd w:val="0"/>
                    <w:snapToGrid w:val="0"/>
                    <w:spacing w:line="300" w:lineRule="exact"/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固废分类回收率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业务部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如：手册8.1条款、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《环境事故管理制度》、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eastAsia="zh-CN"/>
              </w:rPr>
              <w:t>《环境与职业健康安全运行控制程序》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该部门运行主要涉及的环境因素为固体废弃物：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废墨盒，晒鼓：由相应供方回收 </w:t>
            </w: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一般垃圾的处置：生活垃圾由华凌建材出口基地的园区管理统一处理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■消防：有灭火器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建立《环境安全运行检查记录》</w:t>
            </w:r>
          </w:p>
          <w:p>
            <w:pPr>
              <w:pStyle w:val="1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抽：2021年4月8日对办公区域运行环境进行了检查，检查项目包括：</w:t>
            </w:r>
            <w:r>
              <w:rPr>
                <w:rFonts w:hint="eastAsia"/>
              </w:rPr>
              <w:t>固废管理</w:t>
            </w:r>
            <w:r>
              <w:rPr>
                <w:rFonts w:hint="eastAsia"/>
                <w:lang w:eastAsia="zh-CN"/>
              </w:rPr>
              <w:t>、消防安全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用电安全</w:t>
            </w:r>
            <w:r>
              <w:rPr>
                <w:rFonts w:hint="eastAsia"/>
                <w:lang w:val="en-US" w:eastAsia="zh-CN"/>
              </w:rPr>
              <w:t>，检查人：童超，检查结果：无异常。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配置灭火器、办公区环境运行正常。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>见办公室审核记录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8527C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73894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37C7C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9A285E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C1439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A844EB"/>
    <w:rsid w:val="35D721CD"/>
    <w:rsid w:val="36174333"/>
    <w:rsid w:val="3623081B"/>
    <w:rsid w:val="362B5212"/>
    <w:rsid w:val="364A3F09"/>
    <w:rsid w:val="367A501B"/>
    <w:rsid w:val="36C91110"/>
    <w:rsid w:val="372D3763"/>
    <w:rsid w:val="37573DB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867E3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4A3AEB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B4759D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43D46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118B2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DD06A0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2E6943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2021-04-21T09:22:09Z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6BEB3EA0ABC74312BF34B2810635B4D7</vt:lpwstr>
  </property>
</Properties>
</file>