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360" w:lineRule="auto"/>
              <w:jc w:val="center"/>
              <w:rPr>
                <w:color w:val="auto"/>
                <w:sz w:val="24"/>
                <w:szCs w:val="24"/>
              </w:rPr>
            </w:pPr>
            <w:r>
              <w:rPr>
                <w:rFonts w:hint="eastAsia"/>
                <w:color w:val="auto"/>
                <w:sz w:val="24"/>
                <w:szCs w:val="24"/>
              </w:rPr>
              <w:t>过程与活动、</w:t>
            </w:r>
          </w:p>
          <w:p>
            <w:pPr>
              <w:spacing w:line="360" w:lineRule="auto"/>
              <w:jc w:val="center"/>
              <w:rPr>
                <w:color w:val="auto"/>
              </w:rPr>
            </w:pPr>
            <w:r>
              <w:rPr>
                <w:rFonts w:hint="eastAsia"/>
                <w:color w:val="auto"/>
                <w:sz w:val="24"/>
                <w:szCs w:val="24"/>
              </w:rPr>
              <w:t>抽样计划</w:t>
            </w:r>
          </w:p>
        </w:tc>
        <w:tc>
          <w:tcPr>
            <w:tcW w:w="960" w:type="dxa"/>
            <w:vMerge w:val="restart"/>
            <w:vAlign w:val="center"/>
          </w:tcPr>
          <w:p>
            <w:pPr>
              <w:spacing w:line="360" w:lineRule="auto"/>
              <w:rPr>
                <w:color w:val="auto"/>
                <w:sz w:val="24"/>
                <w:szCs w:val="24"/>
              </w:rPr>
            </w:pPr>
            <w:r>
              <w:rPr>
                <w:rFonts w:hint="eastAsia"/>
                <w:color w:val="auto"/>
                <w:sz w:val="24"/>
                <w:szCs w:val="24"/>
              </w:rPr>
              <w:t>涉及</w:t>
            </w:r>
          </w:p>
          <w:p>
            <w:pPr>
              <w:spacing w:line="360" w:lineRule="auto"/>
              <w:rPr>
                <w:color w:val="auto"/>
              </w:rPr>
            </w:pPr>
            <w:r>
              <w:rPr>
                <w:rFonts w:hint="eastAsia"/>
                <w:color w:val="auto"/>
                <w:sz w:val="24"/>
                <w:szCs w:val="24"/>
              </w:rPr>
              <w:t>条款</w:t>
            </w:r>
          </w:p>
        </w:tc>
        <w:tc>
          <w:tcPr>
            <w:tcW w:w="10004" w:type="dxa"/>
            <w:vAlign w:val="center"/>
          </w:tcPr>
          <w:p>
            <w:pPr>
              <w:spacing w:line="360" w:lineRule="auto"/>
              <w:rPr>
                <w:rFonts w:hint="eastAsia" w:eastAsia="宋体"/>
                <w:color w:val="auto"/>
                <w:sz w:val="24"/>
                <w:szCs w:val="24"/>
                <w:lang w:eastAsia="zh-CN"/>
              </w:rPr>
            </w:pPr>
            <w:r>
              <w:rPr>
                <w:rFonts w:hint="eastAsia"/>
                <w:color w:val="auto"/>
                <w:sz w:val="24"/>
                <w:szCs w:val="24"/>
              </w:rPr>
              <w:t>受审核部门：</w:t>
            </w:r>
            <w:r>
              <w:rPr>
                <w:rFonts w:hint="eastAsia"/>
                <w:color w:val="auto"/>
                <w:sz w:val="24"/>
                <w:szCs w:val="24"/>
                <w:lang w:val="en-US" w:eastAsia="zh-CN"/>
              </w:rPr>
              <w:t xml:space="preserve">医生部       </w:t>
            </w:r>
            <w:r>
              <w:rPr>
                <w:rFonts w:hint="eastAsia"/>
                <w:color w:val="auto"/>
                <w:sz w:val="24"/>
                <w:szCs w:val="24"/>
              </w:rPr>
              <w:t>主管领导：</w:t>
            </w:r>
            <w:r>
              <w:rPr>
                <w:rFonts w:hint="eastAsia"/>
                <w:color w:val="auto"/>
                <w:sz w:val="24"/>
                <w:szCs w:val="24"/>
                <w:lang w:eastAsia="zh-CN"/>
              </w:rPr>
              <w:t>张科军</w:t>
            </w:r>
            <w:r>
              <w:rPr>
                <w:rFonts w:hint="eastAsia"/>
                <w:color w:val="auto"/>
                <w:sz w:val="24"/>
                <w:szCs w:val="24"/>
                <w:lang w:val="en-US" w:eastAsia="zh-CN"/>
              </w:rPr>
              <w:t xml:space="preserve">    </w:t>
            </w:r>
            <w:r>
              <w:rPr>
                <w:rFonts w:hint="eastAsia"/>
                <w:color w:val="auto"/>
                <w:sz w:val="24"/>
                <w:szCs w:val="24"/>
              </w:rPr>
              <w:t>陪同人员：</w:t>
            </w:r>
            <w:r>
              <w:rPr>
                <w:rFonts w:hint="eastAsia"/>
                <w:color w:val="auto"/>
                <w:sz w:val="24"/>
                <w:szCs w:val="24"/>
                <w:lang w:eastAsia="zh-CN"/>
              </w:rPr>
              <w:t>赵倩</w:t>
            </w:r>
          </w:p>
        </w:tc>
        <w:tc>
          <w:tcPr>
            <w:tcW w:w="1585" w:type="dxa"/>
            <w:vMerge w:val="restart"/>
            <w:vAlign w:val="center"/>
          </w:tcPr>
          <w:p>
            <w:pPr>
              <w:spacing w:line="360" w:lineRule="auto"/>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rPr>
                <w:color w:val="auto"/>
              </w:rPr>
            </w:pPr>
          </w:p>
        </w:tc>
        <w:tc>
          <w:tcPr>
            <w:tcW w:w="960" w:type="dxa"/>
            <w:vMerge w:val="continue"/>
            <w:vAlign w:val="center"/>
          </w:tcPr>
          <w:p>
            <w:pPr>
              <w:spacing w:line="360" w:lineRule="auto"/>
              <w:rPr>
                <w:color w:val="auto"/>
              </w:rPr>
            </w:pPr>
          </w:p>
        </w:tc>
        <w:tc>
          <w:tcPr>
            <w:tcW w:w="10004" w:type="dxa"/>
            <w:vAlign w:val="center"/>
          </w:tcPr>
          <w:p>
            <w:pPr>
              <w:spacing w:before="120" w:line="360" w:lineRule="auto"/>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 xml:space="preserve">郭力、张儒庆       </w:t>
            </w:r>
            <w:r>
              <w:rPr>
                <w:rFonts w:hint="eastAsia"/>
                <w:color w:val="auto"/>
                <w:sz w:val="24"/>
                <w:szCs w:val="24"/>
              </w:rPr>
              <w:t>审核时间：</w:t>
            </w:r>
            <w:r>
              <w:rPr>
                <w:rFonts w:hint="eastAsia"/>
                <w:color w:val="auto"/>
                <w:sz w:val="24"/>
                <w:szCs w:val="24"/>
                <w:lang w:val="en-US" w:eastAsia="zh-CN"/>
              </w:rPr>
              <w:t>2021年4月26日</w:t>
            </w:r>
            <w:bookmarkStart w:id="0" w:name="_GoBack"/>
            <w:bookmarkEnd w:id="0"/>
          </w:p>
        </w:tc>
        <w:tc>
          <w:tcPr>
            <w:tcW w:w="1585" w:type="dxa"/>
            <w:vMerge w:val="continue"/>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rPr>
                <w:color w:val="auto"/>
              </w:rPr>
            </w:pPr>
          </w:p>
        </w:tc>
        <w:tc>
          <w:tcPr>
            <w:tcW w:w="960" w:type="dxa"/>
            <w:vMerge w:val="continue"/>
            <w:vAlign w:val="center"/>
          </w:tcPr>
          <w:p>
            <w:pPr>
              <w:spacing w:line="360" w:lineRule="auto"/>
              <w:rPr>
                <w:color w:val="auto"/>
              </w:rPr>
            </w:pPr>
          </w:p>
        </w:tc>
        <w:tc>
          <w:tcPr>
            <w:tcW w:w="10004" w:type="dxa"/>
            <w:vAlign w:val="center"/>
          </w:tcPr>
          <w:p>
            <w:pPr>
              <w:spacing w:line="360" w:lineRule="auto"/>
              <w:rPr>
                <w:color w:val="auto"/>
                <w:sz w:val="24"/>
                <w:szCs w:val="24"/>
              </w:rPr>
            </w:pPr>
            <w:r>
              <w:rPr>
                <w:rFonts w:hint="eastAsia"/>
                <w:color w:val="auto"/>
                <w:sz w:val="24"/>
                <w:szCs w:val="24"/>
              </w:rPr>
              <w:t>审核条款：</w:t>
            </w:r>
            <w:r>
              <w:rPr>
                <w:rFonts w:hint="eastAsia" w:asciiTheme="minorEastAsia" w:hAnsiTheme="minorEastAsia" w:eastAsiaTheme="minorEastAsia" w:cstheme="minorEastAsia"/>
                <w:sz w:val="21"/>
                <w:szCs w:val="21"/>
                <w:highlight w:val="none"/>
                <w:lang w:val="en-US" w:eastAsia="zh-CN"/>
              </w:rPr>
              <w:t>Q5.3</w:t>
            </w:r>
            <w:r>
              <w:rPr>
                <w:rFonts w:hint="eastAsia" w:asciiTheme="minorEastAsia" w:hAnsiTheme="minorEastAsia" w:eastAsiaTheme="minorEastAsia" w:cstheme="minorEastAsia"/>
                <w:sz w:val="21"/>
                <w:szCs w:val="21"/>
                <w:highlight w:val="none"/>
              </w:rPr>
              <w:t>组织的岗位、职责的权限</w:t>
            </w:r>
            <w:r>
              <w:rPr>
                <w:rFonts w:hint="eastAsia" w:asciiTheme="minorEastAsia" w:hAnsiTheme="minorEastAsia" w:eastAsiaTheme="minorEastAsia" w:cstheme="minorEastAsia"/>
                <w:sz w:val="21"/>
                <w:szCs w:val="21"/>
                <w:highlight w:val="none"/>
                <w:lang w:val="en-US" w:eastAsia="zh-CN"/>
              </w:rPr>
              <w:t>、6.2</w:t>
            </w:r>
            <w:r>
              <w:rPr>
                <w:rFonts w:hint="eastAsia" w:asciiTheme="minorEastAsia" w:hAnsiTheme="minorEastAsia" w:eastAsiaTheme="minorEastAsia" w:cstheme="minorEastAsia"/>
                <w:sz w:val="21"/>
                <w:szCs w:val="21"/>
                <w:highlight w:val="none"/>
              </w:rPr>
              <w:t>质量、目标及其实现的策划</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7.1.3基础设施</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7.1.4过程运行环境</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7.1.5监视和测量资源</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8.5.1生产和服务提供的控制</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8.5.</w:t>
            </w:r>
            <w:r>
              <w:rPr>
                <w:rFonts w:hint="eastAsia" w:asciiTheme="minorEastAsia" w:hAnsiTheme="minorEastAsia" w:eastAsiaTheme="minorEastAsia" w:cstheme="minorEastAsia"/>
                <w:sz w:val="21"/>
                <w:szCs w:val="21"/>
                <w:highlight w:val="none"/>
                <w:lang w:val="en-US" w:eastAsia="zh-CN"/>
              </w:rPr>
              <w:t>2标识和可追溯性</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8.5.3</w:t>
            </w:r>
            <w:r>
              <w:rPr>
                <w:rFonts w:hint="eastAsia" w:asciiTheme="minorEastAsia" w:hAnsiTheme="minorEastAsia" w:eastAsiaTheme="minorEastAsia" w:cstheme="minorEastAsia"/>
                <w:sz w:val="21"/>
                <w:szCs w:val="21"/>
                <w:highlight w:val="none"/>
                <w:lang w:val="en-US" w:eastAsia="zh-CN"/>
              </w:rPr>
              <w:t>顾客或外部供方的财产</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8.5.4</w:t>
            </w:r>
            <w:r>
              <w:rPr>
                <w:rFonts w:hint="eastAsia" w:asciiTheme="minorEastAsia" w:hAnsiTheme="minorEastAsia" w:eastAsiaTheme="minorEastAsia" w:cstheme="minorEastAsia"/>
                <w:sz w:val="21"/>
                <w:szCs w:val="21"/>
                <w:highlight w:val="none"/>
                <w:lang w:val="en-US" w:eastAsia="zh-CN"/>
              </w:rPr>
              <w:t>防护</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8.5.6 更改控制</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8.6产品和服务的放行</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8.7不合格输出的控制</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rPr>
              <w:t>10.2不合格与纠正措施</w:t>
            </w:r>
            <w:r>
              <w:rPr>
                <w:rFonts w:hint="eastAsia" w:asciiTheme="minorEastAsia" w:hAnsiTheme="minorEastAsia" w:eastAsiaTheme="minorEastAsia" w:cstheme="minorEastAsia"/>
                <w:sz w:val="21"/>
                <w:szCs w:val="21"/>
                <w:highlight w:val="none"/>
                <w:lang w:eastAsia="zh-CN"/>
              </w:rPr>
              <w:t>、</w:t>
            </w:r>
            <w:r>
              <w:rPr>
                <w:rFonts w:hint="eastAsia" w:ascii="宋体" w:hAnsi="宋体"/>
                <w:sz w:val="21"/>
                <w:szCs w:val="21"/>
                <w:highlight w:val="none"/>
              </w:rPr>
              <w:t>10.3持续改进</w:t>
            </w:r>
          </w:p>
        </w:tc>
        <w:tc>
          <w:tcPr>
            <w:tcW w:w="1585" w:type="dxa"/>
            <w:vMerge w:val="continue"/>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职责权限</w:t>
            </w:r>
          </w:p>
          <w:p>
            <w:pPr>
              <w:spacing w:line="360" w:lineRule="auto"/>
              <w:rPr>
                <w:rFonts w:ascii="宋体" w:hAnsi="宋体" w:eastAsia="宋体" w:cs="新宋体"/>
                <w:color w:val="auto"/>
                <w:kern w:val="2"/>
                <w:sz w:val="21"/>
                <w:szCs w:val="21"/>
                <w:lang w:val="en-US" w:eastAsia="zh-CN" w:bidi="ar-SA"/>
              </w:rPr>
            </w:pPr>
          </w:p>
        </w:tc>
        <w:tc>
          <w:tcPr>
            <w:tcW w:w="960" w:type="dxa"/>
            <w:vAlign w:val="top"/>
          </w:tcPr>
          <w:p>
            <w:pPr>
              <w:spacing w:line="360" w:lineRule="auto"/>
              <w:rPr>
                <w:rFonts w:ascii="宋体" w:hAnsi="宋体" w:eastAsia="宋体" w:cs="新宋体"/>
                <w:color w:val="auto"/>
                <w:kern w:val="2"/>
                <w:sz w:val="21"/>
                <w:szCs w:val="21"/>
                <w:lang w:val="en-US" w:eastAsia="zh-CN" w:bidi="ar-SA"/>
              </w:rPr>
            </w:pPr>
            <w:r>
              <w:rPr>
                <w:rFonts w:hint="eastAsia" w:ascii="宋体" w:hAnsi="宋体" w:cs="宋体"/>
                <w:b/>
                <w:color w:val="auto"/>
                <w:szCs w:val="21"/>
              </w:rPr>
              <w:t>5.3</w:t>
            </w:r>
          </w:p>
        </w:tc>
        <w:tc>
          <w:tcPr>
            <w:tcW w:w="10004" w:type="dxa"/>
            <w:vAlign w:val="top"/>
          </w:tcPr>
          <w:p>
            <w:pPr>
              <w:spacing w:line="360" w:lineRule="auto"/>
              <w:ind w:firstLine="420" w:firstLineChars="200"/>
              <w:rPr>
                <w:rFonts w:ascii="宋体" w:hAnsi="宋体"/>
                <w:color w:val="auto"/>
                <w:szCs w:val="21"/>
              </w:rPr>
            </w:pPr>
            <w:r>
              <w:rPr>
                <w:rFonts w:hint="eastAsia" w:ascii="宋体" w:hAnsi="宋体"/>
                <w:color w:val="auto"/>
                <w:szCs w:val="21"/>
              </w:rPr>
              <w:t>查《</w:t>
            </w:r>
            <w:r>
              <w:rPr>
                <w:rFonts w:hint="eastAsia" w:ascii="宋体" w:hAnsi="宋体"/>
                <w:color w:val="auto"/>
                <w:szCs w:val="21"/>
                <w:lang w:eastAsia="zh-CN"/>
              </w:rPr>
              <w:t>公司岗位职责及任职要求</w:t>
            </w:r>
            <w:r>
              <w:rPr>
                <w:rFonts w:hint="eastAsia" w:ascii="宋体" w:hAnsi="宋体"/>
                <w:color w:val="auto"/>
                <w:szCs w:val="21"/>
              </w:rPr>
              <w:t>》，已经明确了</w:t>
            </w:r>
            <w:r>
              <w:rPr>
                <w:rFonts w:hint="eastAsia" w:ascii="宋体" w:hAnsi="宋体"/>
                <w:color w:val="auto"/>
                <w:szCs w:val="21"/>
                <w:lang w:val="en-US" w:eastAsia="zh-CN"/>
              </w:rPr>
              <w:t>医师</w:t>
            </w:r>
            <w:r>
              <w:rPr>
                <w:rFonts w:hint="eastAsia" w:ascii="宋体" w:hAnsi="宋体"/>
                <w:color w:val="auto"/>
                <w:szCs w:val="21"/>
                <w:lang w:eastAsia="zh-CN"/>
              </w:rPr>
              <w:t>部</w:t>
            </w:r>
            <w:r>
              <w:rPr>
                <w:rFonts w:hint="eastAsia" w:ascii="宋体" w:hAnsi="宋体"/>
                <w:color w:val="auto"/>
                <w:szCs w:val="21"/>
              </w:rPr>
              <w:t>的岗位职责，具体为：</w:t>
            </w:r>
          </w:p>
          <w:p>
            <w:pPr>
              <w:spacing w:line="360" w:lineRule="auto"/>
              <w:ind w:firstLine="105" w:firstLineChars="50"/>
              <w:rPr>
                <w:rFonts w:ascii="宋体" w:hAnsi="宋体"/>
                <w:color w:val="auto"/>
                <w:szCs w:val="21"/>
              </w:rPr>
            </w:pPr>
            <w:r>
              <w:rPr>
                <w:rFonts w:hint="eastAsia" w:ascii="宋体" w:hAnsi="宋体"/>
                <w:color w:val="auto"/>
                <w:szCs w:val="21"/>
              </w:rPr>
              <w:t>主要职责如下：</w:t>
            </w:r>
          </w:p>
          <w:p>
            <w:pPr>
              <w:widowControl/>
              <w:spacing w:line="360" w:lineRule="auto"/>
              <w:jc w:val="left"/>
              <w:rPr>
                <w:rFonts w:hint="eastAsia" w:ascii="宋体" w:hAnsi="宋体"/>
                <w:color w:val="auto"/>
                <w:szCs w:val="21"/>
              </w:rPr>
            </w:pPr>
            <w:r>
              <w:rPr>
                <w:rFonts w:hint="eastAsia" w:ascii="宋体" w:hAnsi="宋体"/>
                <w:color w:val="auto"/>
                <w:szCs w:val="21"/>
              </w:rPr>
              <w:t>（1）、负责部门管理目标制订和完成。</w:t>
            </w:r>
          </w:p>
          <w:p>
            <w:pPr>
              <w:widowControl/>
              <w:spacing w:line="360" w:lineRule="auto"/>
              <w:jc w:val="left"/>
              <w:rPr>
                <w:rFonts w:hint="eastAsia" w:ascii="宋体" w:hAnsi="宋体"/>
                <w:color w:val="auto"/>
                <w:szCs w:val="21"/>
              </w:rPr>
            </w:pPr>
            <w:r>
              <w:rPr>
                <w:rFonts w:hint="eastAsia" w:ascii="宋体" w:hAnsi="宋体"/>
                <w:color w:val="auto"/>
                <w:szCs w:val="21"/>
              </w:rPr>
              <w:t>（2）、负责建立和完善内部相关管理管理制度与岗位职责。</w:t>
            </w:r>
          </w:p>
          <w:p>
            <w:pPr>
              <w:widowControl/>
              <w:spacing w:line="360" w:lineRule="auto"/>
              <w:jc w:val="left"/>
              <w:rPr>
                <w:rFonts w:hint="eastAsia" w:ascii="宋体" w:hAnsi="宋体"/>
                <w:color w:val="auto"/>
                <w:szCs w:val="21"/>
              </w:rPr>
            </w:pPr>
            <w:r>
              <w:rPr>
                <w:rFonts w:hint="eastAsia" w:ascii="宋体" w:hAnsi="宋体"/>
                <w:color w:val="auto"/>
                <w:szCs w:val="21"/>
              </w:rPr>
              <w:t>（3）、参与重大不合格问题的原因分析、制定和实施相关纠正措施。</w:t>
            </w:r>
          </w:p>
          <w:p>
            <w:pPr>
              <w:widowControl/>
              <w:spacing w:line="360" w:lineRule="auto"/>
              <w:jc w:val="left"/>
              <w:rPr>
                <w:rFonts w:hint="eastAsia" w:ascii="宋体" w:hAnsi="宋体"/>
                <w:color w:val="auto"/>
                <w:szCs w:val="21"/>
              </w:rPr>
            </w:pPr>
            <w:r>
              <w:rPr>
                <w:rFonts w:hint="eastAsia" w:ascii="宋体" w:hAnsi="宋体"/>
                <w:color w:val="auto"/>
                <w:szCs w:val="21"/>
              </w:rPr>
              <w:t>（4）、负责医生部过程使用的设备、设施的管理工作。</w:t>
            </w:r>
          </w:p>
          <w:p>
            <w:pPr>
              <w:widowControl/>
              <w:spacing w:line="360" w:lineRule="auto"/>
              <w:jc w:val="left"/>
              <w:rPr>
                <w:rFonts w:hint="eastAsia" w:ascii="宋体" w:hAnsi="宋体"/>
                <w:color w:val="auto"/>
                <w:szCs w:val="21"/>
              </w:rPr>
            </w:pPr>
            <w:r>
              <w:rPr>
                <w:rFonts w:hint="eastAsia" w:ascii="宋体" w:hAnsi="宋体"/>
                <w:color w:val="auto"/>
                <w:szCs w:val="21"/>
              </w:rPr>
              <w:t>（5）、依据标准对医生部质量的把控。</w:t>
            </w:r>
          </w:p>
          <w:p>
            <w:pPr>
              <w:widowControl/>
              <w:spacing w:line="360" w:lineRule="auto"/>
              <w:jc w:val="left"/>
              <w:rPr>
                <w:rFonts w:ascii="宋体" w:hAnsi="宋体" w:eastAsia="宋体" w:cs="宋体"/>
                <w:color w:val="auto"/>
                <w:kern w:val="2"/>
                <w:sz w:val="21"/>
                <w:szCs w:val="21"/>
                <w:lang w:val="en-US" w:eastAsia="zh-CN" w:bidi="ar-SA"/>
              </w:rPr>
            </w:pPr>
            <w:r>
              <w:rPr>
                <w:rFonts w:hint="eastAsia" w:ascii="宋体" w:hAnsi="宋体"/>
                <w:color w:val="auto"/>
                <w:szCs w:val="21"/>
              </w:rPr>
              <w:t>部门负责人熟悉本部门职责。</w:t>
            </w:r>
          </w:p>
        </w:tc>
        <w:tc>
          <w:tcPr>
            <w:tcW w:w="1585" w:type="dxa"/>
            <w:vAlign w:val="top"/>
          </w:tcPr>
          <w:p>
            <w:pPr>
              <w:spacing w:line="360" w:lineRule="auto"/>
              <w:rPr>
                <w:rFonts w:hint="default"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160" w:type="dxa"/>
            <w:vAlign w:val="center"/>
          </w:tcPr>
          <w:p>
            <w:pPr>
              <w:spacing w:line="360" w:lineRule="auto"/>
              <w:rPr>
                <w:rFonts w:ascii="宋体" w:hAnsi="宋体" w:eastAsia="宋体" w:cs="Times New Roman"/>
                <w:b/>
                <w:color w:val="auto"/>
                <w:kern w:val="2"/>
                <w:sz w:val="21"/>
                <w:szCs w:val="21"/>
                <w:lang w:val="en-US" w:eastAsia="zh-CN" w:bidi="ar-SA"/>
              </w:rPr>
            </w:pPr>
            <w:r>
              <w:rPr>
                <w:rFonts w:hint="eastAsia" w:ascii="宋体" w:hAnsi="宋体" w:cs="宋体"/>
                <w:color w:val="auto"/>
                <w:szCs w:val="21"/>
              </w:rPr>
              <w:t>质量目标</w:t>
            </w:r>
          </w:p>
        </w:tc>
        <w:tc>
          <w:tcPr>
            <w:tcW w:w="960" w:type="dxa"/>
            <w:vAlign w:val="top"/>
          </w:tcPr>
          <w:p>
            <w:pPr>
              <w:spacing w:line="360" w:lineRule="auto"/>
              <w:rPr>
                <w:rFonts w:ascii="宋体" w:hAnsi="宋体" w:cs="宋体"/>
                <w:b/>
                <w:color w:val="auto"/>
                <w:szCs w:val="21"/>
              </w:rPr>
            </w:pPr>
          </w:p>
          <w:p>
            <w:pPr>
              <w:spacing w:line="360" w:lineRule="auto"/>
              <w:rPr>
                <w:rFonts w:ascii="宋体" w:hAnsi="宋体" w:cs="宋体"/>
                <w:b/>
                <w:color w:val="auto"/>
                <w:szCs w:val="21"/>
              </w:rPr>
            </w:pPr>
          </w:p>
          <w:p>
            <w:pPr>
              <w:spacing w:line="360" w:lineRule="auto"/>
              <w:rPr>
                <w:rFonts w:ascii="宋体" w:hAnsi="宋体" w:eastAsia="宋体" w:cs="新宋体"/>
                <w:color w:val="auto"/>
                <w:kern w:val="2"/>
                <w:sz w:val="21"/>
                <w:szCs w:val="21"/>
                <w:lang w:val="en-US" w:eastAsia="zh-CN" w:bidi="ar-SA"/>
              </w:rPr>
            </w:pPr>
            <w:r>
              <w:rPr>
                <w:rFonts w:hint="eastAsia" w:ascii="宋体" w:hAnsi="宋体" w:cs="宋体"/>
                <w:b/>
                <w:color w:val="auto"/>
                <w:szCs w:val="21"/>
              </w:rPr>
              <w:t>6.2</w:t>
            </w:r>
          </w:p>
        </w:tc>
        <w:tc>
          <w:tcPr>
            <w:tcW w:w="10004" w:type="dxa"/>
            <w:vAlign w:val="top"/>
          </w:tcPr>
          <w:p>
            <w:pPr>
              <w:spacing w:line="360" w:lineRule="auto"/>
              <w:rPr>
                <w:rFonts w:ascii="宋体" w:hAnsi="宋体"/>
                <w:color w:val="auto"/>
                <w:szCs w:val="21"/>
              </w:rPr>
            </w:pPr>
            <w:r>
              <w:rPr>
                <w:rFonts w:hint="eastAsia" w:ascii="宋体" w:hAnsi="宋体"/>
                <w:color w:val="auto"/>
                <w:szCs w:val="21"/>
              </w:rPr>
              <w:t>查《部门质量目标分解表》该部门的质量目标为：</w:t>
            </w:r>
          </w:p>
          <w:p>
            <w:pPr>
              <w:spacing w:line="360" w:lineRule="auto"/>
              <w:rPr>
                <w:rFonts w:hint="eastAsia" w:ascii="宋体" w:hAnsi="宋体"/>
                <w:color w:val="auto"/>
                <w:szCs w:val="21"/>
              </w:rPr>
            </w:pPr>
            <w:r>
              <w:rPr>
                <w:rFonts w:hint="eastAsia" w:ascii="宋体" w:hAnsi="宋体"/>
                <w:color w:val="auto"/>
                <w:szCs w:val="21"/>
              </w:rPr>
              <w:t>服务完成无投诉</w:t>
            </w:r>
          </w:p>
          <w:p>
            <w:pPr>
              <w:spacing w:line="360" w:lineRule="auto"/>
              <w:rPr>
                <w:rFonts w:hint="eastAsia" w:ascii="宋体" w:hAnsi="宋体"/>
                <w:color w:val="auto"/>
                <w:szCs w:val="21"/>
              </w:rPr>
            </w:pPr>
            <w:r>
              <w:rPr>
                <w:rFonts w:hint="eastAsia" w:ascii="宋体" w:hAnsi="宋体"/>
                <w:color w:val="auto"/>
                <w:szCs w:val="21"/>
              </w:rPr>
              <w:t>设备完好率100%</w:t>
            </w:r>
          </w:p>
          <w:p>
            <w:pPr>
              <w:spacing w:line="360" w:lineRule="auto"/>
              <w:rPr>
                <w:rFonts w:ascii="宋体" w:hAnsi="宋体"/>
                <w:color w:val="auto"/>
                <w:szCs w:val="21"/>
              </w:rPr>
            </w:pPr>
            <w:r>
              <w:rPr>
                <w:rFonts w:hint="eastAsia" w:ascii="宋体" w:hAnsi="宋体"/>
                <w:color w:val="auto"/>
                <w:szCs w:val="21"/>
              </w:rPr>
              <w:t>查20</w:t>
            </w:r>
            <w:r>
              <w:rPr>
                <w:rFonts w:hint="eastAsia" w:ascii="宋体" w:hAnsi="宋体"/>
                <w:color w:val="auto"/>
                <w:szCs w:val="21"/>
                <w:lang w:val="en-US" w:eastAsia="zh-CN"/>
              </w:rPr>
              <w:t>20</w:t>
            </w:r>
            <w:r>
              <w:rPr>
                <w:rFonts w:hint="eastAsia" w:ascii="宋体" w:hAnsi="宋体"/>
                <w:color w:val="auto"/>
                <w:szCs w:val="21"/>
              </w:rPr>
              <w:t>年</w:t>
            </w:r>
            <w:r>
              <w:rPr>
                <w:rFonts w:hint="eastAsia" w:ascii="宋体" w:hAnsi="宋体"/>
                <w:color w:val="auto"/>
                <w:szCs w:val="21"/>
                <w:lang w:val="en-US" w:eastAsia="zh-CN"/>
              </w:rPr>
              <w:t>12</w:t>
            </w:r>
            <w:r>
              <w:rPr>
                <w:rFonts w:hint="eastAsia" w:ascii="宋体" w:hAnsi="宋体"/>
                <w:color w:val="auto"/>
                <w:szCs w:val="21"/>
              </w:rPr>
              <w:t>-</w:t>
            </w:r>
            <w:r>
              <w:rPr>
                <w:rFonts w:hint="eastAsia" w:ascii="宋体" w:hAnsi="宋体"/>
                <w:color w:val="auto"/>
                <w:szCs w:val="21"/>
                <w:lang w:val="en-US" w:eastAsia="zh-CN"/>
              </w:rPr>
              <w:t>2021年3</w:t>
            </w:r>
            <w:r>
              <w:rPr>
                <w:rFonts w:hint="eastAsia" w:ascii="宋体" w:hAnsi="宋体"/>
                <w:color w:val="auto"/>
                <w:szCs w:val="21"/>
              </w:rPr>
              <w:t>月《公司及各部门质量目标考核表》对部门目标进行考核，综合完成情况为：</w:t>
            </w:r>
          </w:p>
          <w:p>
            <w:pPr>
              <w:spacing w:line="360" w:lineRule="auto"/>
              <w:rPr>
                <w:rFonts w:hint="eastAsia" w:ascii="宋体" w:hAnsi="宋体"/>
                <w:color w:val="auto"/>
                <w:szCs w:val="21"/>
              </w:rPr>
            </w:pPr>
            <w:r>
              <w:rPr>
                <w:rFonts w:hint="eastAsia" w:ascii="宋体" w:hAnsi="宋体"/>
                <w:color w:val="auto"/>
                <w:szCs w:val="21"/>
              </w:rPr>
              <w:t>服务完成无投诉</w:t>
            </w:r>
          </w:p>
          <w:p>
            <w:pPr>
              <w:spacing w:line="360" w:lineRule="auto"/>
              <w:rPr>
                <w:rFonts w:hint="eastAsia" w:ascii="宋体" w:hAnsi="宋体"/>
                <w:color w:val="auto"/>
                <w:szCs w:val="21"/>
              </w:rPr>
            </w:pPr>
            <w:r>
              <w:rPr>
                <w:rFonts w:hint="eastAsia" w:ascii="宋体" w:hAnsi="宋体"/>
                <w:color w:val="auto"/>
                <w:szCs w:val="21"/>
              </w:rPr>
              <w:t>设备完好率100%</w:t>
            </w:r>
          </w:p>
          <w:p>
            <w:pPr>
              <w:spacing w:line="360" w:lineRule="auto"/>
              <w:ind w:firstLine="420" w:firstLineChars="200"/>
              <w:rPr>
                <w:rFonts w:ascii="宋体" w:hAnsi="宋体" w:eastAsia="宋体" w:cs="Times New Roman"/>
                <w:color w:val="auto"/>
                <w:kern w:val="2"/>
                <w:sz w:val="21"/>
                <w:szCs w:val="21"/>
                <w:lang w:val="en-US" w:eastAsia="zh-CN" w:bidi="ar-SA"/>
              </w:rPr>
            </w:pPr>
            <w:r>
              <w:rPr>
                <w:rFonts w:hint="eastAsia" w:ascii="宋体" w:hAnsi="宋体"/>
                <w:color w:val="auto"/>
                <w:szCs w:val="21"/>
              </w:rPr>
              <w:t>基本达到目标要求，目标量化情况良好。质量目标缺乏指标实际完成的实证性资料，已跟负责人沟通。</w:t>
            </w:r>
          </w:p>
        </w:tc>
        <w:tc>
          <w:tcPr>
            <w:tcW w:w="1585" w:type="dxa"/>
            <w:vAlign w:val="top"/>
          </w:tcPr>
          <w:p>
            <w:pPr>
              <w:spacing w:line="360" w:lineRule="auto"/>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宋体" w:hAnsi="宋体" w:eastAsia="宋体" w:cs="宋体"/>
                <w:color w:val="auto"/>
                <w:kern w:val="2"/>
                <w:sz w:val="21"/>
                <w:szCs w:val="21"/>
                <w:lang w:val="en-US" w:eastAsia="zh-CN" w:bidi="ar-SA"/>
              </w:rPr>
            </w:pPr>
            <w:r>
              <w:rPr>
                <w:rFonts w:hint="eastAsia" w:ascii="楷体" w:hAnsi="楷体" w:eastAsia="楷体"/>
                <w:sz w:val="24"/>
                <w:szCs w:val="24"/>
              </w:rPr>
              <w:t>基础设施</w:t>
            </w:r>
            <w:r>
              <w:rPr>
                <w:rFonts w:hint="eastAsia" w:ascii="楷体" w:hAnsi="楷体" w:eastAsia="楷体"/>
                <w:sz w:val="24"/>
                <w:szCs w:val="24"/>
                <w:lang w:eastAsia="zh-CN"/>
              </w:rPr>
              <w:t>、</w:t>
            </w:r>
            <w:r>
              <w:rPr>
                <w:rFonts w:hint="eastAsia" w:ascii="楷体" w:hAnsi="楷体" w:eastAsia="楷体"/>
                <w:sz w:val="24"/>
                <w:szCs w:val="24"/>
                <w:lang w:val="en-US" w:eastAsia="zh-CN"/>
              </w:rPr>
              <w:t>监视和测量资源</w:t>
            </w:r>
          </w:p>
        </w:tc>
        <w:tc>
          <w:tcPr>
            <w:tcW w:w="960" w:type="dxa"/>
            <w:vAlign w:val="top"/>
          </w:tcPr>
          <w:p>
            <w:pPr>
              <w:spacing w:line="360" w:lineRule="auto"/>
              <w:rPr>
                <w:rFonts w:hint="eastAsia"/>
              </w:rPr>
            </w:pPr>
          </w:p>
          <w:p>
            <w:pPr>
              <w:spacing w:line="360" w:lineRule="auto"/>
              <w:rPr>
                <w:rFonts w:hint="eastAsia"/>
              </w:rPr>
            </w:pPr>
          </w:p>
          <w:p>
            <w:pPr>
              <w:pStyle w:val="6"/>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rPr>
                <w:rFonts w:hint="eastAsia" w:ascii="楷体" w:hAnsi="楷体" w:eastAsia="楷体" w:cs="宋体"/>
                <w:color w:val="000000"/>
                <w:kern w:val="0"/>
                <w:sz w:val="24"/>
                <w:szCs w:val="24"/>
              </w:rPr>
            </w:pPr>
            <w:r>
              <w:rPr>
                <w:rFonts w:hint="eastAsia" w:ascii="楷体" w:hAnsi="楷体" w:eastAsia="楷体" w:cs="宋体"/>
                <w:color w:val="000000"/>
                <w:kern w:val="0"/>
                <w:sz w:val="24"/>
                <w:szCs w:val="24"/>
              </w:rPr>
              <w:t xml:space="preserve">Q7.1.3 </w:t>
            </w:r>
          </w:p>
          <w:p>
            <w:pPr>
              <w:rPr>
                <w:rFonts w:hint="default" w:ascii="楷体" w:hAnsi="楷体" w:eastAsia="楷体" w:cs="宋体"/>
                <w:color w:val="000000"/>
                <w:kern w:val="0"/>
                <w:sz w:val="24"/>
                <w:szCs w:val="24"/>
                <w:lang w:val="en-US" w:eastAsia="zh-CN"/>
              </w:rPr>
            </w:pPr>
            <w:r>
              <w:rPr>
                <w:rFonts w:hint="eastAsia" w:ascii="楷体" w:hAnsi="楷体" w:eastAsia="楷体" w:cs="宋体"/>
                <w:color w:val="000000"/>
                <w:kern w:val="0"/>
                <w:sz w:val="24"/>
                <w:szCs w:val="24"/>
                <w:lang w:val="en-US" w:eastAsia="zh-CN"/>
              </w:rPr>
              <w:t>7.1.5</w:t>
            </w:r>
          </w:p>
          <w:p>
            <w:pPr>
              <w:pStyle w:val="6"/>
              <w:ind w:right="48" w:rightChars="0"/>
              <w:rPr>
                <w:rFonts w:hint="eastAsia" w:ascii="宋体" w:hAnsi="宋体" w:eastAsia="宋体" w:cs="宋体"/>
                <w:color w:val="auto"/>
                <w:kern w:val="2"/>
                <w:sz w:val="21"/>
                <w:szCs w:val="21"/>
                <w:lang w:val="en-US" w:eastAsia="zh-CN" w:bidi="ar-SA"/>
              </w:rPr>
            </w:pPr>
          </w:p>
        </w:tc>
        <w:tc>
          <w:tcPr>
            <w:tcW w:w="10004" w:type="dxa"/>
            <w:vAlign w:val="top"/>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在质量手册中对基础设施的维护进行了规定，查见了设备控制程序</w:t>
            </w:r>
            <w:r>
              <w:rPr>
                <w:rFonts w:hint="eastAsia" w:ascii="宋体" w:hAnsi="宋体" w:cs="宋体"/>
                <w:sz w:val="21"/>
                <w:szCs w:val="21"/>
                <w:lang w:val="en-US" w:eastAsia="zh-CN"/>
              </w:rPr>
              <w:t>等</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现场审核基础设施主要包括：</w:t>
            </w:r>
          </w:p>
          <w:p>
            <w:pPr>
              <w:numPr>
                <w:ilvl w:val="0"/>
                <w:numId w:val="1"/>
              </w:num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建筑物、工作场所：山东省济南市历下区工业南路102号东领尚座1-115，是租赁</w:t>
            </w:r>
            <w:r>
              <w:rPr>
                <w:rFonts w:hint="eastAsia" w:ascii="宋体" w:hAnsi="宋体" w:cs="宋体"/>
                <w:sz w:val="21"/>
                <w:szCs w:val="21"/>
                <w:lang w:val="en-US" w:eastAsia="zh-CN"/>
              </w:rPr>
              <w:t>山东汉唐物业管理有限公司</w:t>
            </w:r>
            <w:r>
              <w:rPr>
                <w:rFonts w:hint="eastAsia" w:ascii="宋体" w:hAnsi="宋体" w:eastAsia="宋体" w:cs="宋体"/>
                <w:sz w:val="21"/>
                <w:szCs w:val="21"/>
                <w:lang w:val="en-US" w:eastAsia="zh-CN"/>
              </w:rPr>
              <w:t>内</w:t>
            </w:r>
            <w:r>
              <w:rPr>
                <w:rFonts w:hint="eastAsia" w:ascii="宋体" w:hAnsi="宋体" w:cs="宋体"/>
                <w:sz w:val="21"/>
                <w:szCs w:val="21"/>
                <w:lang w:val="en-US" w:eastAsia="zh-CN"/>
              </w:rPr>
              <w:t>写字楼</w:t>
            </w:r>
            <w:r>
              <w:rPr>
                <w:rFonts w:hint="eastAsia" w:ascii="宋体" w:hAnsi="宋体" w:eastAsia="宋体" w:cs="宋体"/>
                <w:sz w:val="21"/>
                <w:szCs w:val="21"/>
                <w:lang w:val="en-US" w:eastAsia="zh-CN"/>
              </w:rPr>
              <w:t>，面积为</w:t>
            </w:r>
            <w:r>
              <w:rPr>
                <w:rFonts w:hint="eastAsia" w:ascii="宋体" w:hAnsi="宋体" w:cs="宋体"/>
                <w:sz w:val="21"/>
                <w:szCs w:val="21"/>
                <w:lang w:val="en-US" w:eastAsia="zh-CN"/>
              </w:rPr>
              <w:t>661</w:t>
            </w:r>
            <w:r>
              <w:rPr>
                <w:rFonts w:hint="eastAsia" w:ascii="宋体" w:hAnsi="宋体" w:eastAsia="宋体" w:cs="宋体"/>
                <w:sz w:val="21"/>
                <w:szCs w:val="21"/>
                <w:lang w:val="en-US" w:eastAsia="zh-CN"/>
              </w:rPr>
              <w:t xml:space="preserve"> m²，</w:t>
            </w:r>
            <w:r>
              <w:rPr>
                <w:rFonts w:hint="eastAsia" w:ascii="宋体" w:hAnsi="宋体" w:cs="宋体"/>
                <w:sz w:val="21"/>
                <w:szCs w:val="21"/>
                <w:lang w:val="en-US" w:eastAsia="zh-CN"/>
              </w:rPr>
              <w:t>租赁5年，自2020年11月20日起至2025年11月19日</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如下：</w:t>
            </w:r>
          </w:p>
          <w:p>
            <w:pPr>
              <w:pStyle w:val="7"/>
              <w:spacing w:line="360" w:lineRule="auto"/>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3213100</wp:posOffset>
                  </wp:positionH>
                  <wp:positionV relativeFrom="paragraph">
                    <wp:posOffset>46990</wp:posOffset>
                  </wp:positionV>
                  <wp:extent cx="1617980" cy="2322830"/>
                  <wp:effectExtent l="0" t="0" r="7620" b="1270"/>
                  <wp:wrapNone/>
                  <wp:docPr id="31" name="图片 31" descr="5e3d24c5fa347f91a07a614982cb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e3d24c5fa347f91a07a614982cb09b"/>
                          <pic:cNvPicPr>
                            <a:picLocks noChangeAspect="1"/>
                          </pic:cNvPicPr>
                        </pic:nvPicPr>
                        <pic:blipFill>
                          <a:blip r:embed="rId6"/>
                          <a:stretch>
                            <a:fillRect/>
                          </a:stretch>
                        </pic:blipFill>
                        <pic:spPr>
                          <a:xfrm>
                            <a:off x="0" y="0"/>
                            <a:ext cx="1617980" cy="2322830"/>
                          </a:xfrm>
                          <a:prstGeom prst="rect">
                            <a:avLst/>
                          </a:prstGeom>
                        </pic:spPr>
                      </pic:pic>
                    </a:graphicData>
                  </a:graphic>
                </wp:anchor>
              </w:drawing>
            </w:r>
            <w:r>
              <w:rPr>
                <w:rFonts w:hint="eastAsia"/>
                <w:lang w:val="en-US" w:eastAsia="zh-CN"/>
              </w:rPr>
              <w:drawing>
                <wp:anchor distT="0" distB="0" distL="114300" distR="114300" simplePos="0" relativeHeight="251661312" behindDoc="0" locked="0" layoutInCell="1" allowOverlap="1">
                  <wp:simplePos x="0" y="0"/>
                  <wp:positionH relativeFrom="column">
                    <wp:posOffset>692150</wp:posOffset>
                  </wp:positionH>
                  <wp:positionV relativeFrom="paragraph">
                    <wp:posOffset>27940</wp:posOffset>
                  </wp:positionV>
                  <wp:extent cx="1650365" cy="2327910"/>
                  <wp:effectExtent l="0" t="0" r="635" b="8890"/>
                  <wp:wrapNone/>
                  <wp:docPr id="30" name="图片 30" descr="571fedbb76f755553b4567df8d4d5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71fedbb76f755553b4567df8d4d5a5"/>
                          <pic:cNvPicPr>
                            <a:picLocks noChangeAspect="1"/>
                          </pic:cNvPicPr>
                        </pic:nvPicPr>
                        <pic:blipFill>
                          <a:blip r:embed="rId7"/>
                          <a:stretch>
                            <a:fillRect/>
                          </a:stretch>
                        </pic:blipFill>
                        <pic:spPr>
                          <a:xfrm>
                            <a:off x="0" y="0"/>
                            <a:ext cx="1650365" cy="2327910"/>
                          </a:xfrm>
                          <a:prstGeom prst="rect">
                            <a:avLst/>
                          </a:prstGeom>
                        </pic:spPr>
                      </pic:pic>
                    </a:graphicData>
                  </a:graphic>
                </wp:anchor>
              </w:drawing>
            </w: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ind w:left="0" w:leftChars="0" w:firstLine="420" w:firstLineChars="200"/>
              <w:rPr>
                <w:rFonts w:hint="eastAsia"/>
                <w:lang w:val="en-US" w:eastAsia="zh-CN"/>
              </w:rPr>
            </w:pPr>
            <w:r>
              <w:rPr>
                <w:rFonts w:hint="eastAsia"/>
                <w:lang w:val="en-US" w:eastAsia="zh-CN"/>
              </w:rPr>
              <w:t>现场查看，医疗诊所设置了2间手术室，按照标准要求配置了相关设施设备，包括：无影灯、吊塔、麻醉机、手术床、对接车、呼吸机等设备，还配置了相关设施：臭氧空气消毒机、紫外线等、空气层流系统：空气经过外部进去手术室，通过系统消杀后进去；医疗垃圾收集桶等。</w:t>
            </w:r>
          </w:p>
          <w:p>
            <w:pPr>
              <w:pStyle w:val="7"/>
              <w:spacing w:line="360" w:lineRule="auto"/>
              <w:ind w:left="0" w:leftChars="0" w:firstLine="420" w:firstLineChars="200"/>
              <w:rPr>
                <w:rFonts w:hint="eastAsia"/>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3187700</wp:posOffset>
                  </wp:positionH>
                  <wp:positionV relativeFrom="paragraph">
                    <wp:posOffset>59055</wp:posOffset>
                  </wp:positionV>
                  <wp:extent cx="2801620" cy="2101850"/>
                  <wp:effectExtent l="0" t="0" r="5080" b="6350"/>
                  <wp:wrapNone/>
                  <wp:docPr id="33" name="图片 33" descr="a689aa568a1a50299280fad6da8a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689aa568a1a50299280fad6da8ab3c"/>
                          <pic:cNvPicPr>
                            <a:picLocks noChangeAspect="1"/>
                          </pic:cNvPicPr>
                        </pic:nvPicPr>
                        <pic:blipFill>
                          <a:blip r:embed="rId8"/>
                          <a:stretch>
                            <a:fillRect/>
                          </a:stretch>
                        </pic:blipFill>
                        <pic:spPr>
                          <a:xfrm>
                            <a:off x="0" y="0"/>
                            <a:ext cx="2801620" cy="2101850"/>
                          </a:xfrm>
                          <a:prstGeom prst="rect">
                            <a:avLst/>
                          </a:prstGeom>
                        </pic:spPr>
                      </pic:pic>
                    </a:graphicData>
                  </a:graphic>
                </wp:anchor>
              </w:drawing>
            </w:r>
            <w:r>
              <w:rPr>
                <w:rFonts w:hint="eastAsia"/>
                <w:lang w:val="en-US" w:eastAsia="zh-CN"/>
              </w:rPr>
              <w:drawing>
                <wp:anchor distT="0" distB="0" distL="114300" distR="114300" simplePos="0" relativeHeight="251663360" behindDoc="0" locked="0" layoutInCell="1" allowOverlap="1">
                  <wp:simplePos x="0" y="0"/>
                  <wp:positionH relativeFrom="column">
                    <wp:posOffset>196850</wp:posOffset>
                  </wp:positionH>
                  <wp:positionV relativeFrom="paragraph">
                    <wp:posOffset>72390</wp:posOffset>
                  </wp:positionV>
                  <wp:extent cx="2805430" cy="2104390"/>
                  <wp:effectExtent l="0" t="0" r="1270" b="3810"/>
                  <wp:wrapNone/>
                  <wp:docPr id="32" name="图片 32" descr="f6966371a14dc8fec440bb64f8c8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6966371a14dc8fec440bb64f8c845e"/>
                          <pic:cNvPicPr>
                            <a:picLocks noChangeAspect="1"/>
                          </pic:cNvPicPr>
                        </pic:nvPicPr>
                        <pic:blipFill>
                          <a:blip r:embed="rId9"/>
                          <a:stretch>
                            <a:fillRect/>
                          </a:stretch>
                        </pic:blipFill>
                        <pic:spPr>
                          <a:xfrm>
                            <a:off x="0" y="0"/>
                            <a:ext cx="2805430" cy="2104390"/>
                          </a:xfrm>
                          <a:prstGeom prst="rect">
                            <a:avLst/>
                          </a:prstGeom>
                        </pic:spPr>
                      </pic:pic>
                    </a:graphicData>
                  </a:graphic>
                </wp:anchor>
              </w:drawing>
            </w:r>
          </w:p>
          <w:p>
            <w:pPr>
              <w:pStyle w:val="7"/>
              <w:spacing w:line="360" w:lineRule="auto"/>
              <w:ind w:left="0" w:leftChars="0" w:firstLine="420" w:firstLineChars="200"/>
              <w:rPr>
                <w:rFonts w:hint="eastAsia"/>
                <w:lang w:val="en-US" w:eastAsia="zh-CN"/>
              </w:rPr>
            </w:pPr>
          </w:p>
          <w:p>
            <w:pPr>
              <w:pStyle w:val="7"/>
              <w:spacing w:line="360" w:lineRule="auto"/>
              <w:ind w:left="0" w:leftChars="0" w:firstLine="420" w:firstLineChars="200"/>
              <w:rPr>
                <w:rFonts w:hint="eastAsia"/>
                <w:lang w:val="en-US" w:eastAsia="zh-CN"/>
              </w:rPr>
            </w:pPr>
          </w:p>
          <w:p>
            <w:pPr>
              <w:pStyle w:val="7"/>
              <w:spacing w:line="360" w:lineRule="auto"/>
              <w:ind w:left="0" w:leftChars="0" w:firstLine="420" w:firstLineChars="200"/>
              <w:rPr>
                <w:rFonts w:hint="eastAsia"/>
                <w:lang w:val="en-US" w:eastAsia="zh-CN"/>
              </w:rPr>
            </w:pPr>
          </w:p>
          <w:p>
            <w:pPr>
              <w:pStyle w:val="7"/>
              <w:spacing w:line="360" w:lineRule="auto"/>
              <w:ind w:left="0" w:leftChars="0" w:firstLine="420" w:firstLineChars="200"/>
              <w:rPr>
                <w:rFonts w:hint="eastAsia"/>
                <w:lang w:val="en-US" w:eastAsia="zh-CN"/>
              </w:rPr>
            </w:pPr>
          </w:p>
          <w:p>
            <w:pPr>
              <w:pStyle w:val="7"/>
              <w:spacing w:line="360" w:lineRule="auto"/>
              <w:ind w:left="0" w:leftChars="0" w:firstLine="420" w:firstLineChars="200"/>
              <w:rPr>
                <w:rFonts w:hint="eastAsia"/>
                <w:lang w:val="en-US" w:eastAsia="zh-CN"/>
              </w:rPr>
            </w:pPr>
          </w:p>
          <w:p>
            <w:pPr>
              <w:pStyle w:val="7"/>
              <w:spacing w:line="360" w:lineRule="auto"/>
              <w:ind w:left="0" w:leftChars="0" w:firstLine="420" w:firstLineChars="200"/>
              <w:rPr>
                <w:rFonts w:hint="eastAsia"/>
                <w:lang w:val="en-US" w:eastAsia="zh-CN"/>
              </w:rPr>
            </w:pPr>
          </w:p>
          <w:p>
            <w:pPr>
              <w:pStyle w:val="7"/>
              <w:spacing w:line="360" w:lineRule="auto"/>
              <w:ind w:left="0" w:leftChars="0" w:firstLine="420" w:firstLineChars="200"/>
              <w:rPr>
                <w:rFonts w:hint="eastAsia"/>
                <w:lang w:val="en-US" w:eastAsia="zh-CN"/>
              </w:rPr>
            </w:pPr>
          </w:p>
          <w:p>
            <w:pPr>
              <w:pStyle w:val="7"/>
              <w:spacing w:line="360" w:lineRule="auto"/>
              <w:ind w:left="0" w:leftChars="0" w:firstLine="420" w:firstLineChars="200"/>
              <w:rPr>
                <w:rFonts w:hint="eastAsia"/>
                <w:lang w:val="en-US" w:eastAsia="zh-CN"/>
              </w:rPr>
            </w:pPr>
            <w:r>
              <w:rPr>
                <w:rFonts w:hint="default"/>
                <w:lang w:val="en-US" w:eastAsia="zh-CN"/>
              </w:rPr>
              <w:drawing>
                <wp:anchor distT="0" distB="0" distL="114300" distR="114300" simplePos="0" relativeHeight="251666432" behindDoc="0" locked="0" layoutInCell="1" allowOverlap="1">
                  <wp:simplePos x="0" y="0"/>
                  <wp:positionH relativeFrom="column">
                    <wp:posOffset>3225800</wp:posOffset>
                  </wp:positionH>
                  <wp:positionV relativeFrom="paragraph">
                    <wp:posOffset>581025</wp:posOffset>
                  </wp:positionV>
                  <wp:extent cx="2720975" cy="2040890"/>
                  <wp:effectExtent l="0" t="0" r="9525" b="3810"/>
                  <wp:wrapNone/>
                  <wp:docPr id="39" name="图片 39" descr="f2f7802dcbe1f7658f43f1b56095a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2f7802dcbe1f7658f43f1b56095a69"/>
                          <pic:cNvPicPr>
                            <a:picLocks noChangeAspect="1"/>
                          </pic:cNvPicPr>
                        </pic:nvPicPr>
                        <pic:blipFill>
                          <a:blip r:embed="rId10"/>
                          <a:stretch>
                            <a:fillRect/>
                          </a:stretch>
                        </pic:blipFill>
                        <pic:spPr>
                          <a:xfrm>
                            <a:off x="0" y="0"/>
                            <a:ext cx="2720975" cy="2040890"/>
                          </a:xfrm>
                          <a:prstGeom prst="rect">
                            <a:avLst/>
                          </a:prstGeom>
                        </pic:spPr>
                      </pic:pic>
                    </a:graphicData>
                  </a:graphic>
                </wp:anchor>
              </w:drawing>
            </w:r>
            <w:r>
              <w:rPr>
                <w:rFonts w:hint="eastAsia"/>
                <w:lang w:val="en-US" w:eastAsia="zh-CN"/>
              </w:rPr>
              <w:t>现场查看，医疗诊所设置了2间皮肤科注射室，按照标准要求配置了相关设施设备：臭氧空气消毒机、紫外线等、空气层流系统：空气经过外部进去手术室，通过系统消杀后进去；医疗垃圾收集桶等。</w:t>
            </w:r>
          </w:p>
          <w:p>
            <w:pPr>
              <w:pStyle w:val="7"/>
              <w:spacing w:line="360" w:lineRule="auto"/>
              <w:ind w:left="0" w:leftChars="0" w:firstLine="420" w:firstLineChars="200"/>
              <w:rPr>
                <w:rFonts w:hint="default"/>
                <w:lang w:val="en-US" w:eastAsia="zh-CN"/>
              </w:rPr>
            </w:pPr>
            <w:r>
              <w:rPr>
                <w:rFonts w:hint="default"/>
                <w:lang w:val="en-US" w:eastAsia="zh-CN"/>
              </w:rPr>
              <w:drawing>
                <wp:anchor distT="0" distB="0" distL="114300" distR="114300" simplePos="0" relativeHeight="251665408" behindDoc="0" locked="0" layoutInCell="1" allowOverlap="1">
                  <wp:simplePos x="0" y="0"/>
                  <wp:positionH relativeFrom="column">
                    <wp:posOffset>342900</wp:posOffset>
                  </wp:positionH>
                  <wp:positionV relativeFrom="paragraph">
                    <wp:posOffset>635</wp:posOffset>
                  </wp:positionV>
                  <wp:extent cx="2689225" cy="2017395"/>
                  <wp:effectExtent l="0" t="0" r="3175" b="1905"/>
                  <wp:wrapNone/>
                  <wp:docPr id="34" name="图片 34" descr="f23a00456719e447283f3ee77b2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23a00456719e447283f3ee77b22035"/>
                          <pic:cNvPicPr>
                            <a:picLocks noChangeAspect="1"/>
                          </pic:cNvPicPr>
                        </pic:nvPicPr>
                        <pic:blipFill>
                          <a:blip r:embed="rId11"/>
                          <a:stretch>
                            <a:fillRect/>
                          </a:stretch>
                        </pic:blipFill>
                        <pic:spPr>
                          <a:xfrm>
                            <a:off x="0" y="0"/>
                            <a:ext cx="2689225" cy="2017395"/>
                          </a:xfrm>
                          <a:prstGeom prst="rect">
                            <a:avLst/>
                          </a:prstGeom>
                        </pic:spPr>
                      </pic:pic>
                    </a:graphicData>
                  </a:graphic>
                </wp:anchor>
              </w:drawing>
            </w:r>
          </w:p>
          <w:p>
            <w:pPr>
              <w:pStyle w:val="7"/>
              <w:spacing w:line="360" w:lineRule="auto"/>
              <w:ind w:left="0" w:leftChars="0" w:firstLine="420" w:firstLineChars="200"/>
              <w:rPr>
                <w:rFonts w:hint="default"/>
                <w:lang w:val="en-US" w:eastAsia="zh-CN"/>
              </w:rPr>
            </w:pPr>
          </w:p>
          <w:p>
            <w:pPr>
              <w:pStyle w:val="7"/>
              <w:spacing w:line="360" w:lineRule="auto"/>
              <w:ind w:left="0" w:leftChars="0" w:firstLine="420" w:firstLineChars="200"/>
              <w:rPr>
                <w:rFonts w:hint="default"/>
                <w:lang w:val="en-US" w:eastAsia="zh-CN"/>
              </w:rPr>
            </w:pPr>
          </w:p>
          <w:p>
            <w:pPr>
              <w:pStyle w:val="7"/>
              <w:spacing w:line="360" w:lineRule="auto"/>
              <w:ind w:left="0" w:leftChars="0" w:firstLine="420" w:firstLineChars="200"/>
              <w:rPr>
                <w:rFonts w:hint="default"/>
                <w:lang w:val="en-US" w:eastAsia="zh-CN"/>
              </w:rPr>
            </w:pPr>
          </w:p>
          <w:p>
            <w:pPr>
              <w:pStyle w:val="7"/>
              <w:spacing w:line="360" w:lineRule="auto"/>
              <w:ind w:left="0" w:leftChars="0" w:firstLine="420" w:firstLineChars="200"/>
              <w:rPr>
                <w:rFonts w:hint="default"/>
                <w:lang w:val="en-US" w:eastAsia="zh-CN"/>
              </w:rPr>
            </w:pPr>
          </w:p>
          <w:p>
            <w:pPr>
              <w:pStyle w:val="7"/>
              <w:spacing w:line="360" w:lineRule="auto"/>
              <w:ind w:left="0" w:leftChars="0" w:firstLine="420" w:firstLineChars="200"/>
              <w:rPr>
                <w:rFonts w:hint="default"/>
                <w:lang w:val="en-US" w:eastAsia="zh-CN"/>
              </w:rPr>
            </w:pPr>
          </w:p>
          <w:p>
            <w:pPr>
              <w:pStyle w:val="7"/>
              <w:spacing w:line="360" w:lineRule="auto"/>
              <w:rPr>
                <w:rFonts w:hint="eastAsia"/>
                <w:lang w:val="en-US" w:eastAsia="zh-CN"/>
              </w:rPr>
            </w:pPr>
          </w:p>
          <w:p>
            <w:pPr>
              <w:pStyle w:val="7"/>
              <w:spacing w:line="360" w:lineRule="auto"/>
              <w:ind w:left="0" w:leftChars="0" w:firstLine="420" w:firstLineChars="200"/>
              <w:rPr>
                <w:rFonts w:hint="eastAsia"/>
                <w:lang w:val="en-US" w:eastAsia="zh-CN"/>
              </w:rPr>
            </w:pPr>
            <w:r>
              <w:rPr>
                <w:rFonts w:hint="eastAsia"/>
                <w:lang w:val="en-US" w:eastAsia="zh-CN"/>
              </w:rPr>
              <w:t>现场查看，医疗诊所设置了配药室、牙科室、医疗物资储存室、灭菌消毒室、咨询师、接待区等，能够满足医美基本需求。</w:t>
            </w:r>
          </w:p>
          <w:p>
            <w:pPr>
              <w:pStyle w:val="7"/>
              <w:spacing w:line="360" w:lineRule="auto"/>
              <w:rPr>
                <w:rFonts w:hint="eastAsia"/>
                <w:lang w:val="en-US"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3111500</wp:posOffset>
                  </wp:positionH>
                  <wp:positionV relativeFrom="paragraph">
                    <wp:posOffset>21590</wp:posOffset>
                  </wp:positionV>
                  <wp:extent cx="2830195" cy="2122805"/>
                  <wp:effectExtent l="0" t="0" r="1905" b="10795"/>
                  <wp:wrapNone/>
                  <wp:docPr id="42" name="图片 42" descr="84ff8781f0ca8179ebbe48f32331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4ff8781f0ca8179ebbe48f32331d22"/>
                          <pic:cNvPicPr>
                            <a:picLocks noChangeAspect="1"/>
                          </pic:cNvPicPr>
                        </pic:nvPicPr>
                        <pic:blipFill>
                          <a:blip r:embed="rId12"/>
                          <a:stretch>
                            <a:fillRect/>
                          </a:stretch>
                        </pic:blipFill>
                        <pic:spPr>
                          <a:xfrm>
                            <a:off x="0" y="0"/>
                            <a:ext cx="2830195" cy="2122805"/>
                          </a:xfrm>
                          <a:prstGeom prst="rect">
                            <a:avLst/>
                          </a:prstGeom>
                        </pic:spPr>
                      </pic:pic>
                    </a:graphicData>
                  </a:graphic>
                </wp:anchor>
              </w:drawing>
            </w:r>
            <w:r>
              <w:rPr>
                <w:rFonts w:hint="eastAsia"/>
                <w:lang w:val="en-US" w:eastAsia="zh-CN"/>
              </w:rPr>
              <w:drawing>
                <wp:anchor distT="0" distB="0" distL="114300" distR="114300" simplePos="0" relativeHeight="251667456" behindDoc="0" locked="0" layoutInCell="1" allowOverlap="1">
                  <wp:simplePos x="0" y="0"/>
                  <wp:positionH relativeFrom="column">
                    <wp:posOffset>19050</wp:posOffset>
                  </wp:positionH>
                  <wp:positionV relativeFrom="paragraph">
                    <wp:posOffset>8890</wp:posOffset>
                  </wp:positionV>
                  <wp:extent cx="2847340" cy="2135505"/>
                  <wp:effectExtent l="0" t="0" r="10160" b="10795"/>
                  <wp:wrapNone/>
                  <wp:docPr id="41" name="图片 41" descr="c2edc5a3dc8a638fe7e4caa9ef7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2edc5a3dc8a638fe7e4caa9ef72616"/>
                          <pic:cNvPicPr>
                            <a:picLocks noChangeAspect="1"/>
                          </pic:cNvPicPr>
                        </pic:nvPicPr>
                        <pic:blipFill>
                          <a:blip r:embed="rId13"/>
                          <a:stretch>
                            <a:fillRect/>
                          </a:stretch>
                        </pic:blipFill>
                        <pic:spPr>
                          <a:xfrm>
                            <a:off x="0" y="0"/>
                            <a:ext cx="2847340" cy="2135505"/>
                          </a:xfrm>
                          <a:prstGeom prst="rect">
                            <a:avLst/>
                          </a:prstGeom>
                        </pic:spPr>
                      </pic:pic>
                    </a:graphicData>
                  </a:graphic>
                </wp:anchor>
              </w:drawing>
            </w: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r>
              <w:rPr>
                <w:rFonts w:hint="eastAsia"/>
                <w:lang w:val="en-US" w:eastAsia="zh-CN"/>
              </w:rPr>
              <w:drawing>
                <wp:anchor distT="0" distB="0" distL="114300" distR="114300" simplePos="0" relativeHeight="251670528" behindDoc="0" locked="0" layoutInCell="1" allowOverlap="1">
                  <wp:simplePos x="0" y="0"/>
                  <wp:positionH relativeFrom="column">
                    <wp:posOffset>3136900</wp:posOffset>
                  </wp:positionH>
                  <wp:positionV relativeFrom="paragraph">
                    <wp:posOffset>257810</wp:posOffset>
                  </wp:positionV>
                  <wp:extent cx="2874010" cy="2155825"/>
                  <wp:effectExtent l="0" t="0" r="8890" b="3175"/>
                  <wp:wrapNone/>
                  <wp:docPr id="44" name="图片 44" descr="4f8a1606f466ffa67c060040329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f8a1606f466ffa67c0600403297508"/>
                          <pic:cNvPicPr>
                            <a:picLocks noChangeAspect="1"/>
                          </pic:cNvPicPr>
                        </pic:nvPicPr>
                        <pic:blipFill>
                          <a:blip r:embed="rId14"/>
                          <a:stretch>
                            <a:fillRect/>
                          </a:stretch>
                        </pic:blipFill>
                        <pic:spPr>
                          <a:xfrm>
                            <a:off x="0" y="0"/>
                            <a:ext cx="2874010" cy="2155825"/>
                          </a:xfrm>
                          <a:prstGeom prst="rect">
                            <a:avLst/>
                          </a:prstGeom>
                        </pic:spPr>
                      </pic:pic>
                    </a:graphicData>
                  </a:graphic>
                </wp:anchor>
              </w:drawing>
            </w:r>
            <w:r>
              <w:rPr>
                <w:rFonts w:hint="eastAsia"/>
                <w:lang w:val="en-US" w:eastAsia="zh-CN"/>
              </w:rPr>
              <w:drawing>
                <wp:anchor distT="0" distB="0" distL="114300" distR="114300" simplePos="0" relativeHeight="251669504" behindDoc="0" locked="0" layoutInCell="1" allowOverlap="1">
                  <wp:simplePos x="0" y="0"/>
                  <wp:positionH relativeFrom="column">
                    <wp:posOffset>12700</wp:posOffset>
                  </wp:positionH>
                  <wp:positionV relativeFrom="paragraph">
                    <wp:posOffset>267970</wp:posOffset>
                  </wp:positionV>
                  <wp:extent cx="2855595" cy="2141855"/>
                  <wp:effectExtent l="0" t="0" r="1905" b="4445"/>
                  <wp:wrapNone/>
                  <wp:docPr id="43" name="图片 43" descr="e3e999a16ffa68a82e8383b040af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3e999a16ffa68a82e8383b040af76b"/>
                          <pic:cNvPicPr>
                            <a:picLocks noChangeAspect="1"/>
                          </pic:cNvPicPr>
                        </pic:nvPicPr>
                        <pic:blipFill>
                          <a:blip r:embed="rId15"/>
                          <a:stretch>
                            <a:fillRect/>
                          </a:stretch>
                        </pic:blipFill>
                        <pic:spPr>
                          <a:xfrm>
                            <a:off x="0" y="0"/>
                            <a:ext cx="2855595" cy="2141855"/>
                          </a:xfrm>
                          <a:prstGeom prst="rect">
                            <a:avLst/>
                          </a:prstGeom>
                        </pic:spPr>
                      </pic:pic>
                    </a:graphicData>
                  </a:graphic>
                </wp:anchor>
              </w:drawing>
            </w: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pStyle w:val="7"/>
              <w:spacing w:line="360" w:lineRule="auto"/>
              <w:rPr>
                <w:rFonts w:hint="eastAsia"/>
                <w:lang w:val="en-US" w:eastAsia="zh-CN"/>
              </w:rPr>
            </w:pPr>
          </w:p>
          <w:p>
            <w:pPr>
              <w:spacing w:line="360" w:lineRule="auto"/>
              <w:rPr>
                <w:rFonts w:ascii="楷体" w:hAnsi="楷体" w:eastAsia="楷体" w:cs="宋体"/>
                <w:bCs/>
                <w:sz w:val="24"/>
                <w:szCs w:val="24"/>
              </w:rPr>
            </w:pPr>
            <w:r>
              <w:rPr>
                <w:rFonts w:hint="eastAsia" w:ascii="宋体" w:hAnsi="宋体" w:eastAsia="宋体" w:cs="宋体"/>
                <w:sz w:val="21"/>
                <w:szCs w:val="21"/>
                <w:lang w:val="en-US" w:eastAsia="zh-CN"/>
              </w:rPr>
              <w:t>2)办公设备：公司根据的需要，配备了</w:t>
            </w:r>
            <w:r>
              <w:rPr>
                <w:rFonts w:hint="eastAsia" w:ascii="宋体" w:hAnsi="宋体" w:cs="宋体"/>
                <w:sz w:val="21"/>
                <w:szCs w:val="21"/>
                <w:lang w:val="en-US" w:eastAsia="zh-CN"/>
              </w:rPr>
              <w:t>医美服务所需基本设备，包括：脂肪离心机、内窥镜、高频电刀、水浴加热锅、毛发取发器、微量注射泵、空气消毒机、无影灯、手术床、污水处理器、吸引器、吸脂机、100L灭菌消毒锅、AED（自动体外除颤器）、麻醉机、心电监护仪、内置洁牙机、牙椅、小汽泡清洁仪、红蓝光LED修复仪等设备</w:t>
            </w:r>
            <w:r>
              <w:rPr>
                <w:rFonts w:hint="eastAsia" w:ascii="宋体" w:hAnsi="宋体" w:eastAsia="宋体" w:cs="宋体"/>
                <w:sz w:val="21"/>
                <w:szCs w:val="21"/>
                <w:lang w:val="en-US" w:eastAsia="zh-CN"/>
              </w:rPr>
              <w:t>，并配备有办公桌椅，水电、空调、会议室、消防设施设备，并有电脑、打印机、电话、传真机、复印机等办公设备；满足办公需要。</w:t>
            </w:r>
          </w:p>
          <w:p>
            <w:pPr>
              <w:spacing w:line="360" w:lineRule="auto"/>
              <w:rPr>
                <w:rFonts w:hint="eastAsia" w:ascii="楷体" w:hAnsi="楷体" w:eastAsia="楷体" w:cs="宋体"/>
                <w:bCs/>
                <w:sz w:val="24"/>
                <w:szCs w:val="24"/>
              </w:rPr>
            </w:pPr>
            <w:r>
              <w:rPr>
                <w:rFonts w:hint="eastAsia" w:ascii="宋体" w:hAnsi="宋体" w:cs="宋体"/>
                <w:sz w:val="21"/>
                <w:szCs w:val="21"/>
                <w:lang w:val="en-US" w:eastAsia="zh-CN"/>
              </w:rPr>
              <w:t>3）</w:t>
            </w:r>
            <w:r>
              <w:rPr>
                <w:rFonts w:hint="eastAsia" w:ascii="宋体" w:hAnsi="宋体" w:eastAsia="宋体" w:cs="宋体"/>
                <w:bCs/>
                <w:sz w:val="21"/>
                <w:szCs w:val="21"/>
              </w:rPr>
              <w:t>查看《</w:t>
            </w:r>
            <w:r>
              <w:rPr>
                <w:rFonts w:hint="eastAsia" w:ascii="宋体" w:hAnsi="宋体" w:eastAsia="宋体" w:cs="宋体"/>
                <w:bCs/>
                <w:sz w:val="21"/>
                <w:szCs w:val="21"/>
                <w:lang w:val="en-US" w:eastAsia="zh-CN"/>
              </w:rPr>
              <w:t>设备一览表</w:t>
            </w:r>
            <w:r>
              <w:rPr>
                <w:rFonts w:hint="eastAsia" w:ascii="宋体" w:hAnsi="宋体" w:eastAsia="宋体" w:cs="宋体"/>
                <w:bCs/>
                <w:sz w:val="21"/>
                <w:szCs w:val="21"/>
              </w:rPr>
              <w:t>》</w:t>
            </w:r>
            <w:r>
              <w:rPr>
                <w:rFonts w:hint="eastAsia" w:ascii="宋体" w:hAnsi="宋体" w:eastAsia="宋体" w:cs="宋体"/>
                <w:bCs/>
                <w:sz w:val="21"/>
                <w:szCs w:val="21"/>
                <w:lang w:val="en-US" w:eastAsia="zh-CN"/>
              </w:rPr>
              <w:t>用于</w:t>
            </w:r>
            <w:r>
              <w:rPr>
                <w:rFonts w:hint="eastAsia" w:ascii="宋体" w:hAnsi="宋体" w:eastAsia="宋体" w:cs="宋体"/>
                <w:bCs/>
                <w:color w:val="auto"/>
                <w:sz w:val="21"/>
                <w:szCs w:val="21"/>
              </w:rPr>
              <w:t>监测资源</w:t>
            </w:r>
            <w:r>
              <w:rPr>
                <w:rFonts w:hint="eastAsia" w:ascii="宋体" w:hAnsi="宋体" w:eastAsia="宋体" w:cs="宋体"/>
                <w:bCs/>
                <w:sz w:val="21"/>
                <w:szCs w:val="21"/>
              </w:rPr>
              <w:t>有：</w:t>
            </w:r>
            <w:r>
              <w:rPr>
                <w:rFonts w:hint="eastAsia"/>
                <w:color w:val="auto"/>
                <w:szCs w:val="21"/>
                <w:lang w:val="en-US" w:eastAsia="zh-CN"/>
              </w:rPr>
              <w:t>数显游标卡尺（证书编号：ZL003-20210423501）、智能秤（证书编号：CD120-20210423201）山东普测计量检测有限公司</w:t>
            </w:r>
            <w:r>
              <w:rPr>
                <w:rFonts w:hint="eastAsia" w:ascii="宋体" w:hAnsi="宋体" w:cs="宋体"/>
                <w:sz w:val="21"/>
                <w:szCs w:val="21"/>
                <w:lang w:eastAsia="zh-CN"/>
              </w:rPr>
              <w:t>。</w:t>
            </w:r>
          </w:p>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eastAsia="zh-CN"/>
              </w:rPr>
              <w:t>提供检定（</w:t>
            </w:r>
            <w:r>
              <w:rPr>
                <w:rFonts w:hint="eastAsia" w:ascii="宋体" w:hAnsi="宋体" w:eastAsia="宋体" w:cs="宋体"/>
                <w:sz w:val="21"/>
                <w:szCs w:val="21"/>
                <w:lang w:val="en-US" w:eastAsia="zh-CN"/>
              </w:rPr>
              <w:t>校准</w:t>
            </w:r>
            <w:r>
              <w:rPr>
                <w:rFonts w:hint="eastAsia" w:ascii="宋体" w:hAnsi="宋体" w:eastAsia="宋体" w:cs="宋体"/>
                <w:sz w:val="21"/>
                <w:szCs w:val="21"/>
                <w:lang w:eastAsia="zh-CN"/>
              </w:rPr>
              <w:t>）合格证书（见</w:t>
            </w:r>
            <w:r>
              <w:rPr>
                <w:rFonts w:hint="eastAsia" w:ascii="宋体" w:hAnsi="宋体" w:eastAsia="宋体" w:cs="宋体"/>
                <w:sz w:val="21"/>
                <w:szCs w:val="21"/>
                <w:lang w:val="en-US" w:eastAsia="zh-CN"/>
              </w:rPr>
              <w:t>相关证据），均按规定和时间间隔要求溯源管理。</w:t>
            </w:r>
          </w:p>
          <w:p>
            <w:pPr>
              <w:spacing w:line="360" w:lineRule="auto"/>
              <w:ind w:firstLine="420" w:firstLineChars="200"/>
              <w:rPr>
                <w:rFonts w:hint="eastAsia" w:ascii="楷体" w:hAnsi="楷体" w:eastAsia="楷体" w:cs="宋体"/>
                <w:bCs/>
                <w:sz w:val="24"/>
                <w:szCs w:val="24"/>
                <w:lang w:eastAsia="zh-CN"/>
              </w:rPr>
            </w:pPr>
            <w:r>
              <w:drawing>
                <wp:anchor distT="0" distB="0" distL="114300" distR="114300" simplePos="0" relativeHeight="251671552" behindDoc="0" locked="0" layoutInCell="1" allowOverlap="1">
                  <wp:simplePos x="0" y="0"/>
                  <wp:positionH relativeFrom="column">
                    <wp:posOffset>679450</wp:posOffset>
                  </wp:positionH>
                  <wp:positionV relativeFrom="paragraph">
                    <wp:posOffset>54610</wp:posOffset>
                  </wp:positionV>
                  <wp:extent cx="2014220" cy="2834640"/>
                  <wp:effectExtent l="0" t="0" r="5080" b="10160"/>
                  <wp:wrapNone/>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6"/>
                          <a:stretch>
                            <a:fillRect/>
                          </a:stretch>
                        </pic:blipFill>
                        <pic:spPr>
                          <a:xfrm>
                            <a:off x="0" y="0"/>
                            <a:ext cx="2014220" cy="2834640"/>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3194050</wp:posOffset>
                  </wp:positionH>
                  <wp:positionV relativeFrom="paragraph">
                    <wp:posOffset>47625</wp:posOffset>
                  </wp:positionV>
                  <wp:extent cx="2019935" cy="2839085"/>
                  <wp:effectExtent l="0" t="0" r="12065" b="5715"/>
                  <wp:wrapNone/>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7"/>
                          <a:stretch>
                            <a:fillRect/>
                          </a:stretch>
                        </pic:blipFill>
                        <pic:spPr>
                          <a:xfrm>
                            <a:off x="0" y="0"/>
                            <a:ext cx="2019935" cy="2839085"/>
                          </a:xfrm>
                          <a:prstGeom prst="rect">
                            <a:avLst/>
                          </a:prstGeom>
                          <a:noFill/>
                          <a:ln>
                            <a:noFill/>
                          </a:ln>
                        </pic:spPr>
                      </pic:pic>
                    </a:graphicData>
                  </a:graphic>
                </wp:anchor>
              </w:drawing>
            </w:r>
          </w:p>
          <w:p>
            <w:pPr>
              <w:spacing w:line="360" w:lineRule="auto"/>
              <w:ind w:firstLine="480" w:firstLineChars="200"/>
              <w:rPr>
                <w:rFonts w:hint="eastAsia" w:ascii="楷体" w:hAnsi="楷体" w:eastAsia="楷体" w:cs="宋体"/>
                <w:bCs/>
                <w:sz w:val="24"/>
                <w:szCs w:val="24"/>
                <w:lang w:eastAsia="zh-CN"/>
              </w:rPr>
            </w:pPr>
          </w:p>
          <w:p>
            <w:pPr>
              <w:spacing w:line="360" w:lineRule="auto"/>
              <w:ind w:firstLine="480" w:firstLineChars="200"/>
              <w:rPr>
                <w:rFonts w:hint="eastAsia" w:ascii="楷体" w:hAnsi="楷体" w:eastAsia="楷体" w:cs="宋体"/>
                <w:bCs/>
                <w:sz w:val="24"/>
                <w:szCs w:val="24"/>
                <w:lang w:eastAsia="zh-CN"/>
              </w:rPr>
            </w:pPr>
          </w:p>
          <w:p>
            <w:pPr>
              <w:spacing w:line="360" w:lineRule="auto"/>
              <w:ind w:firstLine="480" w:firstLineChars="200"/>
              <w:rPr>
                <w:rFonts w:hint="eastAsia" w:ascii="楷体" w:hAnsi="楷体" w:eastAsia="楷体" w:cs="宋体"/>
                <w:bCs/>
                <w:sz w:val="24"/>
                <w:szCs w:val="24"/>
                <w:lang w:eastAsia="zh-CN"/>
              </w:rPr>
            </w:pPr>
          </w:p>
          <w:p>
            <w:pPr>
              <w:spacing w:line="360" w:lineRule="auto"/>
              <w:ind w:firstLine="480" w:firstLineChars="200"/>
              <w:rPr>
                <w:rFonts w:hint="eastAsia" w:ascii="楷体" w:hAnsi="楷体" w:eastAsia="楷体" w:cs="宋体"/>
                <w:bCs/>
                <w:sz w:val="24"/>
                <w:szCs w:val="24"/>
                <w:lang w:eastAsia="zh-CN"/>
              </w:rPr>
            </w:pPr>
          </w:p>
          <w:p>
            <w:pPr>
              <w:spacing w:line="360" w:lineRule="auto"/>
              <w:ind w:firstLine="480" w:firstLineChars="200"/>
              <w:rPr>
                <w:rFonts w:hint="eastAsia" w:ascii="楷体" w:hAnsi="楷体" w:eastAsia="楷体" w:cs="宋体"/>
                <w:bCs/>
                <w:sz w:val="24"/>
                <w:szCs w:val="24"/>
              </w:rPr>
            </w:pPr>
          </w:p>
          <w:p>
            <w:pPr>
              <w:spacing w:line="360" w:lineRule="auto"/>
              <w:ind w:firstLine="480" w:firstLineChars="200"/>
              <w:rPr>
                <w:rFonts w:hint="eastAsia" w:ascii="楷体" w:hAnsi="楷体" w:eastAsia="楷体" w:cs="宋体"/>
                <w:bCs/>
                <w:sz w:val="24"/>
                <w:szCs w:val="24"/>
              </w:rPr>
            </w:pPr>
          </w:p>
          <w:p>
            <w:pPr>
              <w:spacing w:line="360" w:lineRule="auto"/>
              <w:ind w:firstLine="480" w:firstLineChars="200"/>
              <w:rPr>
                <w:rFonts w:hint="eastAsia" w:ascii="楷体" w:hAnsi="楷体" w:eastAsia="楷体" w:cs="宋体"/>
                <w:bCs/>
                <w:sz w:val="24"/>
                <w:szCs w:val="24"/>
              </w:rPr>
            </w:pPr>
          </w:p>
          <w:p>
            <w:pPr>
              <w:spacing w:line="360" w:lineRule="auto"/>
              <w:rPr>
                <w:rFonts w:hint="eastAsia" w:ascii="宋体" w:hAnsi="宋体" w:eastAsia="宋体" w:cs="宋体"/>
                <w:bCs/>
                <w:sz w:val="21"/>
                <w:szCs w:val="21"/>
                <w:lang w:val="en-US" w:eastAsia="zh-CN"/>
              </w:rPr>
            </w:pPr>
          </w:p>
          <w:p>
            <w:pPr>
              <w:spacing w:line="360" w:lineRule="auto"/>
              <w:rPr>
                <w:rFonts w:hint="eastAsia" w:ascii="宋体" w:hAnsi="宋体" w:eastAsia="宋体" w:cs="宋体"/>
                <w:bCs/>
                <w:sz w:val="21"/>
                <w:szCs w:val="21"/>
                <w:lang w:val="en-US" w:eastAsia="zh-CN"/>
              </w:rPr>
            </w:pPr>
          </w:p>
          <w:p>
            <w:pPr>
              <w:spacing w:line="360" w:lineRule="auto"/>
              <w:rPr>
                <w:rFonts w:hint="eastAsia" w:ascii="宋体" w:hAnsi="宋体" w:eastAsia="宋体" w:cs="宋体"/>
                <w:bCs/>
                <w:sz w:val="21"/>
                <w:szCs w:val="21"/>
              </w:rPr>
            </w:pPr>
            <w:r>
              <w:rPr>
                <w:rFonts w:hint="eastAsia" w:ascii="宋体" w:hAnsi="宋体" w:eastAsia="宋体" w:cs="宋体"/>
                <w:bCs/>
                <w:sz w:val="21"/>
                <w:szCs w:val="21"/>
                <w:lang w:val="en-US" w:eastAsia="zh-CN"/>
              </w:rPr>
              <w:t>4）</w:t>
            </w:r>
            <w:r>
              <w:rPr>
                <w:rFonts w:hint="eastAsia" w:ascii="宋体" w:hAnsi="宋体" w:eastAsia="宋体" w:cs="宋体"/>
                <w:bCs/>
                <w:sz w:val="21"/>
                <w:szCs w:val="21"/>
              </w:rPr>
              <w:t>环保设施包括：</w:t>
            </w:r>
            <w:r>
              <w:rPr>
                <w:rFonts w:hint="eastAsia" w:ascii="宋体" w:hAnsi="宋体" w:eastAsia="宋体" w:cs="宋体"/>
                <w:bCs/>
                <w:sz w:val="21"/>
                <w:szCs w:val="21"/>
                <w:lang w:val="en-US" w:eastAsia="zh-CN"/>
              </w:rPr>
              <w:t>臭氧空气消毒机、紫外线、空气层流系统、</w:t>
            </w:r>
            <w:r>
              <w:rPr>
                <w:rFonts w:hint="eastAsia" w:ascii="宋体" w:hAnsi="宋体" w:cs="宋体"/>
                <w:bCs/>
                <w:sz w:val="21"/>
                <w:szCs w:val="21"/>
                <w:lang w:val="en-US" w:eastAsia="zh-CN"/>
              </w:rPr>
              <w:t>医疗</w:t>
            </w:r>
            <w:r>
              <w:rPr>
                <w:rFonts w:hint="eastAsia" w:ascii="宋体" w:hAnsi="宋体" w:eastAsia="宋体" w:cs="宋体"/>
                <w:bCs/>
                <w:sz w:val="21"/>
                <w:szCs w:val="21"/>
              </w:rPr>
              <w:t>垃圾桶、消防设施；</w:t>
            </w:r>
          </w:p>
          <w:p>
            <w:pPr>
              <w:spacing w:line="360" w:lineRule="auto"/>
              <w:ind w:firstLine="210" w:firstLineChars="100"/>
              <w:rPr>
                <w:rFonts w:hint="eastAsia" w:ascii="宋体" w:hAnsi="宋体" w:eastAsia="宋体" w:cs="宋体"/>
                <w:bCs/>
                <w:sz w:val="21"/>
                <w:szCs w:val="21"/>
              </w:rPr>
            </w:pPr>
            <w:r>
              <w:rPr>
                <w:rFonts w:hint="eastAsia" w:ascii="宋体" w:hAnsi="宋体" w:eastAsia="宋体" w:cs="宋体"/>
                <w:bCs/>
                <w:sz w:val="21"/>
                <w:szCs w:val="21"/>
              </w:rPr>
              <w:t>安全设施配置主要有：标识牌、灭火器、消防器材等，</w:t>
            </w:r>
            <w:r>
              <w:rPr>
                <w:rFonts w:hint="eastAsia" w:ascii="宋体" w:hAnsi="宋体" w:cs="宋体"/>
                <w:bCs/>
                <w:sz w:val="21"/>
                <w:szCs w:val="21"/>
                <w:lang w:val="en-US" w:eastAsia="zh-CN"/>
              </w:rPr>
              <w:t>医生部</w:t>
            </w:r>
            <w:r>
              <w:rPr>
                <w:rFonts w:hint="eastAsia" w:ascii="宋体" w:hAnsi="宋体" w:eastAsia="宋体" w:cs="宋体"/>
                <w:bCs/>
                <w:sz w:val="21"/>
                <w:szCs w:val="21"/>
              </w:rPr>
              <w:t>定期维护与保养。</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bCs/>
                <w:sz w:val="21"/>
                <w:szCs w:val="21"/>
              </w:rPr>
              <w:t>见：依照计划进行设备设施的升级、维护、更换、配备，相关设施配备和管理比较完善。</w:t>
            </w:r>
          </w:p>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）查设备保养：负责人介绍了设备管理相关要求，提供了《</w:t>
            </w:r>
            <w:r>
              <w:rPr>
                <w:rFonts w:hint="eastAsia" w:ascii="宋体" w:hAnsi="宋体" w:cs="宋体"/>
                <w:sz w:val="21"/>
                <w:szCs w:val="21"/>
                <w:lang w:val="en-US" w:eastAsia="zh-CN"/>
              </w:rPr>
              <w:t>设备</w:t>
            </w:r>
            <w:r>
              <w:rPr>
                <w:rFonts w:hint="eastAsia" w:ascii="宋体" w:hAnsi="宋体" w:eastAsia="宋体" w:cs="宋体"/>
                <w:sz w:val="21"/>
                <w:szCs w:val="21"/>
              </w:rPr>
              <w:t>设施维护保养计划》，计划编制</w:t>
            </w:r>
            <w:r>
              <w:rPr>
                <w:rFonts w:hint="eastAsia" w:ascii="宋体" w:hAnsi="宋体" w:cs="宋体"/>
                <w:sz w:val="21"/>
                <w:szCs w:val="21"/>
                <w:lang w:val="en-US" w:eastAsia="zh-CN"/>
              </w:rPr>
              <w:t>张科军</w:t>
            </w:r>
            <w:r>
              <w:rPr>
                <w:rFonts w:hint="eastAsia" w:ascii="宋体" w:hAnsi="宋体" w:eastAsia="宋体" w:cs="宋体"/>
                <w:sz w:val="21"/>
                <w:szCs w:val="21"/>
              </w:rPr>
              <w:t>，批准：</w:t>
            </w:r>
            <w:r>
              <w:rPr>
                <w:rFonts w:hint="eastAsia" w:ascii="宋体" w:hAnsi="宋体" w:cs="宋体"/>
                <w:sz w:val="21"/>
                <w:szCs w:val="21"/>
                <w:lang w:val="en-US" w:eastAsia="zh-CN"/>
              </w:rPr>
              <w:t>苏广财</w:t>
            </w:r>
            <w:r>
              <w:rPr>
                <w:rFonts w:hint="eastAsia" w:ascii="宋体" w:hAnsi="宋体" w:eastAsia="宋体" w:cs="宋体"/>
                <w:sz w:val="21"/>
                <w:szCs w:val="21"/>
              </w:rPr>
              <w:t>，日期：20</w:t>
            </w:r>
            <w:r>
              <w:rPr>
                <w:rFonts w:hint="eastAsia" w:ascii="宋体" w:hAnsi="宋体" w:cs="宋体"/>
                <w:sz w:val="21"/>
                <w:szCs w:val="21"/>
                <w:lang w:val="en-US" w:eastAsia="zh-CN"/>
              </w:rPr>
              <w:t>20</w:t>
            </w:r>
            <w:r>
              <w:rPr>
                <w:rFonts w:hint="eastAsia" w:ascii="宋体" w:hAnsi="宋体" w:eastAsia="宋体" w:cs="宋体"/>
                <w:sz w:val="21"/>
                <w:szCs w:val="21"/>
              </w:rPr>
              <w:t>年</w:t>
            </w:r>
            <w:r>
              <w:rPr>
                <w:rFonts w:hint="eastAsia" w:ascii="宋体" w:hAnsi="宋体" w:cs="宋体"/>
                <w:sz w:val="21"/>
                <w:szCs w:val="21"/>
                <w:lang w:val="en-US" w:eastAsia="zh-CN"/>
              </w:rPr>
              <w:t>度</w:t>
            </w:r>
            <w:r>
              <w:rPr>
                <w:rFonts w:hint="eastAsia" w:ascii="宋体" w:hAnsi="宋体" w:eastAsia="宋体" w:cs="宋体"/>
                <w:sz w:val="21"/>
                <w:szCs w:val="21"/>
              </w:rPr>
              <w:t>。</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抽查</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2020、2021年麻醉机、心电监护仪养记录，均能按计划进行保养。</w:t>
            </w:r>
          </w:p>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eastAsia="宋体" w:cs="宋体"/>
                <w:sz w:val="21"/>
                <w:szCs w:val="21"/>
              </w:rPr>
              <w:t>）查特种设备： 经确认，目前无特种设备。</w:t>
            </w:r>
          </w:p>
          <w:p>
            <w:pPr>
              <w:spacing w:line="360" w:lineRule="auto"/>
              <w:ind w:left="420" w:leftChars="0"/>
              <w:rPr>
                <w:rFonts w:hint="eastAsia" w:ascii="Times New Roman" w:hAnsi="Times New Roman" w:eastAsia="宋体" w:cs="Times New Roman"/>
                <w:kern w:val="2"/>
                <w:sz w:val="21"/>
                <w:lang w:val="en-US" w:eastAsia="zh-CN" w:bidi="ar-SA"/>
              </w:rPr>
            </w:pPr>
            <w:r>
              <w:rPr>
                <w:rFonts w:hint="eastAsia" w:ascii="宋体" w:hAnsi="宋体" w:eastAsia="宋体" w:cs="宋体"/>
                <w:sz w:val="21"/>
                <w:szCs w:val="21"/>
              </w:rPr>
              <w:t>基础设施管理基本可以满足公司目前体系运行的需要。</w:t>
            </w:r>
          </w:p>
        </w:tc>
        <w:tc>
          <w:tcPr>
            <w:tcW w:w="1585" w:type="dxa"/>
            <w:vAlign w:val="top"/>
          </w:tcPr>
          <w:p>
            <w:pPr>
              <w:spacing w:line="360" w:lineRule="auto"/>
              <w:rPr>
                <w:rFonts w:hint="eastAsia"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160" w:type="dxa"/>
            <w:vAlign w:val="center"/>
          </w:tcPr>
          <w:p>
            <w:pPr>
              <w:rPr>
                <w:rFonts w:hint="eastAsia" w:ascii="宋体" w:hAnsi="宋体" w:eastAsia="宋体"/>
                <w:color w:val="auto"/>
                <w:szCs w:val="21"/>
                <w:lang w:eastAsia="zh-CN"/>
              </w:rPr>
            </w:pPr>
            <w:r>
              <w:rPr>
                <w:rFonts w:hint="eastAsia" w:ascii="楷体" w:hAnsi="楷体" w:eastAsia="楷体"/>
                <w:color w:val="auto"/>
                <w:sz w:val="24"/>
                <w:szCs w:val="24"/>
              </w:rPr>
              <w:t>过程运行环境</w:t>
            </w:r>
          </w:p>
          <w:p>
            <w:pPr>
              <w:tabs>
                <w:tab w:val="center" w:pos="3169"/>
              </w:tabs>
              <w:spacing w:line="400" w:lineRule="exact"/>
              <w:jc w:val="left"/>
              <w:rPr>
                <w:rFonts w:hint="eastAsia" w:ascii="宋体" w:hAnsi="宋体" w:cs="宋体"/>
                <w:color w:val="auto"/>
                <w:szCs w:val="21"/>
                <w:lang w:bidi="ar"/>
              </w:rPr>
            </w:pPr>
          </w:p>
          <w:p>
            <w:pPr>
              <w:tabs>
                <w:tab w:val="center" w:pos="3169"/>
              </w:tabs>
              <w:spacing w:line="400" w:lineRule="exact"/>
              <w:jc w:val="left"/>
              <w:rPr>
                <w:rFonts w:hint="eastAsia" w:ascii="宋体" w:hAnsi="宋体" w:eastAsia="宋体" w:cs="宋体"/>
                <w:color w:val="auto"/>
                <w:sz w:val="21"/>
                <w:szCs w:val="21"/>
              </w:rPr>
            </w:pPr>
          </w:p>
        </w:tc>
        <w:tc>
          <w:tcPr>
            <w:tcW w:w="960" w:type="dxa"/>
            <w:vAlign w:val="top"/>
          </w:tcPr>
          <w:p>
            <w:pPr>
              <w:spacing w:line="360" w:lineRule="auto"/>
              <w:rPr>
                <w:rFonts w:hint="eastAsia" w:ascii="楷体" w:hAnsi="楷体" w:eastAsia="楷体"/>
                <w:color w:val="auto"/>
                <w:sz w:val="24"/>
                <w:szCs w:val="24"/>
              </w:rPr>
            </w:pPr>
            <w:r>
              <w:rPr>
                <w:rFonts w:hint="eastAsia" w:ascii="楷体" w:hAnsi="楷体" w:eastAsia="楷体"/>
                <w:color w:val="auto"/>
                <w:sz w:val="24"/>
                <w:szCs w:val="24"/>
              </w:rPr>
              <w:t>Q</w:t>
            </w:r>
            <w:r>
              <w:rPr>
                <w:rFonts w:ascii="楷体" w:hAnsi="楷体" w:eastAsia="楷体"/>
                <w:color w:val="auto"/>
                <w:sz w:val="24"/>
                <w:szCs w:val="24"/>
              </w:rPr>
              <w:t>7.1.</w:t>
            </w:r>
            <w:r>
              <w:rPr>
                <w:rFonts w:hint="eastAsia" w:ascii="楷体" w:hAnsi="楷体" w:eastAsia="楷体" w:cs="Arial"/>
                <w:color w:val="auto"/>
                <w:sz w:val="24"/>
                <w:szCs w:val="24"/>
                <w:lang w:val="en-US" w:eastAsia="zh-CN"/>
              </w:rPr>
              <w:t>4</w:t>
            </w:r>
          </w:p>
          <w:p>
            <w:pPr>
              <w:spacing w:line="360" w:lineRule="auto"/>
              <w:rPr>
                <w:rFonts w:hint="eastAsia" w:ascii="宋体" w:hAnsi="宋体" w:cs="Arial"/>
                <w:color w:val="auto"/>
                <w:szCs w:val="21"/>
              </w:rPr>
            </w:pPr>
          </w:p>
          <w:p>
            <w:pPr>
              <w:spacing w:line="360" w:lineRule="auto"/>
              <w:rPr>
                <w:rFonts w:hint="eastAsia" w:ascii="宋体" w:hAnsi="宋体" w:cs="Arial"/>
                <w:color w:val="auto"/>
                <w:szCs w:val="21"/>
              </w:rPr>
            </w:pPr>
          </w:p>
          <w:p>
            <w:pPr>
              <w:spacing w:line="360" w:lineRule="auto"/>
              <w:rPr>
                <w:rFonts w:hint="eastAsia" w:ascii="宋体" w:hAnsi="宋体" w:cs="Arial"/>
                <w:color w:val="auto"/>
                <w:szCs w:val="21"/>
              </w:rPr>
            </w:pPr>
          </w:p>
          <w:p>
            <w:pPr>
              <w:spacing w:line="360" w:lineRule="auto"/>
              <w:rPr>
                <w:rFonts w:hint="eastAsia" w:ascii="宋体" w:hAnsi="宋体" w:eastAsia="宋体" w:cs="宋体"/>
                <w:color w:val="auto"/>
                <w:sz w:val="21"/>
                <w:szCs w:val="21"/>
              </w:rPr>
            </w:pPr>
          </w:p>
        </w:tc>
        <w:tc>
          <w:tcPr>
            <w:tcW w:w="10004" w:type="dxa"/>
            <w:vAlign w:val="top"/>
          </w:tcPr>
          <w:p>
            <w:pPr>
              <w:spacing w:line="240" w:lineRule="auto"/>
              <w:rPr>
                <w:rFonts w:hint="eastAsia"/>
              </w:rPr>
            </w:pPr>
            <w:r>
              <w:rPr>
                <w:rFonts w:hint="eastAsia"/>
                <w:lang w:val="en-US" w:eastAsia="zh-CN"/>
              </w:rPr>
              <w:t>1）医美服务过程对设施环境有特殊要求，手术室配置了空气层流系统：空气经过外部进去手术室，通过系统消杀后进去。能够满足要求。</w:t>
            </w:r>
            <w:r>
              <w:rPr>
                <w:rFonts w:hint="eastAsia"/>
              </w:rPr>
              <w:t>办公室环境卫生较好。</w:t>
            </w:r>
          </w:p>
          <w:p>
            <w:pPr>
              <w:spacing w:line="240" w:lineRule="auto"/>
              <w:rPr>
                <w:rFonts w:hint="eastAsia"/>
              </w:rPr>
            </w:pPr>
            <w:r>
              <w:rPr>
                <w:rFonts w:hint="eastAsia"/>
                <w:lang w:val="en-US" w:eastAsia="zh-CN"/>
              </w:rPr>
              <w:t>现场</w:t>
            </w:r>
            <w:r>
              <w:rPr>
                <w:rFonts w:hint="eastAsia"/>
              </w:rPr>
              <w:t>巡视：办公环境光照、温度适宜，通风良好，电路布线合理、电气插座完整，未见破损，办公场所物品摆放整齐、有序，未见随意乱放私人物品的情况，未见用电不当等安全隐患及不良影响现象。</w:t>
            </w:r>
          </w:p>
          <w:p>
            <w:pPr>
              <w:numPr>
                <w:ilvl w:val="0"/>
                <w:numId w:val="2"/>
              </w:numPr>
              <w:spacing w:line="240" w:lineRule="auto"/>
              <w:rPr>
                <w:rFonts w:hint="default"/>
                <w:lang w:val="en-US" w:eastAsia="zh-CN"/>
              </w:rPr>
            </w:pPr>
            <w:r>
              <w:rPr>
                <w:rFonts w:hint="eastAsia"/>
                <w:lang w:val="en-US" w:eastAsia="zh-CN"/>
              </w:rPr>
              <w:t>医美</w:t>
            </w:r>
            <w:r>
              <w:rPr>
                <w:rFonts w:hint="eastAsia"/>
              </w:rPr>
              <w:t>过程对环境要求</w:t>
            </w:r>
            <w:r>
              <w:rPr>
                <w:rFonts w:hint="eastAsia"/>
                <w:lang w:val="en-US" w:eastAsia="zh-CN"/>
              </w:rPr>
              <w:t>有要求</w:t>
            </w:r>
            <w:r>
              <w:rPr>
                <w:rFonts w:hint="eastAsia"/>
              </w:rPr>
              <w:t>，</w:t>
            </w:r>
            <w:r>
              <w:rPr>
                <w:rFonts w:hint="eastAsia"/>
                <w:lang w:val="en-US" w:eastAsia="zh-CN"/>
              </w:rPr>
              <w:t>采用空调控制温度，</w:t>
            </w:r>
            <w:r>
              <w:rPr>
                <w:rFonts w:hint="eastAsia"/>
              </w:rPr>
              <w:t>企业确定并提供了</w:t>
            </w:r>
            <w:r>
              <w:rPr>
                <w:rFonts w:hint="eastAsia"/>
                <w:lang w:val="en-US" w:eastAsia="zh-CN"/>
              </w:rPr>
              <w:t>检测</w:t>
            </w:r>
            <w:r>
              <w:rPr>
                <w:rFonts w:hint="eastAsia"/>
              </w:rPr>
              <w:t>要求所需的工作环境，工作环境适宜，</w:t>
            </w:r>
            <w:r>
              <w:rPr>
                <w:rFonts w:hint="eastAsia"/>
                <w:lang w:val="en-US" w:eastAsia="zh-CN"/>
              </w:rPr>
              <w:t>对环境温度、湿度进行监控</w:t>
            </w:r>
            <w:r>
              <w:rPr>
                <w:rFonts w:hint="eastAsia"/>
              </w:rPr>
              <w:t>现有工作环境能满足</w:t>
            </w:r>
            <w:r>
              <w:rPr>
                <w:rFonts w:hint="eastAsia"/>
                <w:lang w:val="en-US" w:eastAsia="zh-CN"/>
              </w:rPr>
              <w:t>检测</w:t>
            </w:r>
            <w:r>
              <w:rPr>
                <w:rFonts w:hint="eastAsia"/>
              </w:rPr>
              <w:t>的需要。</w:t>
            </w:r>
          </w:p>
          <w:p>
            <w:pPr>
              <w:pStyle w:val="2"/>
              <w:rPr>
                <w:rFonts w:hint="eastAsia" w:eastAsia="宋体"/>
                <w:lang w:val="en-US" w:eastAsia="zh-CN"/>
              </w:rPr>
            </w:pPr>
            <w:r>
              <w:rPr>
                <w:rFonts w:hint="eastAsia" w:eastAsia="宋体"/>
                <w:lang w:val="en-US" w:eastAsia="zh-CN"/>
              </w:rPr>
              <w:drawing>
                <wp:anchor distT="0" distB="0" distL="114300" distR="114300" simplePos="0" relativeHeight="251674624" behindDoc="0" locked="0" layoutInCell="1" allowOverlap="1">
                  <wp:simplePos x="0" y="0"/>
                  <wp:positionH relativeFrom="column">
                    <wp:posOffset>3307715</wp:posOffset>
                  </wp:positionH>
                  <wp:positionV relativeFrom="paragraph">
                    <wp:posOffset>55880</wp:posOffset>
                  </wp:positionV>
                  <wp:extent cx="2254885" cy="1691640"/>
                  <wp:effectExtent l="0" t="0" r="5715" b="10160"/>
                  <wp:wrapNone/>
                  <wp:docPr id="48" name="图片 48" descr="c58fbba9640a96baeeb359b9d579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58fbba9640a96baeeb359b9d579e29"/>
                          <pic:cNvPicPr>
                            <a:picLocks noChangeAspect="1"/>
                          </pic:cNvPicPr>
                        </pic:nvPicPr>
                        <pic:blipFill>
                          <a:blip r:embed="rId18"/>
                          <a:stretch>
                            <a:fillRect/>
                          </a:stretch>
                        </pic:blipFill>
                        <pic:spPr>
                          <a:xfrm>
                            <a:off x="0" y="0"/>
                            <a:ext cx="2254885" cy="1691640"/>
                          </a:xfrm>
                          <a:prstGeom prst="rect">
                            <a:avLst/>
                          </a:prstGeom>
                        </pic:spPr>
                      </pic:pic>
                    </a:graphicData>
                  </a:graphic>
                </wp:anchor>
              </w:drawing>
            </w:r>
            <w:r>
              <w:rPr>
                <w:rFonts w:hint="eastAsia" w:eastAsia="宋体"/>
                <w:lang w:val="en-US" w:eastAsia="zh-CN"/>
              </w:rPr>
              <w:drawing>
                <wp:anchor distT="0" distB="0" distL="114300" distR="114300" simplePos="0" relativeHeight="251673600" behindDoc="0" locked="0" layoutInCell="1" allowOverlap="1">
                  <wp:simplePos x="0" y="0"/>
                  <wp:positionH relativeFrom="column">
                    <wp:posOffset>654050</wp:posOffset>
                  </wp:positionH>
                  <wp:positionV relativeFrom="paragraph">
                    <wp:posOffset>61595</wp:posOffset>
                  </wp:positionV>
                  <wp:extent cx="2204720" cy="1654175"/>
                  <wp:effectExtent l="0" t="0" r="5080" b="9525"/>
                  <wp:wrapNone/>
                  <wp:docPr id="47" name="图片 47" descr="a88c3b52ef940ad55cba162742e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88c3b52ef940ad55cba162742e0338"/>
                          <pic:cNvPicPr>
                            <a:picLocks noChangeAspect="1"/>
                          </pic:cNvPicPr>
                        </pic:nvPicPr>
                        <pic:blipFill>
                          <a:blip r:embed="rId19"/>
                          <a:stretch>
                            <a:fillRect/>
                          </a:stretch>
                        </pic:blipFill>
                        <pic:spPr>
                          <a:xfrm>
                            <a:off x="0" y="0"/>
                            <a:ext cx="2204720" cy="1654175"/>
                          </a:xfrm>
                          <a:prstGeom prst="rect">
                            <a:avLst/>
                          </a:prstGeom>
                        </pic:spPr>
                      </pic:pic>
                    </a:graphicData>
                  </a:graphic>
                </wp:anchor>
              </w:drawing>
            </w:r>
          </w:p>
          <w:p>
            <w:pPr>
              <w:pStyle w:val="2"/>
              <w:spacing w:line="240" w:lineRule="auto"/>
              <w:rPr>
                <w:rFonts w:hint="default"/>
                <w:lang w:val="en-US" w:eastAsia="zh-CN"/>
              </w:rPr>
            </w:pPr>
          </w:p>
          <w:p>
            <w:pPr>
              <w:pStyle w:val="3"/>
              <w:spacing w:line="240" w:lineRule="auto"/>
              <w:rPr>
                <w:rFonts w:hint="default"/>
                <w:lang w:val="en-US" w:eastAsia="zh-CN"/>
              </w:rPr>
            </w:pPr>
          </w:p>
          <w:p>
            <w:pPr>
              <w:pStyle w:val="5"/>
              <w:spacing w:line="240" w:lineRule="auto"/>
              <w:rPr>
                <w:rFonts w:hint="default"/>
                <w:lang w:val="en-US" w:eastAsia="zh-CN"/>
              </w:rPr>
            </w:pPr>
          </w:p>
          <w:p>
            <w:pPr>
              <w:spacing w:line="240" w:lineRule="auto"/>
              <w:rPr>
                <w:rFonts w:hint="default"/>
                <w:lang w:val="en-US" w:eastAsia="zh-CN"/>
              </w:rPr>
            </w:pPr>
          </w:p>
          <w:p>
            <w:pPr>
              <w:pStyle w:val="2"/>
              <w:rPr>
                <w:rFonts w:hint="default"/>
                <w:lang w:val="en-US" w:eastAsia="zh-CN"/>
              </w:rPr>
            </w:pPr>
          </w:p>
          <w:p>
            <w:pPr>
              <w:pStyle w:val="3"/>
              <w:ind w:left="0" w:leftChars="0" w:firstLine="420" w:firstLineChars="20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医院产生的医疗废弃物放置在医疗垃圾桶内，交由济南市云水腾跃环保科技有限公司统一回收处理。查看了废弃物处理合同，在有效期内。</w:t>
            </w:r>
          </w:p>
        </w:tc>
        <w:tc>
          <w:tcPr>
            <w:tcW w:w="1585" w:type="dxa"/>
            <w:vAlign w:val="top"/>
          </w:tcPr>
          <w:p>
            <w:pPr>
              <w:spacing w:line="360" w:lineRule="auto"/>
              <w:rPr>
                <w:rFonts w:hint="eastAsia"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60" w:lineRule="auto"/>
              <w:rPr>
                <w:rFonts w:ascii="宋体" w:hAnsi="宋体" w:eastAsia="宋体" w:cs="Times New Roman"/>
                <w:color w:val="auto"/>
                <w:kern w:val="2"/>
                <w:sz w:val="21"/>
                <w:szCs w:val="21"/>
                <w:lang w:val="en-US" w:eastAsia="zh-CN" w:bidi="ar-SA"/>
              </w:rPr>
            </w:pPr>
            <w:r>
              <w:rPr>
                <w:rFonts w:hint="eastAsia" w:ascii="宋体" w:hAnsi="宋体" w:cs="Arial"/>
                <w:color w:val="auto"/>
                <w:szCs w:val="21"/>
              </w:rPr>
              <w:t>产品和服务提供的控制</w:t>
            </w:r>
          </w:p>
        </w:tc>
        <w:tc>
          <w:tcPr>
            <w:tcW w:w="960" w:type="dxa"/>
            <w:vAlign w:val="top"/>
          </w:tcPr>
          <w:p>
            <w:pPr>
              <w:spacing w:line="360" w:lineRule="auto"/>
              <w:rPr>
                <w:rFonts w:ascii="宋体" w:hAnsi="宋体" w:eastAsia="宋体" w:cs="Times New Roman"/>
                <w:color w:val="auto"/>
                <w:kern w:val="2"/>
                <w:sz w:val="21"/>
                <w:szCs w:val="21"/>
                <w:lang w:val="en-US" w:eastAsia="zh-CN" w:bidi="ar-SA"/>
              </w:rPr>
            </w:pPr>
            <w:r>
              <w:rPr>
                <w:rFonts w:hint="eastAsia" w:ascii="宋体" w:hAnsi="宋体" w:cs="Arial"/>
                <w:color w:val="auto"/>
                <w:szCs w:val="21"/>
              </w:rPr>
              <w:t>Q:8.5.1</w:t>
            </w:r>
          </w:p>
        </w:tc>
        <w:tc>
          <w:tcPr>
            <w:tcW w:w="10004" w:type="dxa"/>
            <w:vAlign w:val="center"/>
          </w:tcPr>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公司服务主要为</w:t>
            </w:r>
            <w:r>
              <w:rPr>
                <w:rFonts w:hint="eastAsia" w:asciiTheme="minorEastAsia" w:hAnsiTheme="minorEastAsia" w:eastAsiaTheme="minorEastAsia" w:cstheme="minorEastAsia"/>
                <w:color w:val="auto"/>
                <w:sz w:val="21"/>
                <w:szCs w:val="21"/>
                <w:lang w:val="en-US" w:eastAsia="zh-CN"/>
              </w:rPr>
              <w:t>美容外科、美容皮肤科、美容牙科、美容麻醉科的医疗服务</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其中麻醉科为其他三科的必备辅助过程。</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基本服务流程：</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服务流程：咨询-合同签订-方案策划-服务实施-护理养护（需要时）-出院办理-售后服务</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美容服务过程为需要确认的过程</w:t>
            </w:r>
            <w:r>
              <w:rPr>
                <w:rFonts w:hint="eastAsia" w:asciiTheme="minorEastAsia" w:hAnsiTheme="minorEastAsia" w:eastAsiaTheme="minorEastAsia" w:cstheme="minorEastAsia"/>
                <w:color w:val="auto"/>
                <w:sz w:val="21"/>
                <w:szCs w:val="21"/>
                <w:lang w:eastAsia="zh-CN"/>
              </w:rPr>
              <w:t>。</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医生部</w:t>
            </w:r>
            <w:r>
              <w:rPr>
                <w:rFonts w:hint="eastAsia" w:asciiTheme="minorEastAsia" w:hAnsiTheme="minorEastAsia" w:eastAsiaTheme="minorEastAsia" w:cstheme="minorEastAsia"/>
                <w:color w:val="auto"/>
                <w:sz w:val="21"/>
                <w:szCs w:val="21"/>
              </w:rPr>
              <w:t>按照策划的流程提供</w:t>
            </w:r>
            <w:r>
              <w:rPr>
                <w:rFonts w:hint="eastAsia" w:asciiTheme="minorEastAsia" w:hAnsiTheme="minorEastAsia" w:eastAsiaTheme="minorEastAsia" w:cstheme="minorEastAsia"/>
                <w:color w:val="auto"/>
                <w:sz w:val="21"/>
                <w:szCs w:val="21"/>
                <w:lang w:val="en-US" w:eastAsia="zh-CN"/>
              </w:rPr>
              <w:t>美容外科、美容皮肤科、美容牙科、美容麻醉科的医疗服务</w:t>
            </w:r>
            <w:r>
              <w:rPr>
                <w:rFonts w:hint="eastAsia" w:asciiTheme="minorEastAsia" w:hAnsiTheme="minorEastAsia" w:eastAsiaTheme="minorEastAsia" w:cstheme="minorEastAsia"/>
                <w:color w:val="auto"/>
                <w:sz w:val="21"/>
                <w:szCs w:val="21"/>
              </w:rPr>
              <w:t>。有相关手册、程序文件以及作业文件等，如</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皮肤科治疗室规章制度</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《手术室规章制度》、《</w:t>
            </w:r>
            <w:r>
              <w:rPr>
                <w:rFonts w:hint="eastAsia" w:asciiTheme="minorEastAsia" w:hAnsiTheme="minorEastAsia" w:eastAsiaTheme="minorEastAsia" w:cstheme="minorEastAsia"/>
                <w:color w:val="auto"/>
                <w:sz w:val="21"/>
                <w:szCs w:val="21"/>
              </w:rPr>
              <w:t>手术室器械护士职责</w:t>
            </w:r>
            <w:r>
              <w:rPr>
                <w:rFonts w:hint="eastAsia" w:asciiTheme="minorEastAsia" w:hAnsiTheme="minorEastAsia" w:eastAsiaTheme="minorEastAsia" w:cstheme="minorEastAsia"/>
                <w:color w:val="auto"/>
                <w:sz w:val="21"/>
                <w:szCs w:val="21"/>
                <w:lang w:val="en-US" w:eastAsia="zh-CN"/>
              </w:rPr>
              <w:t>》、《配药室规章制度》、《医疗美容门诊病历》、《门诊手术记录》、《麻醉记录》、《知情同意书》、《患者就诊告知书》、《处方签》等</w:t>
            </w:r>
            <w:r>
              <w:rPr>
                <w:rFonts w:hint="eastAsia" w:asciiTheme="minorEastAsia" w:hAnsiTheme="minorEastAsia" w:eastAsiaTheme="minorEastAsia" w:cstheme="minorEastAsia"/>
                <w:color w:val="auto"/>
                <w:sz w:val="21"/>
                <w:szCs w:val="21"/>
              </w:rPr>
              <w:t>。</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抽</w:t>
            </w:r>
            <w:r>
              <w:rPr>
                <w:rFonts w:hint="eastAsia" w:asciiTheme="minorEastAsia" w:hAnsiTheme="minorEastAsia" w:eastAsiaTheme="minorEastAsia" w:cstheme="minorEastAsia"/>
                <w:color w:val="auto"/>
                <w:sz w:val="21"/>
                <w:szCs w:val="21"/>
              </w:rPr>
              <w:t>查</w:t>
            </w:r>
            <w:r>
              <w:rPr>
                <w:rFonts w:hint="eastAsia" w:asciiTheme="minorEastAsia" w:hAnsiTheme="minorEastAsia" w:eastAsiaTheme="minorEastAsia" w:cstheme="minorEastAsia"/>
                <w:color w:val="auto"/>
                <w:sz w:val="21"/>
                <w:szCs w:val="21"/>
                <w:lang w:val="en-US" w:eastAsia="zh-CN"/>
              </w:rPr>
              <w:t>杨**的《医疗美容门诊病历》，病历号：JNMAZW20210403001，科目为美容外科，登记了身份信息，出生年月、性别、电话、身份证等信息。</w:t>
            </w:r>
          </w:p>
          <w:p>
            <w:pPr>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主诉（就诊意愿）</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上臂、腹部、肩胛、后背脂肪堆积，腹壁整形术后伤口未愈合。</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现病史：患者自述青少年时期喜好进食高热量食物，运动量较少，体重逐渐增加，导致上臂、腹部、肩胛、后背脂肪开始增多，期间未在意，随着年龄的增长，现患者感觉已严重影响美观及自信，并且2月前于外院行腹壁整形手术，现伤口未愈合，遂来我院就诊要求手术治疗，门诊以1.上臂脂肪堆积、2.上腹部脂肪推积、3.肩胛脂肪堆积、4.后背脂肪堆积、5.腹壁整形术后切口未愈合"收入我科。治疗期间无伴有恶心、乏力、头晕头痛等症状，无黄疸、无消瘦。</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既往史：外伤及手术史; 口无 团有 12年前王外院行剖腹产;4年前王外院行吸脂术∶3年前王外院行降鼻术、吸脂术；1年前干外院行吸脂术;2月前干外院行腹壁整形。</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无高血压病史、无糖尿病史、无心脏病史、无肺病史、无肝病史、无肾病史、无药物、食物过敏史等。</w:t>
            </w:r>
          </w:p>
          <w:p>
            <w:pPr>
              <w:pStyle w:val="2"/>
              <w:spacing w:line="360" w:lineRule="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体格检查：体温：36.7_℃ 脉搏：84_次/分呼吸：20次/分 血压：125/ 79 _mmllg</w:t>
            </w:r>
            <w:r>
              <w:rPr>
                <w:rFonts w:hint="eastAsia" w:asciiTheme="minorEastAsia" w:hAnsiTheme="minorEastAsia" w:eastAsiaTheme="minorEastAsia" w:cstheme="minorEastAsia"/>
                <w:color w:val="auto"/>
                <w:sz w:val="21"/>
                <w:szCs w:val="21"/>
                <w:lang w:val="en-US" w:eastAsia="zh-CN"/>
              </w:rPr>
              <w:t>等身体状况进行了检查。</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专科情况：双四肢无水肿，上臂可见明显脂肪堆积较多，上腹部可见明显脂肪堆积，后背及肩脾可见明显可见脂肪堆积，肤色正常，无触痛，可见明显凹凸不平，皮肤表面无炎症反应;腹部可见一长约 18cm横向切口瘢痕，右侧瘢痕有长约 8cm长未愈合，皮肤表面无炎症反应。</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初步诊断：1.上臂脂肪堆积、2.上腹部脂肪堆积、3.肩胛脂肪堆积、4.后背脂肪堆积、5.腹壁整形术后切口未愈合。</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治疗方案： 1、上臂吸脂术，2、上腹部吸脂术，3、肩胛吸脂术，4、后背吸脂术，5、清创缝合术</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医师签字：张科军          签字时间：21年4月3日</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查看了《门诊手术记录》，手术名称：上臂吸脂术+上腹部吸脂术+肩胛吸脂术+后背吸脂术+清创缝合术，麻醉方式：全麻。手术医师：张科军，助手：苏广财。</w:t>
            </w:r>
          </w:p>
          <w:p>
            <w:pPr>
              <w:pStyle w:val="2"/>
              <w:spacing w:line="360" w:lineRule="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手术经过、术中发现的情况及处理:术前画线设计，碘酊固定，患者取仰卧位，常规术区消毒铺单。于腹部画线处各注射局麻药物 （配比: 0.9%氯化钠注射液 500ml+0.1%肾上腺素 0.5ml+5%盐酸利多卡因 10ml+5%碳酸氢钠 5ml）0.1ml，待麻醉起效后，在画线部位估做切口，I问部进行局部肿胀择（肿服液此!E;O.y氯化钠注射液 500ml+0.1%肾上腺素 0.5ml+5%盐酸利多卡因 10ml+5%碳酸氢钠 5ml）均勾呈扇形将肿胀液注入到深浅层脂肪内，共注入500ml，20 分钟后，均匀吸出 400ml，外开满意，5-0 尼龙线缝合针眼，干疤痕西线处注射局麻药物（配比; 0.9%氯化钠注射液 500ml+0.1%肾上腺素0.5ml+5%盐酸利多卡因10ml+5%碳酸氢钠 5ml）5ml，待麻醉起效后，沿画线区域内将皮肤切除，电凝止血，见无明显出血点后，再钝性分离皮肤与组织，减少皮肤张力，3-0 可吸收缝合线缝合筋膜层，5-0 可吸收缝合线缝合皮下，5-0 尼龙线缝合表皮，罗红霉素软膏涂抹针眼，无菌敷料贴将其覆盖; 患者翻身取俯卧位，常规术区消毒铺单，于上臂、后背部、肩胛部画线处各注射局麻药物（配比∶ 0.9%氯化钠注射液 500ml+0.1%肾上腺素 0.5ml+5%盐酸利多卡因 10ml+5%碳酸氢钠 5ml）0.lml，待麻醉起效后，沿画线位置做切口，向上臂、后背部、肩胛部画线位置进行局部肿胀麻醉（肿胀液配比∶0.9%氯化钠注射液 500ml+0.1%肾上腺素 0.5ml+5%盐酸利多卡因 10ml+5%碳酸氢钟 5ml）均匀呈扇形将肿胀液注入到深浅层脂肪内，共注入 1000ml，20分钟后，均匀吸出 80Oml，外形满意，5-0 尼龙线缝合针眼，罗红霉素软膏涂抹针眼，小敷贴覆盖切口皮肤，术毕，手术顺利，麻醉满意，术中出血量少，安返麻醉苏醒室。</w:t>
            </w:r>
          </w:p>
          <w:p>
            <w:pPr>
              <w:pStyle w:val="2"/>
              <w:spacing w:line="360" w:lineRule="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手术医师签字：张科军        记录日期：21.4.3</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查看了《麻醉记录》，对患者的姓名、性别、年龄、身高、体重、日期等信息登记。</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对用药输液情况、术中脉搏血压进行了监测。</w:t>
            </w:r>
          </w:p>
          <w:p>
            <w:pPr>
              <w:pStyle w:val="2"/>
              <w:spacing w:line="360" w:lineRule="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手术者：张科军   麻醉者：戚晓彤    器械护士：杨慧竹     巡回护士：刘文慧</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查看了《门诊手术安全核查表》，对麻醉实施前，手术开始前，就医者离开手术室前，对各项内容进行确认：</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查看了《手术清点记录》：对物品名称、术前清点、术中加数、关体腔前、关体腔后、缝合皮肤后的各类器械进行了清点，无误后由护士签字确认。</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器械护士签名：杨慧竹            巡回护士签名：刘文慧</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查看了《手术护理记录单》，对个项目手术过程信息进行了记录。</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drawing>
                <wp:anchor distT="0" distB="0" distL="114300" distR="114300" simplePos="0" relativeHeight="251675648" behindDoc="0" locked="0" layoutInCell="1" allowOverlap="1">
                  <wp:simplePos x="0" y="0"/>
                  <wp:positionH relativeFrom="column">
                    <wp:posOffset>259715</wp:posOffset>
                  </wp:positionH>
                  <wp:positionV relativeFrom="paragraph">
                    <wp:posOffset>589915</wp:posOffset>
                  </wp:positionV>
                  <wp:extent cx="1548130" cy="2187575"/>
                  <wp:effectExtent l="0" t="0" r="1270" b="9525"/>
                  <wp:wrapNone/>
                  <wp:docPr id="11" name="图片 11" descr="外科麻醉科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外科麻醉科_1"/>
                          <pic:cNvPicPr>
                            <a:picLocks noChangeAspect="1"/>
                          </pic:cNvPicPr>
                        </pic:nvPicPr>
                        <pic:blipFill>
                          <a:blip r:embed="rId20"/>
                          <a:stretch>
                            <a:fillRect/>
                          </a:stretch>
                        </pic:blipFill>
                        <pic:spPr>
                          <a:xfrm>
                            <a:off x="0" y="0"/>
                            <a:ext cx="1548130" cy="2187575"/>
                          </a:xfrm>
                          <a:prstGeom prst="rect">
                            <a:avLst/>
                          </a:prstGeom>
                        </pic:spPr>
                      </pic:pic>
                    </a:graphicData>
                  </a:graphic>
                </wp:anchor>
              </w:drawing>
            </w:r>
            <w:r>
              <w:rPr>
                <w:rFonts w:hint="eastAsia" w:asciiTheme="minorEastAsia" w:hAnsiTheme="minorEastAsia" w:eastAsiaTheme="minorEastAsia" w:cstheme="minorEastAsia"/>
                <w:color w:val="auto"/>
                <w:sz w:val="21"/>
                <w:szCs w:val="21"/>
                <w:lang w:val="en-US" w:eastAsia="zh-CN"/>
              </w:rPr>
              <w:t>查看了《术前护理评估及交接记录单》，对术前评估及转科记录（护士在手术前2小时填写），和手术室转出记录（手术室护士手写填写）。手术室护士：杨慧竹，接受科室护士：刘文慧。</w:t>
            </w:r>
          </w:p>
          <w:p>
            <w:pPr>
              <w:pStyle w:val="3"/>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drawing>
                <wp:anchor distT="0" distB="0" distL="114300" distR="114300" simplePos="0" relativeHeight="251677696" behindDoc="0" locked="0" layoutInCell="1" allowOverlap="1">
                  <wp:simplePos x="0" y="0"/>
                  <wp:positionH relativeFrom="column">
                    <wp:posOffset>4336415</wp:posOffset>
                  </wp:positionH>
                  <wp:positionV relativeFrom="paragraph">
                    <wp:posOffset>9525</wp:posOffset>
                  </wp:positionV>
                  <wp:extent cx="1550670" cy="2203450"/>
                  <wp:effectExtent l="0" t="0" r="11430" b="6350"/>
                  <wp:wrapNone/>
                  <wp:docPr id="13" name="图片 13" descr="外科麻醉科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外科麻醉科_3"/>
                          <pic:cNvPicPr>
                            <a:picLocks noChangeAspect="1"/>
                          </pic:cNvPicPr>
                        </pic:nvPicPr>
                        <pic:blipFill>
                          <a:blip r:embed="rId21"/>
                          <a:stretch>
                            <a:fillRect/>
                          </a:stretch>
                        </pic:blipFill>
                        <pic:spPr>
                          <a:xfrm>
                            <a:off x="0" y="0"/>
                            <a:ext cx="1550670" cy="2203450"/>
                          </a:xfrm>
                          <a:prstGeom prst="rect">
                            <a:avLst/>
                          </a:prstGeom>
                        </pic:spPr>
                      </pic:pic>
                    </a:graphicData>
                  </a:graphic>
                </wp:anchor>
              </w:drawing>
            </w:r>
            <w:r>
              <w:rPr>
                <w:rFonts w:hint="eastAsia" w:asciiTheme="minorEastAsia" w:hAnsiTheme="minorEastAsia" w:eastAsiaTheme="minorEastAsia" w:cstheme="minorEastAsia"/>
                <w:color w:val="auto"/>
                <w:sz w:val="21"/>
                <w:szCs w:val="21"/>
                <w:lang w:val="en-US" w:eastAsia="zh-CN"/>
              </w:rPr>
              <w:drawing>
                <wp:anchor distT="0" distB="0" distL="114300" distR="114300" simplePos="0" relativeHeight="251676672" behindDoc="0" locked="0" layoutInCell="1" allowOverlap="1">
                  <wp:simplePos x="0" y="0"/>
                  <wp:positionH relativeFrom="column">
                    <wp:posOffset>2256155</wp:posOffset>
                  </wp:positionH>
                  <wp:positionV relativeFrom="paragraph">
                    <wp:posOffset>3175</wp:posOffset>
                  </wp:positionV>
                  <wp:extent cx="1522730" cy="2169795"/>
                  <wp:effectExtent l="0" t="0" r="1270" b="1905"/>
                  <wp:wrapNone/>
                  <wp:docPr id="12" name="图片 12" descr="外科麻醉科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外科麻醉科_2"/>
                          <pic:cNvPicPr>
                            <a:picLocks noChangeAspect="1"/>
                          </pic:cNvPicPr>
                        </pic:nvPicPr>
                        <pic:blipFill>
                          <a:blip r:embed="rId22"/>
                          <a:stretch>
                            <a:fillRect/>
                          </a:stretch>
                        </pic:blipFill>
                        <pic:spPr>
                          <a:xfrm>
                            <a:off x="0" y="0"/>
                            <a:ext cx="1522730" cy="2169795"/>
                          </a:xfrm>
                          <a:prstGeom prst="rect">
                            <a:avLst/>
                          </a:prstGeom>
                        </pic:spPr>
                      </pic:pic>
                    </a:graphicData>
                  </a:graphic>
                </wp:anchor>
              </w:drawing>
            </w:r>
          </w:p>
          <w:p>
            <w:pPr>
              <w:pStyle w:val="5"/>
              <w:rPr>
                <w:rFonts w:hint="eastAsia" w:asciiTheme="minorEastAsia" w:hAnsiTheme="minorEastAsia" w:eastAsiaTheme="minorEastAsia" w:cstheme="minorEastAsia"/>
                <w:color w:val="auto"/>
                <w:sz w:val="21"/>
                <w:szCs w:val="21"/>
                <w:lang w:val="en-US" w:eastAsia="zh-CN"/>
              </w:rPr>
            </w:pPr>
          </w:p>
          <w:p>
            <w:pPr>
              <w:rPr>
                <w:rFonts w:hint="eastAsia" w:asciiTheme="minorEastAsia" w:hAnsiTheme="minorEastAsia" w:eastAsiaTheme="minorEastAsia" w:cstheme="minorEastAsia"/>
                <w:color w:val="auto"/>
                <w:sz w:val="21"/>
                <w:szCs w:val="21"/>
                <w:lang w:val="en-US" w:eastAsia="zh-CN"/>
              </w:rPr>
            </w:pPr>
          </w:p>
          <w:p>
            <w:pPr>
              <w:pStyle w:val="2"/>
              <w:rPr>
                <w:rFonts w:hint="eastAsia" w:asciiTheme="minorEastAsia" w:hAnsiTheme="minorEastAsia" w:eastAsiaTheme="minorEastAsia" w:cstheme="minorEastAsia"/>
                <w:color w:val="auto"/>
                <w:sz w:val="21"/>
                <w:szCs w:val="21"/>
                <w:lang w:val="en-US" w:eastAsia="zh-CN"/>
              </w:rPr>
            </w:pPr>
          </w:p>
          <w:p>
            <w:pPr>
              <w:pStyle w:val="3"/>
              <w:rPr>
                <w:rFonts w:hint="eastAsia" w:asciiTheme="minorEastAsia" w:hAnsiTheme="minorEastAsia" w:eastAsiaTheme="minorEastAsia" w:cstheme="minorEastAsia"/>
                <w:color w:val="auto"/>
                <w:sz w:val="21"/>
                <w:szCs w:val="21"/>
                <w:lang w:val="en-US" w:eastAsia="zh-CN"/>
              </w:rPr>
            </w:pPr>
          </w:p>
          <w:p>
            <w:pPr>
              <w:pStyle w:val="5"/>
              <w:rPr>
                <w:rFonts w:hint="eastAsia" w:asciiTheme="minorEastAsia" w:hAnsiTheme="minorEastAsia" w:eastAsiaTheme="minorEastAsia" w:cstheme="minorEastAsia"/>
                <w:color w:val="auto"/>
                <w:sz w:val="21"/>
                <w:szCs w:val="21"/>
                <w:lang w:val="en-US" w:eastAsia="zh-CN"/>
              </w:rPr>
            </w:pPr>
          </w:p>
          <w:p>
            <w:pPr>
              <w:rPr>
                <w:rFonts w:hint="eastAsia" w:asciiTheme="minorEastAsia" w:hAnsiTheme="minorEastAsia" w:eastAsiaTheme="minorEastAsia" w:cstheme="minorEastAsia"/>
                <w:color w:val="auto"/>
                <w:sz w:val="21"/>
                <w:szCs w:val="21"/>
                <w:lang w:val="en-US" w:eastAsia="zh-CN"/>
              </w:rPr>
            </w:pPr>
          </w:p>
          <w:p>
            <w:pPr>
              <w:pStyle w:val="2"/>
              <w:rPr>
                <w:rFonts w:hint="eastAsia" w:asciiTheme="minorEastAsia" w:hAnsiTheme="minorEastAsia" w:eastAsiaTheme="minorEastAsia" w:cstheme="minorEastAsia"/>
                <w:color w:val="auto"/>
                <w:sz w:val="21"/>
                <w:szCs w:val="21"/>
                <w:lang w:val="en-US" w:eastAsia="zh-CN"/>
              </w:rPr>
            </w:pPr>
          </w:p>
          <w:p>
            <w:pPr>
              <w:pStyle w:val="3"/>
              <w:rPr>
                <w:rFonts w:hint="eastAsia" w:asciiTheme="minorEastAsia" w:hAnsiTheme="minorEastAsia" w:eastAsiaTheme="minorEastAsia" w:cstheme="minorEastAsia"/>
                <w:color w:val="auto"/>
                <w:sz w:val="21"/>
                <w:szCs w:val="21"/>
                <w:lang w:val="en-US" w:eastAsia="zh-CN"/>
              </w:rPr>
            </w:pPr>
          </w:p>
          <w:p>
            <w:pPr>
              <w:pStyle w:val="5"/>
              <w:rPr>
                <w:rFonts w:hint="eastAsia" w:asciiTheme="minorEastAsia" w:hAnsiTheme="minorEastAsia" w:eastAsiaTheme="minorEastAsia" w:cstheme="minorEastAsia"/>
                <w:color w:val="auto"/>
                <w:sz w:val="21"/>
                <w:szCs w:val="21"/>
                <w:lang w:val="en-US" w:eastAsia="zh-CN"/>
              </w:rPr>
            </w:pPr>
          </w:p>
          <w:p>
            <w:pPr>
              <w:rPr>
                <w:rFonts w:hint="eastAsia" w:asciiTheme="minorEastAsia" w:hAnsiTheme="minorEastAsia" w:eastAsiaTheme="minorEastAsia" w:cstheme="minorEastAsia"/>
                <w:color w:val="auto"/>
                <w:sz w:val="21"/>
                <w:szCs w:val="21"/>
                <w:lang w:val="en-US" w:eastAsia="zh-CN"/>
              </w:rPr>
            </w:pP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drawing>
                <wp:anchor distT="0" distB="0" distL="114300" distR="114300" simplePos="0" relativeHeight="251680768" behindDoc="0" locked="0" layoutInCell="1" allowOverlap="1">
                  <wp:simplePos x="0" y="0"/>
                  <wp:positionH relativeFrom="column">
                    <wp:posOffset>4344670</wp:posOffset>
                  </wp:positionH>
                  <wp:positionV relativeFrom="paragraph">
                    <wp:posOffset>165735</wp:posOffset>
                  </wp:positionV>
                  <wp:extent cx="1537970" cy="2202815"/>
                  <wp:effectExtent l="0" t="0" r="11430" b="6985"/>
                  <wp:wrapNone/>
                  <wp:docPr id="19" name="图片 19" descr="外科麻醉科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外科麻醉科_10"/>
                          <pic:cNvPicPr>
                            <a:picLocks noChangeAspect="1"/>
                          </pic:cNvPicPr>
                        </pic:nvPicPr>
                        <pic:blipFill>
                          <a:blip r:embed="rId23"/>
                          <a:stretch>
                            <a:fillRect/>
                          </a:stretch>
                        </pic:blipFill>
                        <pic:spPr>
                          <a:xfrm>
                            <a:off x="0" y="0"/>
                            <a:ext cx="1537970" cy="2202815"/>
                          </a:xfrm>
                          <a:prstGeom prst="rect">
                            <a:avLst/>
                          </a:prstGeom>
                        </pic:spPr>
                      </pic:pic>
                    </a:graphicData>
                  </a:graphic>
                </wp:anchor>
              </w:drawing>
            </w:r>
            <w:r>
              <w:rPr>
                <w:rFonts w:hint="eastAsia" w:asciiTheme="minorEastAsia" w:hAnsiTheme="minorEastAsia" w:eastAsiaTheme="minorEastAsia" w:cstheme="minorEastAsia"/>
                <w:color w:val="auto"/>
                <w:sz w:val="21"/>
                <w:szCs w:val="21"/>
                <w:lang w:val="en-US" w:eastAsia="zh-CN"/>
              </w:rPr>
              <w:drawing>
                <wp:anchor distT="0" distB="0" distL="114300" distR="114300" simplePos="0" relativeHeight="251679744" behindDoc="0" locked="0" layoutInCell="1" allowOverlap="1">
                  <wp:simplePos x="0" y="0"/>
                  <wp:positionH relativeFrom="column">
                    <wp:posOffset>2220595</wp:posOffset>
                  </wp:positionH>
                  <wp:positionV relativeFrom="paragraph">
                    <wp:posOffset>144780</wp:posOffset>
                  </wp:positionV>
                  <wp:extent cx="1576070" cy="2197100"/>
                  <wp:effectExtent l="0" t="0" r="11430" b="0"/>
                  <wp:wrapNone/>
                  <wp:docPr id="18" name="图片 18" descr="外科麻醉科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外科麻醉科_5"/>
                          <pic:cNvPicPr>
                            <a:picLocks noChangeAspect="1"/>
                          </pic:cNvPicPr>
                        </pic:nvPicPr>
                        <pic:blipFill>
                          <a:blip r:embed="rId24"/>
                          <a:stretch>
                            <a:fillRect/>
                          </a:stretch>
                        </pic:blipFill>
                        <pic:spPr>
                          <a:xfrm>
                            <a:off x="0" y="0"/>
                            <a:ext cx="1576070" cy="2197100"/>
                          </a:xfrm>
                          <a:prstGeom prst="rect">
                            <a:avLst/>
                          </a:prstGeom>
                        </pic:spPr>
                      </pic:pic>
                    </a:graphicData>
                  </a:graphic>
                </wp:anchor>
              </w:drawing>
            </w:r>
            <w:r>
              <w:rPr>
                <w:rFonts w:hint="eastAsia" w:asciiTheme="minorEastAsia" w:hAnsiTheme="minorEastAsia" w:eastAsiaTheme="minorEastAsia" w:cstheme="minorEastAsia"/>
                <w:color w:val="auto"/>
                <w:sz w:val="21"/>
                <w:szCs w:val="21"/>
                <w:lang w:val="en-US" w:eastAsia="zh-CN"/>
              </w:rPr>
              <w:drawing>
                <wp:anchor distT="0" distB="0" distL="114300" distR="114300" simplePos="0" relativeHeight="251678720" behindDoc="0" locked="0" layoutInCell="1" allowOverlap="1">
                  <wp:simplePos x="0" y="0"/>
                  <wp:positionH relativeFrom="column">
                    <wp:posOffset>238760</wp:posOffset>
                  </wp:positionH>
                  <wp:positionV relativeFrom="paragraph">
                    <wp:posOffset>102870</wp:posOffset>
                  </wp:positionV>
                  <wp:extent cx="1570990" cy="2242185"/>
                  <wp:effectExtent l="0" t="0" r="3810" b="5715"/>
                  <wp:wrapNone/>
                  <wp:docPr id="17" name="图片 17" descr="外科麻醉科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外科麻醉科_4"/>
                          <pic:cNvPicPr>
                            <a:picLocks noChangeAspect="1"/>
                          </pic:cNvPicPr>
                        </pic:nvPicPr>
                        <pic:blipFill>
                          <a:blip r:embed="rId25"/>
                          <a:stretch>
                            <a:fillRect/>
                          </a:stretch>
                        </pic:blipFill>
                        <pic:spPr>
                          <a:xfrm>
                            <a:off x="0" y="0"/>
                            <a:ext cx="1570990" cy="2242185"/>
                          </a:xfrm>
                          <a:prstGeom prst="rect">
                            <a:avLst/>
                          </a:prstGeom>
                        </pic:spPr>
                      </pic:pic>
                    </a:graphicData>
                  </a:graphic>
                </wp:anchor>
              </w:drawing>
            </w:r>
          </w:p>
          <w:p>
            <w:pPr>
              <w:pStyle w:val="3"/>
              <w:rPr>
                <w:rFonts w:hint="eastAsia" w:asciiTheme="minorEastAsia" w:hAnsiTheme="minorEastAsia" w:eastAsiaTheme="minorEastAsia" w:cstheme="minorEastAsia"/>
                <w:color w:val="auto"/>
                <w:sz w:val="21"/>
                <w:szCs w:val="21"/>
                <w:lang w:val="en-US" w:eastAsia="zh-CN"/>
              </w:rPr>
            </w:pPr>
          </w:p>
          <w:p>
            <w:pPr>
              <w:pStyle w:val="5"/>
              <w:rPr>
                <w:rFonts w:hint="eastAsia" w:asciiTheme="minorEastAsia" w:hAnsiTheme="minorEastAsia" w:eastAsiaTheme="minorEastAsia" w:cstheme="minorEastAsia"/>
                <w:color w:val="auto"/>
                <w:sz w:val="21"/>
                <w:szCs w:val="21"/>
                <w:lang w:val="en-US" w:eastAsia="zh-CN"/>
              </w:rPr>
            </w:pPr>
          </w:p>
          <w:p>
            <w:pPr>
              <w:rPr>
                <w:rFonts w:hint="eastAsia" w:asciiTheme="minorEastAsia" w:hAnsiTheme="minorEastAsia" w:eastAsiaTheme="minorEastAsia" w:cstheme="minorEastAsia"/>
                <w:color w:val="auto"/>
                <w:sz w:val="21"/>
                <w:szCs w:val="21"/>
                <w:lang w:val="en-US" w:eastAsia="zh-CN"/>
              </w:rPr>
            </w:pPr>
          </w:p>
          <w:p>
            <w:pPr>
              <w:pStyle w:val="2"/>
              <w:rPr>
                <w:rFonts w:hint="eastAsia" w:asciiTheme="minorEastAsia" w:hAnsiTheme="minorEastAsia" w:eastAsiaTheme="minorEastAsia" w:cstheme="minorEastAsia"/>
                <w:color w:val="auto"/>
                <w:sz w:val="21"/>
                <w:szCs w:val="21"/>
                <w:lang w:val="en-US" w:eastAsia="zh-CN"/>
              </w:rPr>
            </w:pPr>
          </w:p>
          <w:p>
            <w:pPr>
              <w:pStyle w:val="3"/>
              <w:rPr>
                <w:rFonts w:hint="eastAsia" w:asciiTheme="minorEastAsia" w:hAnsiTheme="minorEastAsia" w:eastAsiaTheme="minorEastAsia" w:cstheme="minorEastAsia"/>
                <w:color w:val="auto"/>
                <w:sz w:val="21"/>
                <w:szCs w:val="21"/>
                <w:lang w:val="en-US" w:eastAsia="zh-CN"/>
              </w:rPr>
            </w:pPr>
          </w:p>
          <w:p>
            <w:pPr>
              <w:pStyle w:val="5"/>
              <w:rPr>
                <w:rFonts w:hint="default"/>
                <w:color w:val="auto"/>
                <w:lang w:val="en-US" w:eastAsia="zh-CN"/>
              </w:rPr>
            </w:pPr>
          </w:p>
          <w:p>
            <w:pPr>
              <w:pStyle w:val="2"/>
              <w:spacing w:line="360" w:lineRule="auto"/>
              <w:rPr>
                <w:rFonts w:hint="eastAsia" w:asciiTheme="minorEastAsia" w:hAnsiTheme="minorEastAsia" w:eastAsiaTheme="minorEastAsia" w:cstheme="minorEastAsia"/>
                <w:color w:val="auto"/>
                <w:sz w:val="21"/>
                <w:szCs w:val="21"/>
                <w:lang w:val="en-US" w:eastAsia="zh-CN"/>
              </w:rPr>
            </w:pPr>
          </w:p>
          <w:p>
            <w:pPr>
              <w:pStyle w:val="2"/>
              <w:spacing w:line="360" w:lineRule="auto"/>
              <w:rPr>
                <w:rFonts w:hint="eastAsia" w:asciiTheme="minorEastAsia" w:hAnsiTheme="minorEastAsia" w:eastAsiaTheme="minorEastAsia" w:cstheme="minorEastAsia"/>
                <w:color w:val="auto"/>
                <w:sz w:val="21"/>
                <w:szCs w:val="21"/>
                <w:lang w:val="en-US" w:eastAsia="zh-CN"/>
              </w:rPr>
            </w:pPr>
          </w:p>
          <w:p>
            <w:pPr>
              <w:pStyle w:val="2"/>
              <w:spacing w:line="360" w:lineRule="auto"/>
              <w:rPr>
                <w:rFonts w:hint="eastAsia" w:asciiTheme="minorEastAsia" w:hAnsiTheme="minorEastAsia" w:eastAsiaTheme="minorEastAsia" w:cstheme="minorEastAsia"/>
                <w:color w:val="auto"/>
                <w:sz w:val="21"/>
                <w:szCs w:val="21"/>
                <w:lang w:val="en-US" w:eastAsia="zh-CN"/>
              </w:rPr>
            </w:pP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抽</w:t>
            </w:r>
            <w:r>
              <w:rPr>
                <w:rFonts w:hint="eastAsia" w:asciiTheme="minorEastAsia" w:hAnsiTheme="minorEastAsia" w:eastAsiaTheme="minorEastAsia" w:cstheme="minorEastAsia"/>
                <w:color w:val="auto"/>
                <w:sz w:val="21"/>
                <w:szCs w:val="21"/>
              </w:rPr>
              <w:t>查</w:t>
            </w:r>
            <w:r>
              <w:rPr>
                <w:rFonts w:hint="eastAsia" w:asciiTheme="minorEastAsia" w:hAnsiTheme="minorEastAsia" w:eastAsiaTheme="minorEastAsia" w:cstheme="minorEastAsia"/>
                <w:color w:val="auto"/>
                <w:sz w:val="21"/>
                <w:szCs w:val="21"/>
                <w:lang w:val="en-US" w:eastAsia="zh-CN"/>
              </w:rPr>
              <w:t>杨**的《医疗美容门诊病历》，病历号：JNMAPF20201218001，科目为美容皮肤科，登记了身份信息，出生年月、性别、电话、身份证等信息。</w:t>
            </w:r>
          </w:p>
          <w:p>
            <w:pPr>
              <w:pStyle w:val="2"/>
              <w:spacing w:line="360" w:lineRule="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通过医师临床诊断结果为：鼻梁地平，治疗方式：伊婉V骨膜上注射。</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查看《处方签》：伊婉V/注射用修饰透明酸钠凝胶*1支。</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查看了《患者就诊告知》《交联用透明质酸注射知情同意书》：</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一、禁忌证严重精神异常、心理障碍、心、肺、肝、肾等重要脏器功能不全、严重过敏体质、注射部位感染、皮炎、过敏、严重血液病、使用抗凝药物等。</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二、医疗风险1.注射后局部短期可能有红肿、淤血、疼痛、不平整等症状; 有过敏、感杂等;偶有音结节产生，甚至长期不退;2，透明质酸是可吸收（降解）填充剂，注射后只能维持一定的时间，要想长期维持效果，需要反复使用 3.偶有注射误入血管内而导致血管栓塞，造成失明、局部皮肤软组织坏死、脑梗、偏瘫等严重情况∶附 玻璃酸酶∶可有水肿、淤血、过敏反应和清除玻尿酸不彻底或清除过度等风险。为了彻底消除注入的透明质酸，必要时可再次注射玻璃酸酶。玻璃酸酶对其他注射填充物无作用。</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三、就医者或其监护人承诺 患者已向院方如实告知患者个人情况及既往病史，并严格遵守医嘱，否则自行承担由此产生的不良后果。</w:t>
            </w:r>
          </w:p>
          <w:p>
            <w:pPr>
              <w:pStyle w:val="2"/>
              <w:spacing w:line="360" w:lineRule="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四、就医者或监护人声明本人已经仔细阅读了告知书的全部内容，对于医疗美容治疗的适应证、禁忌证、医疗风险等已经有了明确的认识，并表示同意，经慎重考虑，决定接受治疗。</w:t>
            </w:r>
          </w:p>
          <w:p>
            <w:pPr>
              <w:pStyle w:val="2"/>
              <w:spacing w:line="360" w:lineRule="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医师：代良    2020年12月18日。</w:t>
            </w:r>
          </w:p>
          <w:p>
            <w:pPr>
              <w:pStyle w:val="2"/>
              <w:spacing w:line="360" w:lineRule="auto"/>
              <w:rPr>
                <w:rFonts w:hint="eastAsia" w:asciiTheme="minorEastAsia" w:hAnsiTheme="minorEastAsia" w:eastAsiaTheme="minorEastAsia" w:cstheme="minorEastAsia"/>
                <w:color w:val="auto"/>
                <w:sz w:val="21"/>
                <w:szCs w:val="21"/>
                <w:lang w:val="en-US" w:eastAsia="zh-CN"/>
              </w:rPr>
            </w:pPr>
          </w:p>
          <w:p>
            <w:pPr>
              <w:rPr>
                <w:rFonts w:hint="eastAsia" w:asciiTheme="minorEastAsia" w:hAnsiTheme="minorEastAsia" w:eastAsiaTheme="minorEastAsia" w:cstheme="minorEastAsia"/>
                <w:color w:val="auto"/>
                <w:sz w:val="21"/>
                <w:szCs w:val="21"/>
                <w:lang w:val="en-US" w:eastAsia="zh-CN"/>
              </w:rPr>
            </w:pPr>
            <w:r>
              <w:rPr>
                <w:color w:val="auto"/>
              </w:rPr>
              <w:drawing>
                <wp:anchor distT="0" distB="0" distL="114300" distR="114300" simplePos="0" relativeHeight="251682816" behindDoc="0" locked="0" layoutInCell="1" allowOverlap="1">
                  <wp:simplePos x="0" y="0"/>
                  <wp:positionH relativeFrom="column">
                    <wp:posOffset>2115820</wp:posOffset>
                  </wp:positionH>
                  <wp:positionV relativeFrom="paragraph">
                    <wp:posOffset>99060</wp:posOffset>
                  </wp:positionV>
                  <wp:extent cx="1890395" cy="2497455"/>
                  <wp:effectExtent l="0" t="0" r="1905" b="4445"/>
                  <wp:wrapNone/>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6"/>
                          <a:stretch>
                            <a:fillRect/>
                          </a:stretch>
                        </pic:blipFill>
                        <pic:spPr>
                          <a:xfrm>
                            <a:off x="0" y="0"/>
                            <a:ext cx="1890395" cy="2497455"/>
                          </a:xfrm>
                          <a:prstGeom prst="rect">
                            <a:avLst/>
                          </a:prstGeom>
                          <a:noFill/>
                          <a:ln>
                            <a:noFill/>
                          </a:ln>
                        </pic:spPr>
                      </pic:pic>
                    </a:graphicData>
                  </a:graphic>
                </wp:anchor>
              </w:drawing>
            </w:r>
            <w:r>
              <w:rPr>
                <w:color w:val="auto"/>
              </w:rPr>
              <w:drawing>
                <wp:anchor distT="0" distB="0" distL="114300" distR="114300" simplePos="0" relativeHeight="251681792" behindDoc="0" locked="0" layoutInCell="1" allowOverlap="1">
                  <wp:simplePos x="0" y="0"/>
                  <wp:positionH relativeFrom="column">
                    <wp:posOffset>69215</wp:posOffset>
                  </wp:positionH>
                  <wp:positionV relativeFrom="paragraph">
                    <wp:posOffset>105410</wp:posOffset>
                  </wp:positionV>
                  <wp:extent cx="1847215" cy="2491105"/>
                  <wp:effectExtent l="0" t="0" r="6985" b="10795"/>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7"/>
                          <a:stretch>
                            <a:fillRect/>
                          </a:stretch>
                        </pic:blipFill>
                        <pic:spPr>
                          <a:xfrm>
                            <a:off x="0" y="0"/>
                            <a:ext cx="1847215" cy="2491105"/>
                          </a:xfrm>
                          <a:prstGeom prst="rect">
                            <a:avLst/>
                          </a:prstGeom>
                          <a:noFill/>
                          <a:ln>
                            <a:noFill/>
                          </a:ln>
                        </pic:spPr>
                      </pic:pic>
                    </a:graphicData>
                  </a:graphic>
                </wp:anchor>
              </w:drawing>
            </w:r>
            <w:r>
              <w:rPr>
                <w:color w:val="auto"/>
              </w:rPr>
              <w:drawing>
                <wp:anchor distT="0" distB="0" distL="114300" distR="114300" simplePos="0" relativeHeight="251683840" behindDoc="0" locked="0" layoutInCell="1" allowOverlap="1">
                  <wp:simplePos x="0" y="0"/>
                  <wp:positionH relativeFrom="column">
                    <wp:posOffset>4252595</wp:posOffset>
                  </wp:positionH>
                  <wp:positionV relativeFrom="paragraph">
                    <wp:posOffset>93980</wp:posOffset>
                  </wp:positionV>
                  <wp:extent cx="1907540" cy="2541270"/>
                  <wp:effectExtent l="0" t="0" r="10160" b="11430"/>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8"/>
                          <a:stretch>
                            <a:fillRect/>
                          </a:stretch>
                        </pic:blipFill>
                        <pic:spPr>
                          <a:xfrm>
                            <a:off x="0" y="0"/>
                            <a:ext cx="1907540" cy="2541270"/>
                          </a:xfrm>
                          <a:prstGeom prst="rect">
                            <a:avLst/>
                          </a:prstGeom>
                          <a:noFill/>
                          <a:ln>
                            <a:noFill/>
                          </a:ln>
                        </pic:spPr>
                      </pic:pic>
                    </a:graphicData>
                  </a:graphic>
                </wp:anchor>
              </w:drawing>
            </w:r>
          </w:p>
          <w:p>
            <w:pPr>
              <w:pStyle w:val="2"/>
              <w:rPr>
                <w:rFonts w:hint="eastAsia" w:asciiTheme="minorEastAsia" w:hAnsiTheme="minorEastAsia" w:eastAsiaTheme="minorEastAsia" w:cstheme="minorEastAsia"/>
                <w:color w:val="auto"/>
                <w:sz w:val="21"/>
                <w:szCs w:val="21"/>
                <w:lang w:val="en-US" w:eastAsia="zh-CN"/>
              </w:rPr>
            </w:pPr>
          </w:p>
          <w:p>
            <w:pPr>
              <w:pStyle w:val="3"/>
              <w:rPr>
                <w:rFonts w:hint="eastAsia" w:asciiTheme="minorEastAsia" w:hAnsiTheme="minorEastAsia" w:eastAsiaTheme="minorEastAsia" w:cstheme="minorEastAsia"/>
                <w:color w:val="auto"/>
                <w:sz w:val="21"/>
                <w:szCs w:val="21"/>
                <w:lang w:val="en-US" w:eastAsia="zh-CN"/>
              </w:rPr>
            </w:pPr>
          </w:p>
          <w:p>
            <w:pPr>
              <w:pStyle w:val="5"/>
              <w:rPr>
                <w:rFonts w:hint="eastAsia" w:asciiTheme="minorEastAsia" w:hAnsiTheme="minorEastAsia" w:eastAsiaTheme="minorEastAsia" w:cstheme="minorEastAsia"/>
                <w:color w:val="auto"/>
                <w:sz w:val="21"/>
                <w:szCs w:val="21"/>
                <w:lang w:val="en-US" w:eastAsia="zh-CN"/>
              </w:rPr>
            </w:pPr>
          </w:p>
          <w:p>
            <w:pPr>
              <w:rPr>
                <w:rFonts w:hint="eastAsia" w:asciiTheme="minorEastAsia" w:hAnsiTheme="minorEastAsia" w:eastAsiaTheme="minorEastAsia" w:cstheme="minorEastAsia"/>
                <w:color w:val="auto"/>
                <w:sz w:val="21"/>
                <w:szCs w:val="21"/>
                <w:lang w:val="en-US" w:eastAsia="zh-CN"/>
              </w:rPr>
            </w:pPr>
          </w:p>
          <w:p>
            <w:pPr>
              <w:pStyle w:val="2"/>
              <w:rPr>
                <w:rFonts w:hint="eastAsia" w:asciiTheme="minorEastAsia" w:hAnsiTheme="minorEastAsia" w:eastAsiaTheme="minorEastAsia" w:cstheme="minorEastAsia"/>
                <w:color w:val="auto"/>
                <w:sz w:val="21"/>
                <w:szCs w:val="21"/>
                <w:lang w:val="en-US" w:eastAsia="zh-CN"/>
              </w:rPr>
            </w:pPr>
          </w:p>
          <w:p>
            <w:pPr>
              <w:pStyle w:val="3"/>
              <w:rPr>
                <w:rFonts w:hint="eastAsia" w:asciiTheme="minorEastAsia" w:hAnsiTheme="minorEastAsia" w:eastAsiaTheme="minorEastAsia" w:cstheme="minorEastAsia"/>
                <w:color w:val="auto"/>
                <w:sz w:val="21"/>
                <w:szCs w:val="21"/>
                <w:lang w:val="en-US" w:eastAsia="zh-CN"/>
              </w:rPr>
            </w:pPr>
          </w:p>
          <w:p>
            <w:pPr>
              <w:pStyle w:val="5"/>
              <w:rPr>
                <w:rFonts w:hint="eastAsia" w:asciiTheme="minorEastAsia" w:hAnsiTheme="minorEastAsia" w:eastAsiaTheme="minorEastAsia" w:cstheme="minorEastAsia"/>
                <w:color w:val="auto"/>
                <w:sz w:val="21"/>
                <w:szCs w:val="21"/>
                <w:lang w:val="en-US" w:eastAsia="zh-CN"/>
              </w:rPr>
            </w:pPr>
          </w:p>
          <w:p>
            <w:pPr>
              <w:rPr>
                <w:rFonts w:hint="eastAsia" w:asciiTheme="minorEastAsia" w:hAnsiTheme="minorEastAsia" w:eastAsiaTheme="minorEastAsia" w:cstheme="minorEastAsia"/>
                <w:color w:val="auto"/>
                <w:sz w:val="21"/>
                <w:szCs w:val="21"/>
                <w:lang w:val="en-US" w:eastAsia="zh-CN"/>
              </w:rPr>
            </w:pPr>
          </w:p>
          <w:p>
            <w:pPr>
              <w:pStyle w:val="2"/>
              <w:rPr>
                <w:rFonts w:hint="default"/>
                <w:color w:val="auto"/>
                <w:lang w:val="en-US" w:eastAsia="zh-CN"/>
              </w:rPr>
            </w:pPr>
          </w:p>
          <w:p>
            <w:pPr>
              <w:pStyle w:val="2"/>
              <w:spacing w:line="360" w:lineRule="auto"/>
              <w:rPr>
                <w:rFonts w:hint="eastAsia" w:asciiTheme="minorEastAsia" w:hAnsiTheme="minorEastAsia" w:eastAsiaTheme="minorEastAsia" w:cstheme="minorEastAsia"/>
                <w:color w:val="auto"/>
                <w:sz w:val="21"/>
                <w:szCs w:val="21"/>
                <w:lang w:val="en-US" w:eastAsia="zh-CN"/>
              </w:rPr>
            </w:pPr>
          </w:p>
          <w:p>
            <w:pPr>
              <w:pStyle w:val="2"/>
              <w:spacing w:line="360" w:lineRule="auto"/>
              <w:rPr>
                <w:rFonts w:hint="eastAsia" w:asciiTheme="minorEastAsia" w:hAnsiTheme="minorEastAsia" w:eastAsiaTheme="minorEastAsia" w:cstheme="minorEastAsia"/>
                <w:color w:val="auto"/>
                <w:sz w:val="21"/>
                <w:szCs w:val="21"/>
                <w:lang w:val="en-US" w:eastAsia="zh-CN"/>
              </w:rPr>
            </w:pP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抽</w:t>
            </w:r>
            <w:r>
              <w:rPr>
                <w:rFonts w:hint="eastAsia" w:asciiTheme="minorEastAsia" w:hAnsiTheme="minorEastAsia" w:eastAsiaTheme="minorEastAsia" w:cstheme="minorEastAsia"/>
                <w:color w:val="auto"/>
                <w:sz w:val="21"/>
                <w:szCs w:val="21"/>
              </w:rPr>
              <w:t>查</w:t>
            </w:r>
            <w:r>
              <w:rPr>
                <w:rFonts w:hint="eastAsia" w:asciiTheme="minorEastAsia" w:hAnsiTheme="minorEastAsia" w:eastAsiaTheme="minorEastAsia" w:cstheme="minorEastAsia"/>
                <w:color w:val="auto"/>
                <w:sz w:val="21"/>
                <w:szCs w:val="21"/>
                <w:lang w:val="en-US" w:eastAsia="zh-CN"/>
              </w:rPr>
              <w:t>王**的《医疗美容门诊病历》，科目为美容牙科，登记了身份信息，出生年月、性别、电话、身份证等信息。通过医师现场诊断为：牙结多，口臭。需要进行洗牙系统治疗。</w:t>
            </w:r>
          </w:p>
          <w:p>
            <w:pPr>
              <w:pStyle w:val="2"/>
              <w:spacing w:line="360" w:lineRule="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治疗潜在风险和对策： 可能会出现牙龈出血等风险。</w:t>
            </w:r>
          </w:p>
          <w:p>
            <w:pPr>
              <w:pStyle w:val="2"/>
              <w:spacing w:line="360" w:lineRule="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特殊风险或主要高危因素：有急性牙髓炎、急性牙龈感染等需要先治后，给丘洁牙;患有心脏业、液疾病、传染疾病及月经期、孕妇妊娠期患者禁止洁牙。</w:t>
            </w:r>
          </w:p>
          <w:p>
            <w:pPr>
              <w:pStyle w:val="2"/>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医生陈述：我已经告知就医者将要进行的治疗方式、此次治疗及治疗后可能发生的并发症和风险、可能存在的其它治疗方法并且解答了就医者关于此次治疗的相关问题。</w:t>
            </w:r>
          </w:p>
          <w:p>
            <w:pPr>
              <w:pStyle w:val="2"/>
              <w:spacing w:line="360" w:lineRule="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医生签字：季德林    日期：2021年2月3日。</w:t>
            </w:r>
          </w:p>
          <w:p>
            <w:pPr>
              <w:pStyle w:val="2"/>
              <w:spacing w:line="360" w:lineRule="auto"/>
              <w:rPr>
                <w:rFonts w:hint="eastAsia" w:asciiTheme="minorEastAsia" w:hAnsiTheme="minorEastAsia" w:eastAsiaTheme="minorEastAsia" w:cstheme="minorEastAsia"/>
                <w:color w:val="auto"/>
                <w:sz w:val="21"/>
                <w:szCs w:val="21"/>
                <w:lang w:val="en-US" w:eastAsia="zh-CN"/>
              </w:rPr>
            </w:pPr>
          </w:p>
          <w:p>
            <w:pPr>
              <w:pStyle w:val="2"/>
              <w:spacing w:line="360" w:lineRule="auto"/>
              <w:rPr>
                <w:rFonts w:hint="eastAsia" w:asciiTheme="minorEastAsia" w:hAnsiTheme="minorEastAsia" w:eastAsiaTheme="minorEastAsia" w:cstheme="minorEastAsia"/>
                <w:color w:val="auto"/>
                <w:sz w:val="21"/>
                <w:szCs w:val="21"/>
                <w:lang w:val="en-US" w:eastAsia="zh-CN"/>
              </w:rPr>
            </w:pPr>
            <w:r>
              <w:rPr>
                <w:color w:val="auto"/>
              </w:rPr>
              <w:drawing>
                <wp:anchor distT="0" distB="0" distL="114300" distR="114300" simplePos="0" relativeHeight="251685888" behindDoc="0" locked="0" layoutInCell="1" allowOverlap="1">
                  <wp:simplePos x="0" y="0"/>
                  <wp:positionH relativeFrom="column">
                    <wp:posOffset>2977515</wp:posOffset>
                  </wp:positionH>
                  <wp:positionV relativeFrom="paragraph">
                    <wp:posOffset>5080</wp:posOffset>
                  </wp:positionV>
                  <wp:extent cx="2126615" cy="2839720"/>
                  <wp:effectExtent l="0" t="0" r="6985" b="5080"/>
                  <wp:wrapNone/>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9"/>
                          <a:stretch>
                            <a:fillRect/>
                          </a:stretch>
                        </pic:blipFill>
                        <pic:spPr>
                          <a:xfrm>
                            <a:off x="0" y="0"/>
                            <a:ext cx="2126615" cy="2839720"/>
                          </a:xfrm>
                          <a:prstGeom prst="rect">
                            <a:avLst/>
                          </a:prstGeom>
                          <a:noFill/>
                          <a:ln>
                            <a:noFill/>
                          </a:ln>
                        </pic:spPr>
                      </pic:pic>
                    </a:graphicData>
                  </a:graphic>
                </wp:anchor>
              </w:drawing>
            </w:r>
            <w:r>
              <w:rPr>
                <w:color w:val="auto"/>
              </w:rPr>
              <w:drawing>
                <wp:anchor distT="0" distB="0" distL="114300" distR="114300" simplePos="0" relativeHeight="251684864" behindDoc="0" locked="0" layoutInCell="1" allowOverlap="1">
                  <wp:simplePos x="0" y="0"/>
                  <wp:positionH relativeFrom="column">
                    <wp:posOffset>345440</wp:posOffset>
                  </wp:positionH>
                  <wp:positionV relativeFrom="paragraph">
                    <wp:posOffset>19050</wp:posOffset>
                  </wp:positionV>
                  <wp:extent cx="2087880" cy="2781300"/>
                  <wp:effectExtent l="0" t="0" r="7620" b="0"/>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0"/>
                          <a:stretch>
                            <a:fillRect/>
                          </a:stretch>
                        </pic:blipFill>
                        <pic:spPr>
                          <a:xfrm>
                            <a:off x="0" y="0"/>
                            <a:ext cx="2087880" cy="2781300"/>
                          </a:xfrm>
                          <a:prstGeom prst="rect">
                            <a:avLst/>
                          </a:prstGeom>
                          <a:noFill/>
                          <a:ln>
                            <a:noFill/>
                          </a:ln>
                        </pic:spPr>
                      </pic:pic>
                    </a:graphicData>
                  </a:graphic>
                </wp:anchor>
              </w:drawing>
            </w:r>
          </w:p>
          <w:p>
            <w:pPr>
              <w:pStyle w:val="3"/>
              <w:rPr>
                <w:rFonts w:hint="eastAsia" w:asciiTheme="minorEastAsia" w:hAnsiTheme="minorEastAsia" w:eastAsiaTheme="minorEastAsia" w:cstheme="minorEastAsia"/>
                <w:color w:val="auto"/>
                <w:sz w:val="21"/>
                <w:szCs w:val="21"/>
                <w:lang w:val="en-US" w:eastAsia="zh-CN"/>
              </w:rPr>
            </w:pPr>
          </w:p>
          <w:p>
            <w:pPr>
              <w:pStyle w:val="5"/>
              <w:rPr>
                <w:rFonts w:hint="eastAsia" w:asciiTheme="minorEastAsia" w:hAnsiTheme="minorEastAsia" w:eastAsiaTheme="minorEastAsia" w:cstheme="minorEastAsia"/>
                <w:color w:val="auto"/>
                <w:sz w:val="21"/>
                <w:szCs w:val="21"/>
                <w:lang w:val="en-US" w:eastAsia="zh-CN"/>
              </w:rPr>
            </w:pPr>
          </w:p>
          <w:p>
            <w:pPr>
              <w:rPr>
                <w:rFonts w:hint="eastAsia" w:asciiTheme="minorEastAsia" w:hAnsiTheme="minorEastAsia" w:eastAsiaTheme="minorEastAsia" w:cstheme="minorEastAsia"/>
                <w:color w:val="auto"/>
                <w:sz w:val="21"/>
                <w:szCs w:val="21"/>
                <w:lang w:val="en-US" w:eastAsia="zh-CN"/>
              </w:rPr>
            </w:pPr>
          </w:p>
          <w:p>
            <w:pPr>
              <w:pStyle w:val="2"/>
              <w:rPr>
                <w:rFonts w:hint="eastAsia" w:asciiTheme="minorEastAsia" w:hAnsiTheme="minorEastAsia" w:eastAsiaTheme="minorEastAsia" w:cstheme="minorEastAsia"/>
                <w:color w:val="auto"/>
                <w:sz w:val="21"/>
                <w:szCs w:val="21"/>
                <w:lang w:val="en-US" w:eastAsia="zh-CN"/>
              </w:rPr>
            </w:pPr>
          </w:p>
          <w:p>
            <w:pPr>
              <w:pStyle w:val="3"/>
              <w:rPr>
                <w:rFonts w:hint="eastAsia" w:asciiTheme="minorEastAsia" w:hAnsiTheme="minorEastAsia" w:eastAsiaTheme="minorEastAsia" w:cstheme="minorEastAsia"/>
                <w:color w:val="auto"/>
                <w:sz w:val="21"/>
                <w:szCs w:val="21"/>
                <w:lang w:val="en-US" w:eastAsia="zh-CN"/>
              </w:rPr>
            </w:pPr>
          </w:p>
          <w:p>
            <w:pPr>
              <w:pStyle w:val="5"/>
              <w:rPr>
                <w:rFonts w:hint="eastAsia" w:asciiTheme="minorEastAsia" w:hAnsiTheme="minorEastAsia" w:eastAsiaTheme="minorEastAsia" w:cstheme="minorEastAsia"/>
                <w:color w:val="auto"/>
                <w:sz w:val="21"/>
                <w:szCs w:val="21"/>
                <w:lang w:val="en-US" w:eastAsia="zh-CN"/>
              </w:rPr>
            </w:pPr>
          </w:p>
          <w:p>
            <w:pPr>
              <w:rPr>
                <w:rFonts w:hint="eastAsia" w:asciiTheme="minorEastAsia" w:hAnsiTheme="minorEastAsia" w:eastAsiaTheme="minorEastAsia" w:cstheme="minorEastAsia"/>
                <w:color w:val="auto"/>
                <w:sz w:val="21"/>
                <w:szCs w:val="21"/>
                <w:lang w:val="en-US" w:eastAsia="zh-CN"/>
              </w:rPr>
            </w:pPr>
          </w:p>
          <w:p>
            <w:pPr>
              <w:pStyle w:val="2"/>
              <w:rPr>
                <w:rFonts w:hint="eastAsia" w:asciiTheme="minorEastAsia" w:hAnsiTheme="minorEastAsia" w:eastAsiaTheme="minorEastAsia" w:cstheme="minorEastAsia"/>
                <w:color w:val="auto"/>
                <w:sz w:val="21"/>
                <w:szCs w:val="21"/>
                <w:lang w:val="en-US" w:eastAsia="zh-CN"/>
              </w:rPr>
            </w:pPr>
          </w:p>
          <w:p>
            <w:pPr>
              <w:pStyle w:val="3"/>
              <w:rPr>
                <w:rFonts w:hint="eastAsia" w:asciiTheme="minorEastAsia" w:hAnsiTheme="minorEastAsia" w:eastAsiaTheme="minorEastAsia" w:cstheme="minorEastAsia"/>
                <w:color w:val="auto"/>
                <w:sz w:val="21"/>
                <w:szCs w:val="21"/>
                <w:lang w:val="en-US" w:eastAsia="zh-CN"/>
              </w:rPr>
            </w:pPr>
          </w:p>
          <w:p>
            <w:pPr>
              <w:pStyle w:val="5"/>
              <w:rPr>
                <w:rFonts w:hint="eastAsia" w:asciiTheme="minorEastAsia" w:hAnsiTheme="minorEastAsia" w:eastAsiaTheme="minorEastAsia" w:cstheme="minorEastAsia"/>
                <w:color w:val="auto"/>
                <w:sz w:val="21"/>
                <w:szCs w:val="21"/>
                <w:lang w:val="en-US" w:eastAsia="zh-CN"/>
              </w:rPr>
            </w:pPr>
          </w:p>
          <w:p>
            <w:pPr>
              <w:rPr>
                <w:rFonts w:hint="eastAsia" w:asciiTheme="minorEastAsia" w:hAnsiTheme="minorEastAsia" w:eastAsiaTheme="minorEastAsia" w:cstheme="minorEastAsia"/>
                <w:color w:val="auto"/>
                <w:sz w:val="21"/>
                <w:szCs w:val="21"/>
                <w:lang w:val="en-US" w:eastAsia="zh-CN"/>
              </w:rPr>
            </w:pPr>
          </w:p>
          <w:p>
            <w:pPr>
              <w:pStyle w:val="2"/>
              <w:rPr>
                <w:rFonts w:hint="eastAsia"/>
                <w:color w:val="auto"/>
                <w:lang w:val="en-US" w:eastAsia="zh-CN"/>
              </w:rPr>
            </w:pPr>
          </w:p>
          <w:p>
            <w:pPr>
              <w:spacing w:before="120" w:line="160" w:lineRule="exact"/>
              <w:rPr>
                <w:rFonts w:hint="eastAsia" w:asciiTheme="minorEastAsia" w:hAnsiTheme="minorEastAsia" w:eastAsiaTheme="minorEastAsia" w:cstheme="minorEastAsia"/>
                <w:b/>
                <w:color w:val="auto"/>
                <w:lang w:val="en-US" w:eastAsia="zh-CN"/>
              </w:rPr>
            </w:pPr>
            <w:r>
              <w:rPr>
                <w:rFonts w:hint="eastAsia" w:asciiTheme="minorEastAsia" w:hAnsiTheme="minorEastAsia" w:eastAsiaTheme="minorEastAsia" w:cstheme="minorEastAsia"/>
                <w:b/>
                <w:color w:val="auto"/>
                <w:lang w:val="en-US" w:eastAsia="zh-CN"/>
              </w:rPr>
              <w:t>医生部未能提供需要确认过程：美容服务过程的确认记录。</w:t>
            </w:r>
          </w:p>
          <w:p>
            <w:pPr>
              <w:pStyle w:val="19"/>
              <w:spacing w:line="360" w:lineRule="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医美服务过程基本符合要求。</w:t>
            </w:r>
          </w:p>
        </w:tc>
        <w:tc>
          <w:tcPr>
            <w:tcW w:w="1585" w:type="dxa"/>
            <w:vAlign w:val="top"/>
          </w:tcPr>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pStyle w:val="5"/>
              <w:rPr>
                <w:rFonts w:hint="default"/>
                <w:lang w:val="en-US" w:eastAsia="zh-CN"/>
              </w:rPr>
            </w:pPr>
          </w:p>
          <w:p>
            <w:pPr>
              <w:rPr>
                <w:rFonts w:hint="default"/>
                <w:lang w:val="en-US" w:eastAsia="zh-CN"/>
              </w:rPr>
            </w:pPr>
            <w:r>
              <w:rPr>
                <w:rFonts w:hint="eastAsia" w:cs="Times New Roman"/>
                <w:color w:val="0000FF"/>
                <w:kern w:val="2"/>
                <w:sz w:val="21"/>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60" w:lineRule="auto"/>
              <w:rPr>
                <w:rFonts w:ascii="宋体" w:hAnsi="宋体" w:eastAsia="宋体" w:cs="宋体"/>
                <w:color w:val="auto"/>
                <w:kern w:val="2"/>
                <w:sz w:val="21"/>
                <w:szCs w:val="21"/>
                <w:lang w:val="en-US" w:eastAsia="zh-CN" w:bidi="ar-SA"/>
              </w:rPr>
            </w:pPr>
            <w:r>
              <w:rPr>
                <w:rFonts w:hint="eastAsia" w:ascii="宋体" w:hAnsi="宋体"/>
                <w:color w:val="auto"/>
                <w:szCs w:val="21"/>
              </w:rPr>
              <w:t>标识及可追溯性</w:t>
            </w:r>
          </w:p>
        </w:tc>
        <w:tc>
          <w:tcPr>
            <w:tcW w:w="960" w:type="dxa"/>
            <w:vAlign w:val="top"/>
          </w:tcPr>
          <w:p>
            <w:pPr>
              <w:spacing w:line="360" w:lineRule="auto"/>
              <w:ind w:right="-158" w:rightChars="-75"/>
              <w:rPr>
                <w:rFonts w:ascii="宋体" w:hAnsi="宋体"/>
                <w:color w:val="auto"/>
                <w:szCs w:val="21"/>
              </w:rPr>
            </w:pPr>
            <w:r>
              <w:rPr>
                <w:rFonts w:hint="eastAsia" w:ascii="宋体" w:hAnsi="宋体"/>
                <w:color w:val="auto"/>
                <w:szCs w:val="21"/>
              </w:rPr>
              <w:t>8.5.2</w:t>
            </w:r>
          </w:p>
          <w:p>
            <w:pPr>
              <w:adjustRightInd w:val="0"/>
              <w:snapToGrid w:val="0"/>
              <w:spacing w:line="360" w:lineRule="auto"/>
              <w:jc w:val="center"/>
              <w:rPr>
                <w:rFonts w:ascii="宋体" w:hAnsi="宋体" w:eastAsia="宋体" w:cs="宋体"/>
                <w:b/>
                <w:color w:val="auto"/>
                <w:kern w:val="2"/>
                <w:sz w:val="21"/>
                <w:szCs w:val="21"/>
                <w:lang w:val="en-US" w:eastAsia="zh-CN" w:bidi="ar-SA"/>
              </w:rPr>
            </w:pPr>
          </w:p>
        </w:tc>
        <w:tc>
          <w:tcPr>
            <w:tcW w:w="10004" w:type="dxa"/>
            <w:vAlign w:val="top"/>
          </w:tcPr>
          <w:p>
            <w:pPr>
              <w:spacing w:line="360" w:lineRule="auto"/>
              <w:ind w:firstLine="420" w:firstLineChars="200"/>
              <w:jc w:val="left"/>
              <w:rPr>
                <w:rFonts w:ascii="宋体" w:hAnsi="宋体"/>
                <w:color w:val="auto"/>
                <w:szCs w:val="21"/>
              </w:rPr>
            </w:pPr>
            <w:r>
              <w:rPr>
                <w:rFonts w:hint="eastAsia" w:ascii="宋体" w:hAnsi="宋体"/>
                <w:color w:val="auto"/>
                <w:szCs w:val="21"/>
              </w:rPr>
              <w:t>查《质量手册》，文件规定了对产品、检验状态及唯一性标识做出了规定。</w:t>
            </w:r>
          </w:p>
          <w:p>
            <w:pPr>
              <w:spacing w:line="360" w:lineRule="auto"/>
              <w:ind w:firstLine="420" w:firstLineChars="200"/>
              <w:jc w:val="left"/>
              <w:rPr>
                <w:rFonts w:ascii="宋体" w:hAnsi="宋体"/>
                <w:color w:val="auto"/>
                <w:szCs w:val="21"/>
              </w:rPr>
            </w:pPr>
            <w:r>
              <w:rPr>
                <w:rFonts w:hint="eastAsia" w:ascii="宋体" w:hAnsi="宋体"/>
                <w:color w:val="auto"/>
                <w:szCs w:val="21"/>
              </w:rPr>
              <w:t>1．在</w:t>
            </w:r>
            <w:r>
              <w:rPr>
                <w:rFonts w:hint="eastAsia" w:ascii="宋体" w:hAnsi="宋体"/>
                <w:color w:val="auto"/>
                <w:szCs w:val="21"/>
                <w:lang w:val="en-US" w:eastAsia="zh-CN"/>
              </w:rPr>
              <w:t>仓库</w:t>
            </w:r>
            <w:r>
              <w:rPr>
                <w:rFonts w:hint="eastAsia" w:ascii="宋体" w:hAnsi="宋体"/>
                <w:color w:val="auto"/>
                <w:szCs w:val="21"/>
              </w:rPr>
              <w:t>现场，</w:t>
            </w:r>
            <w:r>
              <w:rPr>
                <w:rFonts w:hint="eastAsia" w:ascii="宋体" w:hAnsi="宋体"/>
                <w:color w:val="auto"/>
                <w:szCs w:val="21"/>
                <w:lang w:val="en-US" w:eastAsia="zh-CN"/>
              </w:rPr>
              <w:t>采购的产品</w:t>
            </w:r>
            <w:r>
              <w:rPr>
                <w:rFonts w:hint="eastAsia" w:ascii="宋体" w:hAnsi="宋体"/>
                <w:color w:val="auto"/>
                <w:szCs w:val="21"/>
              </w:rPr>
              <w:t>采用打印标识，标识：产品代号等；</w:t>
            </w:r>
          </w:p>
          <w:p>
            <w:pPr>
              <w:spacing w:line="360" w:lineRule="auto"/>
              <w:ind w:firstLine="420" w:firstLineChars="200"/>
              <w:rPr>
                <w:rFonts w:ascii="宋体" w:hAnsi="宋体" w:eastAsia="宋体" w:cs="宋体"/>
                <w:color w:val="auto"/>
                <w:kern w:val="2"/>
                <w:sz w:val="21"/>
                <w:szCs w:val="21"/>
                <w:lang w:val="en-US" w:eastAsia="zh-CN" w:bidi="ar-SA"/>
              </w:rPr>
            </w:pPr>
            <w:r>
              <w:rPr>
                <w:rFonts w:hint="eastAsia" w:ascii="宋体" w:hAnsi="宋体"/>
                <w:color w:val="auto"/>
                <w:szCs w:val="21"/>
              </w:rPr>
              <w:t>2．通过</w:t>
            </w:r>
            <w:r>
              <w:rPr>
                <w:rFonts w:hint="eastAsia" w:ascii="宋体" w:hAnsi="宋体"/>
                <w:color w:val="auto"/>
                <w:szCs w:val="21"/>
                <w:lang w:val="en-US" w:eastAsia="zh-CN"/>
              </w:rPr>
              <w:t>药品使用</w:t>
            </w:r>
            <w:r>
              <w:rPr>
                <w:rFonts w:hint="eastAsia" w:ascii="宋体" w:hAnsi="宋体"/>
                <w:color w:val="auto"/>
                <w:szCs w:val="21"/>
              </w:rPr>
              <w:t>记录进行追溯，</w:t>
            </w:r>
            <w:r>
              <w:rPr>
                <w:rFonts w:hint="eastAsia" w:ascii="宋体" w:hAnsi="宋体"/>
                <w:color w:val="auto"/>
                <w:szCs w:val="21"/>
                <w:lang w:val="en-US" w:eastAsia="zh-CN"/>
              </w:rPr>
              <w:t>采用二维码进行管理，并贴在病历上，以便统一管理追溯。</w:t>
            </w:r>
            <w:r>
              <w:rPr>
                <w:rFonts w:hint="eastAsia" w:ascii="宋体" w:hAnsi="宋体"/>
                <w:color w:val="auto"/>
                <w:szCs w:val="21"/>
              </w:rPr>
              <w:t>主要记录内容：日期，产品型号、品名、数量等；</w:t>
            </w:r>
          </w:p>
        </w:tc>
        <w:tc>
          <w:tcPr>
            <w:tcW w:w="1585" w:type="dxa"/>
          </w:tcPr>
          <w:p>
            <w:pPr>
              <w:spacing w:line="360" w:lineRule="auto"/>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2160" w:type="dxa"/>
            <w:vAlign w:val="top"/>
          </w:tcPr>
          <w:p>
            <w:pPr>
              <w:spacing w:line="360" w:lineRule="auto"/>
              <w:rPr>
                <w:rFonts w:hint="eastAsia" w:ascii="宋体" w:hAnsi="宋体"/>
                <w:color w:val="auto"/>
                <w:szCs w:val="21"/>
              </w:rPr>
            </w:pPr>
            <w:r>
              <w:rPr>
                <w:rFonts w:hint="eastAsia"/>
                <w:color w:val="auto"/>
                <w:sz w:val="21"/>
                <w:szCs w:val="21"/>
              </w:rPr>
              <w:t>顾客财产</w:t>
            </w:r>
          </w:p>
        </w:tc>
        <w:tc>
          <w:tcPr>
            <w:tcW w:w="960" w:type="dxa"/>
            <w:vAlign w:val="top"/>
          </w:tcPr>
          <w:p>
            <w:pPr>
              <w:spacing w:line="360" w:lineRule="auto"/>
              <w:rPr>
                <w:rFonts w:ascii="宋体" w:hAnsi="宋体" w:eastAsia="宋体" w:cs="宋体"/>
                <w:b/>
                <w:color w:val="auto"/>
                <w:kern w:val="2"/>
                <w:sz w:val="21"/>
                <w:szCs w:val="21"/>
                <w:lang w:val="en-US" w:eastAsia="zh-CN" w:bidi="ar-SA"/>
              </w:rPr>
            </w:pPr>
            <w:r>
              <w:rPr>
                <w:color w:val="auto"/>
                <w:sz w:val="21"/>
                <w:szCs w:val="21"/>
              </w:rPr>
              <w:t>8.5.3</w:t>
            </w:r>
          </w:p>
        </w:tc>
        <w:tc>
          <w:tcPr>
            <w:tcW w:w="10004" w:type="dxa"/>
            <w:vAlign w:val="top"/>
          </w:tcPr>
          <w:p>
            <w:pPr>
              <w:spacing w:line="360" w:lineRule="auto"/>
              <w:ind w:firstLine="420" w:firstLineChars="200"/>
              <w:rPr>
                <w:rFonts w:hint="eastAsia" w:ascii="宋体" w:hAnsi="宋体"/>
                <w:color w:val="auto"/>
                <w:szCs w:val="21"/>
              </w:rPr>
            </w:pPr>
            <w:r>
              <w:rPr>
                <w:rFonts w:hint="eastAsia" w:ascii="宋体" w:hAnsi="宋体" w:cs="宋体"/>
                <w:color w:val="auto"/>
                <w:sz w:val="21"/>
                <w:szCs w:val="21"/>
              </w:rPr>
              <w:t>公司的顾客或外部供方的财产主要是客户信息等，如有丢失、损坏或不适用的情况发生，应由使用部门及时记录在《顾客及外部供方财产表》中，与顾客协商解决。自体系运行以来尚无顾客财产问题记录。</w:t>
            </w:r>
          </w:p>
        </w:tc>
        <w:tc>
          <w:tcPr>
            <w:tcW w:w="1585" w:type="dxa"/>
          </w:tcPr>
          <w:p>
            <w:pPr>
              <w:spacing w:line="360" w:lineRule="auto"/>
              <w:rPr>
                <w:rFonts w:hint="eastAsia"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60" w:lineRule="auto"/>
              <w:rPr>
                <w:rFonts w:ascii="宋体" w:hAnsi="宋体" w:eastAsia="宋体" w:cs="Times New Roman"/>
                <w:color w:val="auto"/>
                <w:kern w:val="2"/>
                <w:sz w:val="21"/>
                <w:szCs w:val="21"/>
                <w:lang w:val="en-US" w:eastAsia="zh-CN" w:bidi="ar-SA"/>
              </w:rPr>
            </w:pPr>
            <w:r>
              <w:rPr>
                <w:rFonts w:hint="eastAsia" w:ascii="宋体" w:hAnsi="宋体"/>
                <w:color w:val="auto"/>
                <w:szCs w:val="21"/>
              </w:rPr>
              <w:t>防护</w:t>
            </w:r>
          </w:p>
        </w:tc>
        <w:tc>
          <w:tcPr>
            <w:tcW w:w="960" w:type="dxa"/>
            <w:vAlign w:val="top"/>
          </w:tcPr>
          <w:p>
            <w:pPr>
              <w:adjustRightInd w:val="0"/>
              <w:snapToGrid w:val="0"/>
              <w:spacing w:line="360" w:lineRule="auto"/>
              <w:jc w:val="center"/>
              <w:rPr>
                <w:rFonts w:ascii="宋体" w:hAnsi="宋体" w:eastAsia="宋体" w:cs="宋体"/>
                <w:b/>
                <w:color w:val="auto"/>
                <w:kern w:val="2"/>
                <w:sz w:val="21"/>
                <w:szCs w:val="21"/>
                <w:lang w:val="en-US" w:eastAsia="zh-CN" w:bidi="ar-SA"/>
              </w:rPr>
            </w:pPr>
            <w:r>
              <w:rPr>
                <w:rFonts w:hint="eastAsia" w:ascii="宋体" w:hAnsi="宋体"/>
                <w:color w:val="auto"/>
                <w:szCs w:val="21"/>
              </w:rPr>
              <w:t>8.5.4</w:t>
            </w:r>
          </w:p>
        </w:tc>
        <w:tc>
          <w:tcPr>
            <w:tcW w:w="10004" w:type="dxa"/>
            <w:vAlign w:val="top"/>
          </w:tcPr>
          <w:p>
            <w:pPr>
              <w:spacing w:line="360" w:lineRule="auto"/>
              <w:ind w:firstLine="420" w:firstLineChars="200"/>
              <w:jc w:val="left"/>
              <w:rPr>
                <w:rFonts w:hint="eastAsia"/>
              </w:rPr>
            </w:pPr>
            <w:r>
              <w:rPr>
                <w:rFonts w:hint="eastAsia"/>
              </w:rPr>
              <w:t>查，公司文件，对</w:t>
            </w:r>
            <w:r>
              <w:rPr>
                <w:rFonts w:hint="eastAsia"/>
                <w:lang w:val="en-US" w:eastAsia="zh-CN"/>
              </w:rPr>
              <w:t>药品、医疗器械、防护用品</w:t>
            </w:r>
            <w:r>
              <w:rPr>
                <w:rFonts w:hint="eastAsia"/>
              </w:rPr>
              <w:t>的防护进行了要求，主要在储运</w:t>
            </w:r>
            <w:r>
              <w:rPr>
                <w:rFonts w:hint="eastAsia"/>
                <w:lang w:eastAsia="zh-CN"/>
              </w:rPr>
              <w:t>、</w:t>
            </w:r>
            <w:r>
              <w:rPr>
                <w:rFonts w:hint="eastAsia"/>
                <w:lang w:val="en-US" w:eastAsia="zh-CN"/>
              </w:rPr>
              <w:t>使用</w:t>
            </w:r>
            <w:r>
              <w:rPr>
                <w:rFonts w:hint="eastAsia"/>
              </w:rPr>
              <w:t>过程的防护。</w:t>
            </w:r>
          </w:p>
          <w:p>
            <w:pPr>
              <w:spacing w:line="360" w:lineRule="auto"/>
              <w:ind w:firstLine="420" w:firstLineChars="200"/>
              <w:jc w:val="left"/>
            </w:pPr>
            <w:r>
              <w:rPr>
                <w:rFonts w:hint="eastAsia"/>
                <w:lang w:val="en-US" w:eastAsia="zh-CN"/>
              </w:rPr>
              <w:t>现场</w:t>
            </w:r>
            <w:r>
              <w:rPr>
                <w:rFonts w:hint="eastAsia"/>
              </w:rPr>
              <w:t>观察</w:t>
            </w:r>
            <w:r>
              <w:rPr>
                <w:rFonts w:hint="eastAsia"/>
                <w:lang w:val="en-US" w:eastAsia="zh-CN"/>
              </w:rPr>
              <w:t>材料、药品储存室</w:t>
            </w:r>
            <w:r>
              <w:rPr>
                <w:rFonts w:hint="eastAsia"/>
              </w:rPr>
              <w:t>现场</w:t>
            </w:r>
          </w:p>
          <w:p>
            <w:pPr>
              <w:spacing w:line="360" w:lineRule="auto"/>
              <w:ind w:firstLine="382" w:firstLineChars="182"/>
              <w:jc w:val="left"/>
            </w:pPr>
            <w:r>
              <w:rPr>
                <w:rFonts w:hint="eastAsia"/>
              </w:rPr>
              <w:t>1. 转运：所有</w:t>
            </w:r>
            <w:r>
              <w:rPr>
                <w:rFonts w:hint="eastAsia"/>
                <w:lang w:val="en-US" w:eastAsia="zh-CN"/>
              </w:rPr>
              <w:t>药品、医疗器械、防护用品的</w:t>
            </w:r>
            <w:r>
              <w:rPr>
                <w:rFonts w:hint="eastAsia"/>
              </w:rPr>
              <w:t>转运过程中均有防护，公司的</w:t>
            </w:r>
            <w:r>
              <w:rPr>
                <w:rFonts w:hint="eastAsia"/>
                <w:lang w:val="en-US" w:eastAsia="zh-CN"/>
              </w:rPr>
              <w:t>药品、医疗器械、防护用品</w:t>
            </w:r>
            <w:r>
              <w:rPr>
                <w:rFonts w:hint="eastAsia"/>
              </w:rPr>
              <w:t>堆放整齐，采用托盘</w:t>
            </w:r>
            <w:r>
              <w:rPr>
                <w:rFonts w:hint="eastAsia"/>
                <w:lang w:eastAsia="zh-CN"/>
              </w:rPr>
              <w:t>、</w:t>
            </w:r>
            <w:r>
              <w:rPr>
                <w:rFonts w:hint="eastAsia"/>
                <w:lang w:val="en-US" w:eastAsia="zh-CN"/>
              </w:rPr>
              <w:t>货架</w:t>
            </w:r>
            <w:r>
              <w:rPr>
                <w:rFonts w:hint="eastAsia"/>
              </w:rPr>
              <w:t>进行盛装，人工防护基本到位。</w:t>
            </w:r>
          </w:p>
          <w:p>
            <w:pPr>
              <w:spacing w:line="360" w:lineRule="auto"/>
              <w:ind w:firstLine="382" w:firstLineChars="182"/>
              <w:jc w:val="left"/>
            </w:pPr>
            <w:r>
              <w:rPr>
                <w:rFonts w:hint="eastAsia"/>
              </w:rPr>
              <w:t>2. 包装：公司的</w:t>
            </w:r>
            <w:r>
              <w:rPr>
                <w:rFonts w:hint="eastAsia"/>
                <w:lang w:val="en-US" w:eastAsia="zh-CN"/>
              </w:rPr>
              <w:t>药品、医疗器械、防护用品</w:t>
            </w:r>
            <w:r>
              <w:rPr>
                <w:rFonts w:hint="eastAsia"/>
              </w:rPr>
              <w:t>采用</w:t>
            </w:r>
            <w:r>
              <w:rPr>
                <w:rFonts w:hint="eastAsia"/>
                <w:lang w:val="en-US" w:eastAsia="zh-CN"/>
              </w:rPr>
              <w:t>原包装、一次性布包</w:t>
            </w:r>
            <w:r>
              <w:rPr>
                <w:rFonts w:hint="eastAsia"/>
              </w:rPr>
              <w:t>进行包装，防护效果较好；</w:t>
            </w:r>
          </w:p>
          <w:p>
            <w:pPr>
              <w:spacing w:line="360" w:lineRule="auto"/>
              <w:ind w:firstLine="382" w:firstLineChars="182"/>
              <w:jc w:val="left"/>
            </w:pPr>
            <w:r>
              <w:rPr>
                <w:rFonts w:hint="eastAsia"/>
              </w:rPr>
              <w:t>3. 运输过程管理：要求运输方进行防护，不得淋雨、震动。</w:t>
            </w:r>
          </w:p>
          <w:p>
            <w:pPr>
              <w:spacing w:line="360" w:lineRule="auto"/>
              <w:ind w:firstLine="382" w:firstLineChars="182"/>
              <w:jc w:val="left"/>
            </w:pPr>
            <w:r>
              <w:rPr>
                <w:rFonts w:hint="eastAsia"/>
              </w:rPr>
              <w:t>查看</w:t>
            </w:r>
            <w:r>
              <w:rPr>
                <w:rFonts w:hint="eastAsia"/>
                <w:lang w:val="en-US" w:eastAsia="zh-CN"/>
              </w:rPr>
              <w:t>药品、医疗器械、防护用品</w:t>
            </w:r>
            <w:r>
              <w:rPr>
                <w:rFonts w:hint="eastAsia"/>
              </w:rPr>
              <w:t>，均按要求放置，防护得当。</w:t>
            </w:r>
          </w:p>
          <w:p>
            <w:pPr>
              <w:spacing w:line="360" w:lineRule="auto"/>
              <w:ind w:firstLine="420" w:firstLineChars="200"/>
              <w:rPr>
                <w:rFonts w:hint="eastAsia"/>
              </w:rPr>
            </w:pPr>
            <w:r>
              <w:rPr>
                <w:rFonts w:hint="eastAsia"/>
                <w:lang w:val="en-US" w:eastAsia="zh-CN"/>
              </w:rPr>
              <w:t>药品、医疗器械、防护用品</w:t>
            </w:r>
            <w:r>
              <w:rPr>
                <w:rFonts w:hint="eastAsia"/>
              </w:rPr>
              <w:t>防护基本符合要求。</w:t>
            </w:r>
          </w:p>
          <w:p>
            <w:pPr>
              <w:pStyle w:val="2"/>
              <w:rPr>
                <w:rFonts w:hint="eastAsia"/>
                <w:lang w:eastAsia="zh-CN"/>
              </w:rPr>
            </w:pPr>
            <w:r>
              <w:rPr>
                <w:rFonts w:hint="eastAsia"/>
                <w:lang w:eastAsia="zh-CN"/>
              </w:rPr>
              <w:drawing>
                <wp:anchor distT="0" distB="0" distL="114300" distR="114300" simplePos="0" relativeHeight="251687936" behindDoc="0" locked="0" layoutInCell="1" allowOverlap="1">
                  <wp:simplePos x="0" y="0"/>
                  <wp:positionH relativeFrom="column">
                    <wp:posOffset>3125470</wp:posOffset>
                  </wp:positionH>
                  <wp:positionV relativeFrom="paragraph">
                    <wp:posOffset>68580</wp:posOffset>
                  </wp:positionV>
                  <wp:extent cx="2875915" cy="2157095"/>
                  <wp:effectExtent l="0" t="0" r="6985" b="1905"/>
                  <wp:wrapNone/>
                  <wp:docPr id="26" name="图片 26" descr="c2edc5a3dc8a638fe7e4caa9ef7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2edc5a3dc8a638fe7e4caa9ef72616"/>
                          <pic:cNvPicPr>
                            <a:picLocks noChangeAspect="1"/>
                          </pic:cNvPicPr>
                        </pic:nvPicPr>
                        <pic:blipFill>
                          <a:blip r:embed="rId31"/>
                          <a:stretch>
                            <a:fillRect/>
                          </a:stretch>
                        </pic:blipFill>
                        <pic:spPr>
                          <a:xfrm>
                            <a:off x="0" y="0"/>
                            <a:ext cx="2875915" cy="2157095"/>
                          </a:xfrm>
                          <a:prstGeom prst="rect">
                            <a:avLst/>
                          </a:prstGeom>
                        </pic:spPr>
                      </pic:pic>
                    </a:graphicData>
                  </a:graphic>
                </wp:anchor>
              </w:drawing>
            </w:r>
            <w:r>
              <w:rPr>
                <w:rFonts w:hint="eastAsia"/>
                <w:lang w:eastAsia="zh-CN"/>
              </w:rPr>
              <w:drawing>
                <wp:anchor distT="0" distB="0" distL="114300" distR="114300" simplePos="0" relativeHeight="251686912" behindDoc="0" locked="0" layoutInCell="1" allowOverlap="1">
                  <wp:simplePos x="0" y="0"/>
                  <wp:positionH relativeFrom="column">
                    <wp:posOffset>21590</wp:posOffset>
                  </wp:positionH>
                  <wp:positionV relativeFrom="paragraph">
                    <wp:posOffset>74930</wp:posOffset>
                  </wp:positionV>
                  <wp:extent cx="2882265" cy="2161540"/>
                  <wp:effectExtent l="0" t="0" r="635" b="10160"/>
                  <wp:wrapNone/>
                  <wp:docPr id="25" name="图片 25" descr="a2b271179218d0a8c1aa2593c93f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2b271179218d0a8c1aa2593c93f225"/>
                          <pic:cNvPicPr>
                            <a:picLocks noChangeAspect="1"/>
                          </pic:cNvPicPr>
                        </pic:nvPicPr>
                        <pic:blipFill>
                          <a:blip r:embed="rId32"/>
                          <a:stretch>
                            <a:fillRect/>
                          </a:stretch>
                        </pic:blipFill>
                        <pic:spPr>
                          <a:xfrm>
                            <a:off x="0" y="0"/>
                            <a:ext cx="2882265" cy="2161540"/>
                          </a:xfrm>
                          <a:prstGeom prst="rect">
                            <a:avLst/>
                          </a:prstGeom>
                        </pic:spPr>
                      </pic:pic>
                    </a:graphicData>
                  </a:graphic>
                </wp:anchor>
              </w:drawing>
            </w:r>
          </w:p>
          <w:p>
            <w:pPr>
              <w:pStyle w:val="3"/>
              <w:rPr>
                <w:rFonts w:hint="eastAsia"/>
              </w:rPr>
            </w:pPr>
          </w:p>
          <w:p>
            <w:pPr>
              <w:pStyle w:val="5"/>
              <w:rPr>
                <w:rFonts w:hint="eastAsia"/>
              </w:rPr>
            </w:pPr>
          </w:p>
          <w:p>
            <w:pPr>
              <w:rPr>
                <w:rFonts w:hint="eastAsia"/>
              </w:rPr>
            </w:pPr>
          </w:p>
          <w:p>
            <w:pPr>
              <w:pStyle w:val="2"/>
              <w:rPr>
                <w:rFonts w:hint="eastAsia"/>
              </w:rPr>
            </w:pPr>
          </w:p>
          <w:p>
            <w:pPr>
              <w:pStyle w:val="3"/>
              <w:rPr>
                <w:rFonts w:hint="eastAsia"/>
              </w:rPr>
            </w:pPr>
          </w:p>
          <w:p>
            <w:pPr>
              <w:pStyle w:val="5"/>
              <w:rPr>
                <w:rFonts w:hint="eastAsia"/>
              </w:rPr>
            </w:pPr>
          </w:p>
          <w:p>
            <w:pPr>
              <w:rPr>
                <w:rFonts w:hint="eastAsia"/>
              </w:rPr>
            </w:pPr>
          </w:p>
          <w:p>
            <w:pPr>
              <w:pStyle w:val="2"/>
              <w:rPr>
                <w:lang w:val="en-US" w:eastAsia="zh-CN"/>
              </w:rPr>
            </w:pPr>
          </w:p>
          <w:p>
            <w:pPr>
              <w:pStyle w:val="3"/>
              <w:rPr>
                <w:lang w:val="en-US" w:eastAsia="zh-CN"/>
              </w:rPr>
            </w:pPr>
          </w:p>
        </w:tc>
        <w:tc>
          <w:tcPr>
            <w:tcW w:w="1585" w:type="dxa"/>
          </w:tcPr>
          <w:p>
            <w:pPr>
              <w:spacing w:line="360" w:lineRule="auto"/>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2160" w:type="dxa"/>
            <w:vAlign w:val="top"/>
          </w:tcPr>
          <w:p>
            <w:pPr>
              <w:spacing w:line="360" w:lineRule="auto"/>
              <w:rPr>
                <w:rFonts w:ascii="宋体" w:hAnsi="宋体" w:eastAsia="宋体" w:cs="Times New Roman"/>
                <w:color w:val="auto"/>
                <w:kern w:val="2"/>
                <w:sz w:val="21"/>
                <w:szCs w:val="21"/>
                <w:lang w:val="en-US" w:eastAsia="zh-CN" w:bidi="ar-SA"/>
              </w:rPr>
            </w:pPr>
            <w:r>
              <w:rPr>
                <w:rFonts w:hint="eastAsia" w:ascii="宋体" w:hAnsi="宋体"/>
                <w:color w:val="auto"/>
                <w:szCs w:val="21"/>
              </w:rPr>
              <w:t>更改控制</w:t>
            </w:r>
          </w:p>
        </w:tc>
        <w:tc>
          <w:tcPr>
            <w:tcW w:w="960" w:type="dxa"/>
            <w:vAlign w:val="top"/>
          </w:tcPr>
          <w:p>
            <w:pPr>
              <w:adjustRightInd w:val="0"/>
              <w:snapToGrid w:val="0"/>
              <w:spacing w:line="360" w:lineRule="auto"/>
              <w:jc w:val="center"/>
              <w:rPr>
                <w:rFonts w:ascii="宋体" w:hAnsi="宋体" w:eastAsia="宋体" w:cs="宋体"/>
                <w:b/>
                <w:color w:val="auto"/>
                <w:kern w:val="2"/>
                <w:sz w:val="21"/>
                <w:szCs w:val="21"/>
                <w:lang w:val="en-US" w:eastAsia="zh-CN" w:bidi="ar-SA"/>
              </w:rPr>
            </w:pPr>
            <w:r>
              <w:rPr>
                <w:rFonts w:hint="eastAsia" w:ascii="宋体" w:hAnsi="宋体"/>
                <w:color w:val="auto"/>
                <w:szCs w:val="21"/>
              </w:rPr>
              <w:t>8.5.6</w:t>
            </w:r>
          </w:p>
        </w:tc>
        <w:tc>
          <w:tcPr>
            <w:tcW w:w="10004" w:type="dxa"/>
            <w:vAlign w:val="top"/>
          </w:tcPr>
          <w:p>
            <w:pPr>
              <w:spacing w:line="360" w:lineRule="auto"/>
              <w:ind w:firstLine="420" w:firstLineChars="200"/>
              <w:rPr>
                <w:rFonts w:ascii="宋体" w:hAnsi="宋体"/>
                <w:color w:val="auto"/>
                <w:szCs w:val="21"/>
              </w:rPr>
            </w:pPr>
            <w:r>
              <w:rPr>
                <w:rFonts w:hint="eastAsia" w:ascii="宋体" w:hAnsi="宋体"/>
                <w:color w:val="auto"/>
                <w:szCs w:val="21"/>
              </w:rPr>
              <w:t>查，公司对</w:t>
            </w:r>
            <w:r>
              <w:rPr>
                <w:rFonts w:hint="eastAsia" w:ascii="宋体" w:hAnsi="宋体"/>
                <w:color w:val="auto"/>
                <w:szCs w:val="21"/>
                <w:lang w:val="en-US" w:eastAsia="zh-CN"/>
              </w:rPr>
              <w:t>医美服务</w:t>
            </w:r>
            <w:r>
              <w:rPr>
                <w:rFonts w:hint="eastAsia" w:ascii="宋体" w:hAnsi="宋体"/>
                <w:color w:val="auto"/>
                <w:szCs w:val="21"/>
              </w:rPr>
              <w:t>实现过程的更改策划了管理要求。主要包括：</w:t>
            </w:r>
            <w:r>
              <w:rPr>
                <w:rFonts w:hint="eastAsia" w:ascii="宋体" w:hAnsi="宋体"/>
                <w:color w:val="auto"/>
                <w:szCs w:val="21"/>
                <w:lang w:val="en-US" w:eastAsia="zh-CN"/>
              </w:rPr>
              <w:t>顾客医美要求的</w:t>
            </w:r>
            <w:r>
              <w:rPr>
                <w:rFonts w:hint="eastAsia" w:ascii="宋体" w:hAnsi="宋体"/>
                <w:color w:val="auto"/>
                <w:szCs w:val="21"/>
              </w:rPr>
              <w:t>信息更改等。</w:t>
            </w:r>
          </w:p>
          <w:p>
            <w:pPr>
              <w:spacing w:line="360" w:lineRule="auto"/>
              <w:ind w:firstLine="420" w:firstLineChars="200"/>
              <w:rPr>
                <w:rFonts w:ascii="宋体" w:hAnsi="宋体"/>
                <w:color w:val="auto"/>
                <w:szCs w:val="21"/>
              </w:rPr>
            </w:pPr>
            <w:r>
              <w:rPr>
                <w:rFonts w:hint="eastAsia" w:ascii="宋体" w:hAnsi="宋体"/>
                <w:color w:val="auto"/>
                <w:szCs w:val="21"/>
              </w:rPr>
              <w:t>现场查，公司对于更改</w:t>
            </w:r>
            <w:r>
              <w:rPr>
                <w:rFonts w:hint="eastAsia" w:ascii="宋体" w:hAnsi="宋体"/>
                <w:color w:val="auto"/>
                <w:szCs w:val="21"/>
                <w:lang w:val="en-US" w:eastAsia="zh-CN"/>
              </w:rPr>
              <w:t>顾客医美要求</w:t>
            </w:r>
            <w:r>
              <w:rPr>
                <w:rFonts w:hint="eastAsia" w:ascii="宋体" w:hAnsi="宋体"/>
                <w:color w:val="auto"/>
                <w:szCs w:val="21"/>
              </w:rPr>
              <w:t>信息的管理，均为重新</w:t>
            </w:r>
            <w:r>
              <w:rPr>
                <w:rFonts w:hint="eastAsia" w:ascii="宋体" w:hAnsi="宋体"/>
                <w:color w:val="auto"/>
                <w:szCs w:val="21"/>
                <w:lang w:val="en-US" w:eastAsia="zh-CN"/>
              </w:rPr>
              <w:t>签署告知书、同意书等</w:t>
            </w:r>
            <w:r>
              <w:rPr>
                <w:rFonts w:hint="eastAsia" w:ascii="宋体" w:hAnsi="宋体"/>
                <w:color w:val="auto"/>
                <w:szCs w:val="21"/>
              </w:rPr>
              <w:t>，并回收作废的</w:t>
            </w:r>
            <w:r>
              <w:rPr>
                <w:rFonts w:hint="eastAsia" w:ascii="宋体" w:hAnsi="宋体"/>
                <w:color w:val="auto"/>
                <w:szCs w:val="21"/>
                <w:lang w:val="en-US" w:eastAsia="zh-CN"/>
              </w:rPr>
              <w:t>同意书</w:t>
            </w:r>
            <w:r>
              <w:rPr>
                <w:rFonts w:hint="eastAsia" w:ascii="宋体" w:hAnsi="宋体"/>
                <w:color w:val="auto"/>
                <w:szCs w:val="21"/>
              </w:rPr>
              <w:t>。</w:t>
            </w:r>
          </w:p>
          <w:p>
            <w:pPr>
              <w:spacing w:line="360" w:lineRule="auto"/>
              <w:ind w:firstLine="420" w:firstLineChars="200"/>
              <w:rPr>
                <w:rFonts w:ascii="宋体" w:hAnsi="宋体" w:eastAsia="宋体" w:cs="Times New Roman"/>
                <w:color w:val="auto"/>
                <w:kern w:val="2"/>
                <w:sz w:val="21"/>
                <w:szCs w:val="21"/>
                <w:lang w:val="en-US" w:eastAsia="zh-CN" w:bidi="ar-SA"/>
              </w:rPr>
            </w:pPr>
            <w:r>
              <w:rPr>
                <w:rFonts w:hint="eastAsia" w:ascii="宋体" w:hAnsi="宋体"/>
                <w:color w:val="auto"/>
                <w:szCs w:val="21"/>
              </w:rPr>
              <w:t>查，近期暂无</w:t>
            </w:r>
            <w:r>
              <w:rPr>
                <w:rFonts w:hint="eastAsia" w:ascii="宋体" w:hAnsi="宋体"/>
                <w:color w:val="auto"/>
                <w:szCs w:val="21"/>
                <w:lang w:val="en-US" w:eastAsia="zh-CN"/>
              </w:rPr>
              <w:t>医美服务</w:t>
            </w:r>
            <w:r>
              <w:rPr>
                <w:rFonts w:hint="eastAsia" w:ascii="宋体" w:hAnsi="宋体"/>
                <w:color w:val="auto"/>
                <w:szCs w:val="21"/>
              </w:rPr>
              <w:t>信息变更的情况。</w:t>
            </w:r>
          </w:p>
        </w:tc>
        <w:tc>
          <w:tcPr>
            <w:tcW w:w="1585" w:type="dxa"/>
          </w:tcPr>
          <w:p>
            <w:pPr>
              <w:spacing w:line="360" w:lineRule="auto"/>
              <w:rPr>
                <w:rFonts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新宋体"/>
                <w:color w:val="auto"/>
                <w:szCs w:val="21"/>
              </w:rPr>
              <w:t>产品和服务放行；</w:t>
            </w:r>
          </w:p>
        </w:tc>
        <w:tc>
          <w:tcPr>
            <w:tcW w:w="960" w:type="dxa"/>
            <w:vAlign w:val="top"/>
          </w:tcPr>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8.6</w:t>
            </w:r>
          </w:p>
        </w:tc>
        <w:tc>
          <w:tcPr>
            <w:tcW w:w="10004" w:type="dxa"/>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◆公司为验证</w:t>
            </w:r>
            <w:r>
              <w:rPr>
                <w:rFonts w:hint="eastAsia" w:ascii="宋体" w:hAnsi="宋体" w:cs="宋体"/>
                <w:color w:val="auto"/>
                <w:szCs w:val="24"/>
                <w:lang w:val="en-US" w:eastAsia="zh-CN"/>
              </w:rPr>
              <w:t>医美</w:t>
            </w:r>
            <w:r>
              <w:rPr>
                <w:rFonts w:hint="eastAsia" w:ascii="宋体" w:hAnsi="宋体" w:cs="宋体"/>
                <w:color w:val="auto"/>
                <w:szCs w:val="24"/>
              </w:rPr>
              <w:t>服务的要求是否得到满足对需实施监视和检验的阶段、过程、项目及记录等予以规定，查见公司检验规范规定了</w:t>
            </w:r>
            <w:r>
              <w:rPr>
                <w:rFonts w:hint="eastAsia"/>
                <w:lang w:val="en-US" w:eastAsia="zh-CN"/>
              </w:rPr>
              <w:t>药品、医疗器械、防护材料</w:t>
            </w:r>
            <w:r>
              <w:rPr>
                <w:rFonts w:hint="eastAsia" w:ascii="宋体" w:hAnsi="宋体" w:cs="宋体"/>
                <w:color w:val="auto"/>
                <w:szCs w:val="24"/>
                <w:lang w:val="en-US" w:eastAsia="zh-CN"/>
              </w:rPr>
              <w:t>进厂验收</w:t>
            </w:r>
            <w:r>
              <w:rPr>
                <w:rFonts w:hint="eastAsia" w:ascii="宋体" w:hAnsi="宋体" w:cs="宋体"/>
                <w:color w:val="auto"/>
                <w:szCs w:val="24"/>
              </w:rPr>
              <w:t>、</w:t>
            </w:r>
            <w:r>
              <w:rPr>
                <w:rFonts w:hint="eastAsia" w:ascii="宋体" w:hAnsi="宋体" w:cs="宋体"/>
                <w:color w:val="auto"/>
                <w:szCs w:val="24"/>
                <w:lang w:val="en-US" w:eastAsia="zh-CN"/>
              </w:rPr>
              <w:t>服务过程的质量监测</w:t>
            </w:r>
            <w:r>
              <w:rPr>
                <w:rFonts w:hint="eastAsia" w:ascii="宋体" w:hAnsi="宋体" w:cs="宋体"/>
                <w:color w:val="auto"/>
                <w:szCs w:val="24"/>
              </w:rPr>
              <w:t>。</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◆公司对特殊放行或紧急放行情况予以界定，原则上，一般情况下不许特殊放行或紧急放行；若特殊情况下，要实施紧急放行时，一定要得到</w:t>
            </w:r>
            <w:r>
              <w:rPr>
                <w:rFonts w:hint="eastAsia" w:ascii="宋体" w:hAnsi="宋体" w:cs="宋体"/>
                <w:color w:val="auto"/>
                <w:szCs w:val="24"/>
                <w:lang w:eastAsia="zh-CN"/>
              </w:rPr>
              <w:t>咨询部</w:t>
            </w:r>
            <w:r>
              <w:rPr>
                <w:rFonts w:hint="eastAsia" w:ascii="宋体" w:hAnsi="宋体" w:cs="宋体"/>
                <w:color w:val="auto"/>
                <w:szCs w:val="24"/>
              </w:rPr>
              <w:t>经理的许可、总经理批准，适用时得到顾客的批准后方可实施。体系运行至今尚未发生特殊放行或紧急放行的情况。</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◆公司明确对各阶段</w:t>
            </w:r>
            <w:r>
              <w:rPr>
                <w:rFonts w:hint="eastAsia" w:ascii="宋体" w:hAnsi="宋体" w:cs="宋体"/>
                <w:color w:val="auto"/>
                <w:szCs w:val="24"/>
                <w:lang w:val="en-US" w:eastAsia="zh-CN"/>
              </w:rPr>
              <w:t>材料</w:t>
            </w:r>
            <w:r>
              <w:rPr>
                <w:rFonts w:hint="eastAsia" w:ascii="宋体" w:hAnsi="宋体" w:cs="宋体"/>
                <w:color w:val="auto"/>
                <w:szCs w:val="24"/>
              </w:rPr>
              <w:t>和服务的放行均须实施必要的记录并保留。详见如下检验证据抽样。</w:t>
            </w:r>
          </w:p>
          <w:p>
            <w:pPr>
              <w:spacing w:line="360" w:lineRule="auto"/>
              <w:rPr>
                <w:rFonts w:hint="eastAsia" w:ascii="宋体" w:hAnsi="宋体" w:eastAsia="宋体" w:cs="宋体"/>
                <w:color w:val="auto"/>
                <w:szCs w:val="24"/>
                <w:lang w:eastAsia="zh-CN"/>
              </w:rPr>
            </w:pPr>
            <w:r>
              <w:rPr>
                <w:rFonts w:hint="eastAsia" w:ascii="宋体" w:hAnsi="宋体" w:cs="宋体"/>
                <w:color w:val="auto"/>
                <w:szCs w:val="24"/>
              </w:rPr>
              <w:t>进货检验</w:t>
            </w:r>
            <w:r>
              <w:rPr>
                <w:rFonts w:hint="eastAsia" w:ascii="宋体" w:hAnsi="宋体" w:cs="宋体"/>
                <w:color w:val="auto"/>
                <w:szCs w:val="24"/>
                <w:lang w:eastAsia="zh-CN"/>
              </w:rPr>
              <w:t>：</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查见：材料来料检验。负责人讲，</w:t>
            </w:r>
            <w:r>
              <w:rPr>
                <w:rFonts w:hint="eastAsia" w:ascii="宋体" w:hAnsi="宋体" w:cs="宋体"/>
                <w:color w:val="auto"/>
                <w:szCs w:val="24"/>
                <w:lang w:val="en-US" w:eastAsia="zh-CN"/>
              </w:rPr>
              <w:t>采购</w:t>
            </w:r>
            <w:r>
              <w:rPr>
                <w:rFonts w:hint="eastAsia" w:ascii="宋体" w:hAnsi="宋体" w:cs="宋体"/>
                <w:color w:val="auto"/>
                <w:szCs w:val="24"/>
              </w:rPr>
              <w:t>所涉及的</w:t>
            </w:r>
            <w:r>
              <w:rPr>
                <w:rFonts w:hint="eastAsia" w:ascii="宋体" w:hAnsi="宋体" w:cs="宋体"/>
                <w:color w:val="auto"/>
                <w:szCs w:val="24"/>
                <w:lang w:val="en-US" w:eastAsia="zh-CN"/>
              </w:rPr>
              <w:t>产品</w:t>
            </w:r>
            <w:r>
              <w:rPr>
                <w:rFonts w:hint="eastAsia" w:ascii="宋体" w:hAnsi="宋体" w:cs="宋体"/>
                <w:color w:val="auto"/>
                <w:szCs w:val="24"/>
              </w:rPr>
              <w:t>均为</w:t>
            </w:r>
            <w:r>
              <w:rPr>
                <w:rFonts w:hint="eastAsia" w:ascii="宋体" w:hAnsi="宋体" w:cs="宋体"/>
                <w:color w:val="auto"/>
                <w:szCs w:val="24"/>
                <w:lang w:val="en-US" w:eastAsia="zh-CN"/>
              </w:rPr>
              <w:t>医美过程使用的</w:t>
            </w:r>
            <w:r>
              <w:rPr>
                <w:rFonts w:hint="eastAsia"/>
                <w:lang w:val="en-US" w:eastAsia="zh-CN"/>
              </w:rPr>
              <w:t>药品、医疗器械、防护材料</w:t>
            </w:r>
            <w:r>
              <w:rPr>
                <w:rFonts w:hint="eastAsia" w:ascii="宋体" w:hAnsi="宋体" w:cs="宋体"/>
                <w:color w:val="auto"/>
                <w:szCs w:val="24"/>
              </w:rPr>
              <w:t>，对其数量、外观、规格</w:t>
            </w:r>
            <w:r>
              <w:rPr>
                <w:rFonts w:hint="eastAsia" w:ascii="宋体" w:hAnsi="宋体" w:cs="宋体"/>
                <w:color w:val="auto"/>
                <w:szCs w:val="24"/>
                <w:lang w:eastAsia="zh-CN"/>
              </w:rPr>
              <w:t>、</w:t>
            </w:r>
            <w:r>
              <w:rPr>
                <w:rFonts w:hint="eastAsia" w:ascii="宋体" w:hAnsi="宋体" w:cs="宋体"/>
                <w:color w:val="auto"/>
                <w:szCs w:val="24"/>
                <w:lang w:val="en-US" w:eastAsia="zh-CN"/>
              </w:rPr>
              <w:t>功能、材质</w:t>
            </w:r>
            <w:r>
              <w:rPr>
                <w:rFonts w:hint="eastAsia" w:ascii="宋体" w:hAnsi="宋体" w:cs="宋体"/>
                <w:color w:val="auto"/>
                <w:szCs w:val="24"/>
              </w:rPr>
              <w:t>等进行检验。</w:t>
            </w:r>
          </w:p>
          <w:p>
            <w:pPr>
              <w:spacing w:line="360" w:lineRule="auto"/>
              <w:ind w:firstLine="420" w:firstLineChars="200"/>
              <w:rPr>
                <w:rFonts w:hint="eastAsia"/>
                <w:color w:val="auto"/>
                <w:szCs w:val="21"/>
                <w:lang w:val="en-US" w:eastAsia="zh-CN"/>
              </w:rPr>
            </w:pPr>
            <w:r>
              <w:rPr>
                <w:rFonts w:hint="eastAsia"/>
                <w:color w:val="auto"/>
                <w:szCs w:val="21"/>
                <w:lang w:val="en-US" w:eastAsia="zh-CN"/>
              </w:rPr>
              <w:t>抽查《来料检验记录》</w:t>
            </w:r>
          </w:p>
          <w:p>
            <w:pPr>
              <w:spacing w:line="360" w:lineRule="auto"/>
              <w:ind w:firstLine="420" w:firstLineChars="200"/>
              <w:rPr>
                <w:rFonts w:hint="eastAsia" w:eastAsia="宋体"/>
                <w:color w:val="auto"/>
                <w:szCs w:val="21"/>
                <w:lang w:val="en-US" w:eastAsia="zh-CN"/>
              </w:rPr>
            </w:pPr>
            <w:r>
              <w:rPr>
                <w:rFonts w:hint="eastAsia"/>
                <w:color w:val="auto"/>
                <w:szCs w:val="21"/>
                <w:lang w:val="en-US" w:eastAsia="zh-CN"/>
              </w:rPr>
              <w:t>产品名称：注射用透明质酸钠凝胶</w:t>
            </w:r>
            <w:r>
              <w:rPr>
                <w:rFonts w:hint="eastAsia"/>
                <w:color w:val="auto"/>
                <w:szCs w:val="21"/>
                <w:lang w:val="en-US" w:eastAsia="zh-CN"/>
              </w:rPr>
              <w:t>，20PCS，供货方：上药控股青岛有限公司</w:t>
            </w:r>
          </w:p>
          <w:p>
            <w:pPr>
              <w:spacing w:line="360" w:lineRule="auto"/>
              <w:ind w:firstLine="420" w:firstLineChars="200"/>
              <w:rPr>
                <w:rFonts w:hint="eastAsia"/>
                <w:color w:val="auto"/>
                <w:szCs w:val="21"/>
                <w:lang w:val="en-US" w:eastAsia="zh-CN"/>
              </w:rPr>
            </w:pPr>
            <w:r>
              <w:rPr>
                <w:rFonts w:hint="eastAsia"/>
                <w:color w:val="auto"/>
                <w:szCs w:val="21"/>
                <w:lang w:val="en-US" w:eastAsia="zh-CN"/>
              </w:rPr>
              <w:t>检验项目：</w:t>
            </w:r>
            <w:r>
              <w:rPr>
                <w:rFonts w:hint="eastAsia" w:ascii="宋体" w:hAnsi="宋体" w:cs="宋体"/>
                <w:color w:val="auto"/>
                <w:szCs w:val="24"/>
              </w:rPr>
              <w:t>数量、外观、规格</w:t>
            </w:r>
            <w:r>
              <w:rPr>
                <w:rFonts w:hint="eastAsia" w:ascii="宋体" w:hAnsi="宋体" w:cs="宋体"/>
                <w:color w:val="auto"/>
                <w:szCs w:val="24"/>
                <w:lang w:eastAsia="zh-CN"/>
              </w:rPr>
              <w:t>、</w:t>
            </w:r>
            <w:r>
              <w:rPr>
                <w:rFonts w:hint="eastAsia" w:ascii="宋体" w:hAnsi="宋体" w:cs="宋体"/>
                <w:color w:val="auto"/>
                <w:szCs w:val="24"/>
                <w:lang w:val="en-US" w:eastAsia="zh-CN"/>
              </w:rPr>
              <w:t>功能、材质</w:t>
            </w:r>
            <w:r>
              <w:rPr>
                <w:rFonts w:hint="eastAsia"/>
                <w:color w:val="auto"/>
                <w:szCs w:val="21"/>
                <w:lang w:val="en-US" w:eastAsia="zh-CN"/>
              </w:rPr>
              <w:t xml:space="preserve">； </w:t>
            </w:r>
          </w:p>
          <w:p>
            <w:pPr>
              <w:spacing w:line="360" w:lineRule="auto"/>
              <w:ind w:firstLine="420" w:firstLineChars="200"/>
              <w:rPr>
                <w:rFonts w:hint="eastAsia"/>
                <w:color w:val="auto"/>
                <w:szCs w:val="21"/>
                <w:lang w:val="en-US" w:eastAsia="zh-CN"/>
              </w:rPr>
            </w:pPr>
            <w:r>
              <w:rPr>
                <w:rFonts w:hint="eastAsia"/>
                <w:color w:val="auto"/>
                <w:szCs w:val="21"/>
                <w:lang w:val="en-US" w:eastAsia="zh-CN"/>
              </w:rPr>
              <w:t>检验结论：接受、选用         </w:t>
            </w:r>
          </w:p>
          <w:p>
            <w:pPr>
              <w:spacing w:line="360" w:lineRule="auto"/>
              <w:ind w:firstLine="420" w:firstLineChars="200"/>
              <w:rPr>
                <w:rFonts w:hint="default"/>
                <w:color w:val="auto"/>
                <w:szCs w:val="21"/>
                <w:lang w:val="en-US" w:eastAsia="zh-CN"/>
              </w:rPr>
            </w:pPr>
            <w:r>
              <w:rPr>
                <w:rFonts w:hint="eastAsia"/>
                <w:color w:val="auto"/>
                <w:szCs w:val="21"/>
                <w:lang w:val="en-US" w:eastAsia="zh-CN"/>
              </w:rPr>
              <w:t>检验员：王天峰                    复核：张科军                 2020年12月26日</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lang w:val="en-US" w:eastAsia="zh-CN"/>
              </w:rPr>
              <w:t>再抽其他材料注射用A型肉毒素衡力、注射用透明质酸钠凝胶、复方氯化钠注射液、博乐达水杨酸、手术刀柄</w:t>
            </w:r>
            <w:r>
              <w:rPr>
                <w:rFonts w:hint="eastAsia"/>
                <w:color w:val="auto"/>
                <w:szCs w:val="21"/>
                <w:lang w:val="en-US" w:eastAsia="zh-CN"/>
              </w:rPr>
              <w:t>《来料检验记录》，能满足来料检验要求。</w:t>
            </w:r>
          </w:p>
          <w:p>
            <w:pPr>
              <w:spacing w:line="360" w:lineRule="auto"/>
              <w:ind w:firstLine="420" w:firstLineChars="200"/>
              <w:rPr>
                <w:rFonts w:hint="default" w:ascii="宋体" w:hAnsi="宋体" w:eastAsia="宋体" w:cs="宋体"/>
                <w:color w:val="auto"/>
                <w:szCs w:val="24"/>
                <w:lang w:val="en-US" w:eastAsia="zh-CN"/>
              </w:rPr>
            </w:pPr>
            <w:r>
              <w:rPr>
                <w:rFonts w:hint="eastAsia" w:ascii="宋体" w:hAnsi="宋体"/>
                <w:color w:val="auto"/>
                <w:szCs w:val="21"/>
                <w:lang w:val="en-US" w:eastAsia="zh-CN"/>
              </w:rPr>
              <w:t>医美服务过程的质量监控，详见检查表8.5.1条款。</w:t>
            </w:r>
          </w:p>
          <w:p>
            <w:pPr>
              <w:spacing w:line="360" w:lineRule="auto"/>
              <w:ind w:firstLine="420" w:firstLineChars="200"/>
              <w:rPr>
                <w:rFonts w:ascii="宋体" w:hAnsi="宋体" w:cs="宋体"/>
                <w:color w:val="auto"/>
                <w:szCs w:val="24"/>
              </w:rPr>
            </w:pPr>
            <w:r>
              <w:rPr>
                <w:rFonts w:hint="eastAsia" w:ascii="宋体" w:hAnsi="宋体" w:cs="宋体"/>
                <w:color w:val="auto"/>
                <w:szCs w:val="24"/>
              </w:rPr>
              <w:t>现场查见近三个月的</w:t>
            </w:r>
            <w:r>
              <w:rPr>
                <w:rFonts w:hint="eastAsia" w:ascii="宋体" w:hAnsi="宋体" w:cs="宋体"/>
                <w:color w:val="auto"/>
                <w:szCs w:val="24"/>
                <w:lang w:val="en-US" w:eastAsia="zh-CN"/>
              </w:rPr>
              <w:t>进货、医美服务过程</w:t>
            </w:r>
            <w:r>
              <w:rPr>
                <w:rFonts w:hint="eastAsia" w:ascii="宋体" w:hAnsi="宋体" w:cs="宋体"/>
                <w:color w:val="auto"/>
                <w:szCs w:val="24"/>
              </w:rPr>
              <w:t>的检验记录，均能提供记录。</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查委外检测情况:无第三方委外检测情况。</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4"/>
              </w:rPr>
              <w:t>组织的检验工作均为授权的检验员进行检查。基本符合要求。</w:t>
            </w:r>
          </w:p>
        </w:tc>
        <w:tc>
          <w:tcPr>
            <w:tcW w:w="1585" w:type="dxa"/>
            <w:vAlign w:val="top"/>
          </w:tcPr>
          <w:p>
            <w:pPr>
              <w:spacing w:line="360" w:lineRule="auto"/>
              <w:rPr>
                <w:rFonts w:hint="eastAsia"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adjustRightInd w:val="0"/>
              <w:snapToGrid w:val="0"/>
              <w:jc w:val="center"/>
              <w:rPr>
                <w:rFonts w:hint="eastAsia" w:ascii="宋体" w:hAnsi="宋体" w:eastAsia="宋体" w:cs="Times New Roman"/>
                <w:color w:val="auto"/>
                <w:kern w:val="2"/>
                <w:sz w:val="21"/>
                <w:szCs w:val="21"/>
                <w:lang w:val="en-US" w:eastAsia="zh-CN" w:bidi="ar-SA"/>
              </w:rPr>
            </w:pPr>
            <w:r>
              <w:rPr>
                <w:rFonts w:hint="eastAsia" w:ascii="宋体" w:hAnsi="宋体" w:cs="新宋体"/>
                <w:color w:val="auto"/>
                <w:szCs w:val="21"/>
              </w:rPr>
              <w:t>不合格输出的控制</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cs="新宋体"/>
                <w:color w:val="auto"/>
                <w:sz w:val="21"/>
                <w:szCs w:val="21"/>
              </w:rPr>
              <w:t xml:space="preserve">8.7 </w:t>
            </w:r>
          </w:p>
        </w:tc>
        <w:tc>
          <w:tcPr>
            <w:tcW w:w="10004" w:type="dxa"/>
            <w:vAlign w:val="top"/>
          </w:tcPr>
          <w:p>
            <w:pPr>
              <w:spacing w:line="360" w:lineRule="auto"/>
              <w:ind w:firstLine="420" w:firstLineChars="200"/>
              <w:jc w:val="both"/>
              <w:rPr>
                <w:rFonts w:hint="eastAsia" w:ascii="宋体" w:hAnsi="宋体" w:eastAsia="宋体" w:cs="宋体"/>
                <w:sz w:val="21"/>
                <w:szCs w:val="21"/>
                <w:lang w:eastAsia="zh-TW"/>
              </w:rPr>
            </w:pPr>
            <w:r>
              <w:rPr>
                <w:rFonts w:hint="eastAsia" w:ascii="宋体" w:hAnsi="宋体" w:eastAsia="宋体" w:cs="宋体"/>
                <w:sz w:val="21"/>
                <w:szCs w:val="21"/>
                <w:lang w:eastAsia="zh-TW"/>
              </w:rPr>
              <w:t>公司制定并执行了《不合格输出控制程序》，文件对不合格品的识别、控制方法、职责权限作出了具体规定，基本符合标准要求。</w:t>
            </w:r>
          </w:p>
          <w:p>
            <w:pPr>
              <w:spacing w:line="360" w:lineRule="auto"/>
              <w:ind w:firstLine="420" w:firstLineChars="200"/>
              <w:jc w:val="both"/>
              <w:rPr>
                <w:rFonts w:hint="eastAsia" w:ascii="宋体" w:hAnsi="宋体" w:eastAsia="宋体" w:cs="宋体"/>
                <w:sz w:val="21"/>
                <w:szCs w:val="21"/>
                <w:lang w:eastAsia="zh-TW"/>
              </w:rPr>
            </w:pPr>
            <w:r>
              <w:rPr>
                <w:rFonts w:hint="eastAsia" w:ascii="宋体" w:hAnsi="宋体" w:eastAsia="宋体" w:cs="宋体"/>
                <w:sz w:val="21"/>
                <w:szCs w:val="21"/>
                <w:lang w:eastAsia="zh-TW"/>
              </w:rPr>
              <w:t>公司能够使现场不合格品得到有效识别，并防止非预期使用和交付。</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sz w:val="21"/>
                <w:szCs w:val="21"/>
                <w:lang w:val="en-US" w:eastAsia="zh-CN"/>
              </w:rPr>
              <w:t>计量</w:t>
            </w:r>
            <w:r>
              <w:rPr>
                <w:rFonts w:hint="eastAsia" w:ascii="宋体" w:hAnsi="宋体" w:eastAsia="宋体" w:cs="宋体"/>
                <w:sz w:val="21"/>
                <w:szCs w:val="21"/>
                <w:lang w:eastAsia="zh-TW"/>
              </w:rPr>
              <w:t>产品交付后没有发现不合格的情况，不合格品控制有效。</w:t>
            </w:r>
          </w:p>
        </w:tc>
        <w:tc>
          <w:tcPr>
            <w:tcW w:w="1585" w:type="dxa"/>
            <w:vAlign w:val="top"/>
          </w:tcPr>
          <w:p>
            <w:pPr>
              <w:spacing w:line="360" w:lineRule="auto"/>
              <w:rPr>
                <w:rFonts w:hint="eastAsia"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改进</w:t>
            </w:r>
          </w:p>
          <w:p>
            <w:pPr>
              <w:spacing w:line="360" w:lineRule="auto"/>
              <w:rPr>
                <w:rFonts w:hint="eastAsia" w:ascii="宋体" w:hAnsi="宋体" w:eastAsia="宋体" w:cs="宋体"/>
                <w:color w:val="auto"/>
                <w:kern w:val="2"/>
                <w:sz w:val="21"/>
                <w:szCs w:val="21"/>
                <w:lang w:val="en-US" w:eastAsia="zh-CN" w:bidi="ar-SA"/>
              </w:rPr>
            </w:pPr>
          </w:p>
        </w:tc>
        <w:tc>
          <w:tcPr>
            <w:tcW w:w="960" w:type="dxa"/>
            <w:vAlign w:val="center"/>
          </w:tcPr>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Q</w:t>
            </w:r>
            <w:r>
              <w:rPr>
                <w:rFonts w:hint="eastAsia" w:ascii="宋体" w:hAnsi="宋体" w:eastAsia="宋体" w:cs="宋体"/>
                <w:color w:val="auto"/>
                <w:sz w:val="21"/>
                <w:szCs w:val="21"/>
              </w:rPr>
              <w:t>：10.</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、10.3</w:t>
            </w:r>
          </w:p>
          <w:p>
            <w:pPr>
              <w:spacing w:line="360" w:lineRule="auto"/>
              <w:rPr>
                <w:rFonts w:hint="eastAsia" w:ascii="宋体" w:hAnsi="宋体" w:eastAsia="宋体" w:cs="宋体"/>
                <w:color w:val="auto"/>
                <w:kern w:val="2"/>
                <w:sz w:val="21"/>
                <w:szCs w:val="21"/>
                <w:lang w:val="en-US" w:eastAsia="zh-CN" w:bidi="ar-SA"/>
              </w:rPr>
            </w:pPr>
          </w:p>
        </w:tc>
        <w:tc>
          <w:tcPr>
            <w:tcW w:w="10004" w:type="dxa"/>
            <w:vAlign w:val="center"/>
          </w:tcPr>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管理者代表组织持续改进过程的策划工作，由</w:t>
            </w:r>
            <w:r>
              <w:rPr>
                <w:rFonts w:hint="eastAsia" w:ascii="宋体" w:hAnsi="宋体" w:cs="宋体"/>
                <w:color w:val="auto"/>
                <w:sz w:val="21"/>
                <w:szCs w:val="21"/>
                <w:lang w:val="en-US" w:eastAsia="zh-CN"/>
              </w:rPr>
              <w:t>医生部</w:t>
            </w:r>
            <w:r>
              <w:rPr>
                <w:rFonts w:hint="eastAsia" w:ascii="宋体" w:hAnsi="宋体" w:eastAsia="宋体" w:cs="宋体"/>
                <w:color w:val="auto"/>
                <w:sz w:val="21"/>
                <w:szCs w:val="21"/>
              </w:rPr>
              <w:t>实施持续改进过程的管理。公司体系运行的持续改进，是通过方针、目标、管理方案的制定与实施，通过内外部的审核结果，管理评审的开展，分析和评价结果、纠正预防措施的实施，促进管理体系的持续改进。并通过对各项工作的考核，不断提出改进要求，全员的质量意识有较大的提高，持续改进了管理体系的有效性。</w:t>
            </w:r>
          </w:p>
        </w:tc>
        <w:tc>
          <w:tcPr>
            <w:tcW w:w="1585" w:type="dxa"/>
            <w:vAlign w:val="top"/>
          </w:tcPr>
          <w:p>
            <w:pPr>
              <w:spacing w:line="360" w:lineRule="auto"/>
              <w:rPr>
                <w:rFonts w:hint="eastAsia" w:cs="Times New Roman"/>
                <w:color w:val="auto"/>
                <w:kern w:val="2"/>
                <w:sz w:val="21"/>
                <w:lang w:val="en-US" w:eastAsia="zh-CN" w:bidi="ar-SA"/>
              </w:rPr>
            </w:pPr>
          </w:p>
        </w:tc>
      </w:tr>
    </w:tbl>
    <w:p>
      <w:r>
        <w:ptab w:relativeTo="margin" w:alignment="center" w:leader="none"/>
      </w:r>
    </w:p>
    <w:p/>
    <w:p/>
    <w:p>
      <w:pPr>
        <w:pStyle w:val="9"/>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10"/>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7"/>
        <w:rFonts w:hint="default"/>
        <w:w w:val="90"/>
      </w:rPr>
      <w:t>Beijing International Standard united Certification Co.,Ltd.</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6010C5"/>
    <w:multiLevelType w:val="singleLevel"/>
    <w:tmpl w:val="ED6010C5"/>
    <w:lvl w:ilvl="0" w:tentative="0">
      <w:start w:val="2"/>
      <w:numFmt w:val="decimal"/>
      <w:suff w:val="nothing"/>
      <w:lvlText w:val="%1）"/>
      <w:lvlJc w:val="left"/>
    </w:lvl>
  </w:abstractNum>
  <w:abstractNum w:abstractNumId="1">
    <w:nsid w:val="2A5B39DE"/>
    <w:multiLevelType w:val="singleLevel"/>
    <w:tmpl w:val="2A5B39DE"/>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955467"/>
    <w:rsid w:val="00CB4116"/>
    <w:rsid w:val="019A274A"/>
    <w:rsid w:val="01B91F0E"/>
    <w:rsid w:val="01F2593E"/>
    <w:rsid w:val="032F06A0"/>
    <w:rsid w:val="03EA50B9"/>
    <w:rsid w:val="056A6974"/>
    <w:rsid w:val="05CF4491"/>
    <w:rsid w:val="07AE3962"/>
    <w:rsid w:val="08200820"/>
    <w:rsid w:val="08620420"/>
    <w:rsid w:val="091B1591"/>
    <w:rsid w:val="0A7F14E1"/>
    <w:rsid w:val="0A980F39"/>
    <w:rsid w:val="0B963E64"/>
    <w:rsid w:val="0BE00CD9"/>
    <w:rsid w:val="0C250297"/>
    <w:rsid w:val="0CA10B0D"/>
    <w:rsid w:val="0D520498"/>
    <w:rsid w:val="0EEA758E"/>
    <w:rsid w:val="10AE285D"/>
    <w:rsid w:val="10B5177B"/>
    <w:rsid w:val="112114A7"/>
    <w:rsid w:val="11705158"/>
    <w:rsid w:val="11FA76C4"/>
    <w:rsid w:val="121C156E"/>
    <w:rsid w:val="12750FB1"/>
    <w:rsid w:val="12B91834"/>
    <w:rsid w:val="12FE3099"/>
    <w:rsid w:val="13603D92"/>
    <w:rsid w:val="138166F3"/>
    <w:rsid w:val="139660C3"/>
    <w:rsid w:val="1554306A"/>
    <w:rsid w:val="15BF24CB"/>
    <w:rsid w:val="15FC55F0"/>
    <w:rsid w:val="16B06043"/>
    <w:rsid w:val="16ED6515"/>
    <w:rsid w:val="17880EBC"/>
    <w:rsid w:val="182E3A1C"/>
    <w:rsid w:val="194320F8"/>
    <w:rsid w:val="194B6EBA"/>
    <w:rsid w:val="196E749C"/>
    <w:rsid w:val="1A0B294C"/>
    <w:rsid w:val="1A474BC3"/>
    <w:rsid w:val="1AC90A38"/>
    <w:rsid w:val="1ACD7B6A"/>
    <w:rsid w:val="1B7777A5"/>
    <w:rsid w:val="1B946D16"/>
    <w:rsid w:val="1BB23278"/>
    <w:rsid w:val="1C05132A"/>
    <w:rsid w:val="1C087058"/>
    <w:rsid w:val="1D1D51ED"/>
    <w:rsid w:val="1D665678"/>
    <w:rsid w:val="1D7F2C44"/>
    <w:rsid w:val="1DFC1A86"/>
    <w:rsid w:val="1F537921"/>
    <w:rsid w:val="1FEE12E3"/>
    <w:rsid w:val="20BA674B"/>
    <w:rsid w:val="218E4444"/>
    <w:rsid w:val="21EA73C7"/>
    <w:rsid w:val="22BD1220"/>
    <w:rsid w:val="22C3016A"/>
    <w:rsid w:val="24057A64"/>
    <w:rsid w:val="243D7027"/>
    <w:rsid w:val="244D4C9D"/>
    <w:rsid w:val="2559749D"/>
    <w:rsid w:val="259579AB"/>
    <w:rsid w:val="25A05C31"/>
    <w:rsid w:val="25A478BA"/>
    <w:rsid w:val="25D22DD8"/>
    <w:rsid w:val="264B58C9"/>
    <w:rsid w:val="26AB1BEB"/>
    <w:rsid w:val="26DB2CE3"/>
    <w:rsid w:val="26FC2EAB"/>
    <w:rsid w:val="273260AF"/>
    <w:rsid w:val="284A13E7"/>
    <w:rsid w:val="2858368D"/>
    <w:rsid w:val="28936903"/>
    <w:rsid w:val="28FB1555"/>
    <w:rsid w:val="29CF6B58"/>
    <w:rsid w:val="2A2A7B8D"/>
    <w:rsid w:val="2B216E5F"/>
    <w:rsid w:val="2B766804"/>
    <w:rsid w:val="2BC92F43"/>
    <w:rsid w:val="2C584387"/>
    <w:rsid w:val="2D320CAA"/>
    <w:rsid w:val="2DB0638C"/>
    <w:rsid w:val="2FB017A3"/>
    <w:rsid w:val="2FB95934"/>
    <w:rsid w:val="30132A2A"/>
    <w:rsid w:val="30570FAD"/>
    <w:rsid w:val="305C369A"/>
    <w:rsid w:val="307F0F34"/>
    <w:rsid w:val="31137B7F"/>
    <w:rsid w:val="321E5150"/>
    <w:rsid w:val="32A723C4"/>
    <w:rsid w:val="33520DE7"/>
    <w:rsid w:val="33BF1B65"/>
    <w:rsid w:val="340B6553"/>
    <w:rsid w:val="344125BD"/>
    <w:rsid w:val="3623133F"/>
    <w:rsid w:val="362C6554"/>
    <w:rsid w:val="36475907"/>
    <w:rsid w:val="36B96401"/>
    <w:rsid w:val="37793E38"/>
    <w:rsid w:val="37C67725"/>
    <w:rsid w:val="38050698"/>
    <w:rsid w:val="382D2ED9"/>
    <w:rsid w:val="38826D3F"/>
    <w:rsid w:val="38891972"/>
    <w:rsid w:val="38B73003"/>
    <w:rsid w:val="39585B7B"/>
    <w:rsid w:val="3A0B2DF4"/>
    <w:rsid w:val="3C7E4507"/>
    <w:rsid w:val="3C823BAE"/>
    <w:rsid w:val="3CBB4D4A"/>
    <w:rsid w:val="3E273401"/>
    <w:rsid w:val="3E886542"/>
    <w:rsid w:val="3F37073D"/>
    <w:rsid w:val="40892C05"/>
    <w:rsid w:val="40EE3526"/>
    <w:rsid w:val="412B2244"/>
    <w:rsid w:val="41F57C15"/>
    <w:rsid w:val="42173254"/>
    <w:rsid w:val="432418F5"/>
    <w:rsid w:val="43396B92"/>
    <w:rsid w:val="44851FE9"/>
    <w:rsid w:val="455A5316"/>
    <w:rsid w:val="45800BBB"/>
    <w:rsid w:val="45E81221"/>
    <w:rsid w:val="46385546"/>
    <w:rsid w:val="46DF6C6F"/>
    <w:rsid w:val="48121014"/>
    <w:rsid w:val="48CA40A0"/>
    <w:rsid w:val="490F7B52"/>
    <w:rsid w:val="49971ECB"/>
    <w:rsid w:val="4B106B17"/>
    <w:rsid w:val="4B2C6C04"/>
    <w:rsid w:val="4B6C7B07"/>
    <w:rsid w:val="4B896153"/>
    <w:rsid w:val="4BAD6941"/>
    <w:rsid w:val="4C92230B"/>
    <w:rsid w:val="4D1E0EDA"/>
    <w:rsid w:val="4D525D2B"/>
    <w:rsid w:val="4DD32F5F"/>
    <w:rsid w:val="4F863DFD"/>
    <w:rsid w:val="50505304"/>
    <w:rsid w:val="51506294"/>
    <w:rsid w:val="515744E7"/>
    <w:rsid w:val="531E1A75"/>
    <w:rsid w:val="542A337A"/>
    <w:rsid w:val="543A3B58"/>
    <w:rsid w:val="54920985"/>
    <w:rsid w:val="551A0988"/>
    <w:rsid w:val="55412ED5"/>
    <w:rsid w:val="55B87A5D"/>
    <w:rsid w:val="56195A3A"/>
    <w:rsid w:val="57AD6C68"/>
    <w:rsid w:val="58F0430A"/>
    <w:rsid w:val="59AD2D6A"/>
    <w:rsid w:val="5A186FF3"/>
    <w:rsid w:val="5BB02191"/>
    <w:rsid w:val="5C937918"/>
    <w:rsid w:val="5CCE65BE"/>
    <w:rsid w:val="5D14529F"/>
    <w:rsid w:val="5F543CB0"/>
    <w:rsid w:val="606A2053"/>
    <w:rsid w:val="61452F71"/>
    <w:rsid w:val="614A23F5"/>
    <w:rsid w:val="624D7813"/>
    <w:rsid w:val="62FE51F4"/>
    <w:rsid w:val="63270AB2"/>
    <w:rsid w:val="635B6542"/>
    <w:rsid w:val="63B173AA"/>
    <w:rsid w:val="63D46D7C"/>
    <w:rsid w:val="64346341"/>
    <w:rsid w:val="645E2FEE"/>
    <w:rsid w:val="646721D6"/>
    <w:rsid w:val="64685BB9"/>
    <w:rsid w:val="654B3314"/>
    <w:rsid w:val="654C2A4F"/>
    <w:rsid w:val="6552491B"/>
    <w:rsid w:val="65597D04"/>
    <w:rsid w:val="656177EE"/>
    <w:rsid w:val="65CE2F52"/>
    <w:rsid w:val="666810D7"/>
    <w:rsid w:val="66EA60EB"/>
    <w:rsid w:val="67C82ACA"/>
    <w:rsid w:val="680C725C"/>
    <w:rsid w:val="6846560A"/>
    <w:rsid w:val="68602915"/>
    <w:rsid w:val="68F038BA"/>
    <w:rsid w:val="69146751"/>
    <w:rsid w:val="69251D72"/>
    <w:rsid w:val="69E16172"/>
    <w:rsid w:val="6A4339B7"/>
    <w:rsid w:val="6B705C25"/>
    <w:rsid w:val="6D2E60C5"/>
    <w:rsid w:val="6DE431F1"/>
    <w:rsid w:val="6DF575F5"/>
    <w:rsid w:val="6F7234BA"/>
    <w:rsid w:val="70283D5A"/>
    <w:rsid w:val="70931EB4"/>
    <w:rsid w:val="70E45079"/>
    <w:rsid w:val="71573EB4"/>
    <w:rsid w:val="71A03182"/>
    <w:rsid w:val="72195AAF"/>
    <w:rsid w:val="730A3F49"/>
    <w:rsid w:val="736A4E48"/>
    <w:rsid w:val="73760486"/>
    <w:rsid w:val="739962D4"/>
    <w:rsid w:val="74087C82"/>
    <w:rsid w:val="74A31D67"/>
    <w:rsid w:val="75A7648F"/>
    <w:rsid w:val="767C5780"/>
    <w:rsid w:val="774272AE"/>
    <w:rsid w:val="77815E7A"/>
    <w:rsid w:val="77E72D62"/>
    <w:rsid w:val="781E0077"/>
    <w:rsid w:val="7B2155B6"/>
    <w:rsid w:val="7B8450F8"/>
    <w:rsid w:val="7BC83418"/>
    <w:rsid w:val="7D3D5B44"/>
    <w:rsid w:val="7DD56214"/>
    <w:rsid w:val="7DD616E0"/>
    <w:rsid w:val="7DEB09EB"/>
    <w:rsid w:val="7E3F3EBB"/>
    <w:rsid w:val="7E902E4D"/>
    <w:rsid w:val="7EC317FB"/>
    <w:rsid w:val="7F2661FB"/>
    <w:rsid w:val="7FDD60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6">
    <w:name w:val="heading 2"/>
    <w:basedOn w:val="1"/>
    <w:next w:val="7"/>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sz w:val="28"/>
    </w:rPr>
  </w:style>
  <w:style w:type="paragraph" w:customStyle="1" w:styleId="3">
    <w:name w:val="一级条标题"/>
    <w:basedOn w:val="4"/>
    <w:next w:val="5"/>
    <w:qFormat/>
    <w:uiPriority w:val="0"/>
    <w:pPr>
      <w:spacing w:line="240" w:lineRule="auto"/>
      <w:ind w:left="420"/>
      <w:outlineLvl w:val="2"/>
    </w:pPr>
  </w:style>
  <w:style w:type="paragraph" w:customStyle="1" w:styleId="4">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5">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7">
    <w:name w:val="Normal Indent"/>
    <w:basedOn w:val="1"/>
    <w:qFormat/>
    <w:uiPriority w:val="0"/>
    <w:pPr>
      <w:adjustRightInd w:val="0"/>
      <w:spacing w:line="360" w:lineRule="atLeast"/>
      <w:ind w:left="480"/>
      <w:textAlignment w:val="baseline"/>
    </w:pPr>
    <w:rPr>
      <w:kern w:val="0"/>
    </w:rPr>
  </w:style>
  <w:style w:type="paragraph" w:styleId="8">
    <w:name w:val="Balloon Text"/>
    <w:basedOn w:val="1"/>
    <w:link w:val="16"/>
    <w:semiHidden/>
    <w:unhideWhenUsed/>
    <w:qFormat/>
    <w:uiPriority w:val="99"/>
    <w:rPr>
      <w:sz w:val="18"/>
      <w:szCs w:val="18"/>
    </w:rPr>
  </w:style>
  <w:style w:type="paragraph" w:styleId="9">
    <w:name w:val="footer"/>
    <w:basedOn w:val="1"/>
    <w:link w:val="15"/>
    <w:unhideWhenUsed/>
    <w:qFormat/>
    <w:uiPriority w:val="99"/>
    <w:pPr>
      <w:tabs>
        <w:tab w:val="center" w:pos="4153"/>
        <w:tab w:val="right" w:pos="8306"/>
      </w:tabs>
      <w:snapToGrid w:val="0"/>
      <w:jc w:val="left"/>
    </w:pPr>
    <w:rPr>
      <w:sz w:val="18"/>
      <w:szCs w:val="18"/>
    </w:rPr>
  </w:style>
  <w:style w:type="paragraph" w:styleId="10">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customStyle="1" w:styleId="14">
    <w:name w:val="页眉 Char"/>
    <w:basedOn w:val="13"/>
    <w:link w:val="10"/>
    <w:qFormat/>
    <w:uiPriority w:val="99"/>
    <w:rPr>
      <w:rFonts w:ascii="Times New Roman" w:hAnsi="Times New Roman" w:eastAsia="宋体" w:cs="Times New Roman"/>
      <w:sz w:val="18"/>
      <w:szCs w:val="18"/>
    </w:rPr>
  </w:style>
  <w:style w:type="character" w:customStyle="1" w:styleId="15">
    <w:name w:val="页脚 Char"/>
    <w:basedOn w:val="13"/>
    <w:link w:val="9"/>
    <w:qFormat/>
    <w:uiPriority w:val="99"/>
    <w:rPr>
      <w:rFonts w:ascii="Times New Roman" w:hAnsi="Times New Roman" w:eastAsia="宋体" w:cs="Times New Roman"/>
      <w:sz w:val="18"/>
      <w:szCs w:val="18"/>
    </w:rPr>
  </w:style>
  <w:style w:type="character" w:customStyle="1" w:styleId="16">
    <w:name w:val="批注框文本 Char"/>
    <w:basedOn w:val="13"/>
    <w:link w:val="8"/>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styleId="18">
    <w:name w:val="List Paragraph"/>
    <w:basedOn w:val="1"/>
    <w:qFormat/>
    <w:uiPriority w:val="99"/>
    <w:pPr>
      <w:ind w:firstLine="420" w:firstLineChars="200"/>
    </w:pPr>
  </w:style>
  <w:style w:type="paragraph" w:customStyle="1" w:styleId="19">
    <w:name w:val="表格文字"/>
    <w:basedOn w:val="1"/>
    <w:qFormat/>
    <w:uiPriority w:val="99"/>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2</TotalTime>
  <ScaleCrop>false</ScaleCrop>
  <LinksUpToDate>false</LinksUpToDate>
  <CharactersWithSpaces>101</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2021-05-03T08:51:52Z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1B9A4189D2224EF7B342384CE9CA93E5</vt:lpwstr>
  </property>
</Properties>
</file>