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-857250</wp:posOffset>
            </wp:positionV>
            <wp:extent cx="7499350" cy="10306685"/>
            <wp:effectExtent l="0" t="0" r="6350" b="5715"/>
            <wp:wrapNone/>
            <wp:docPr id="1" name="图片 1" descr="扫描全能王 2021-04-26 12.18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4-26 12.18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9350" cy="1030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梅奥整形外科医院（济南）有限公司历下医疗美容门诊部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38.02.02;38.02.03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张儒庆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38.02.02;38.02.03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咨询-合同签订-方案策划-服务实施-护理养护（需要时）-出院办理-售后服务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美容方案策划、美容服务过程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中华人民共和国劳动法、中华人民共和国合同法、中华人民共和国产品质量法、中华人民共和国消防法、中华人民共和国安全生产法、品牌价值 服务评价要求GB/T 31042-2014、服务业标准体系编写指南GB/T 30226-2013、销售数据报告报文GB/T 17705-1999、销售预测报文GB/T 17706-1999、医疗美容服务管理办法、执业医师法、医疗机构管理条例、护士管理办法、处方管理办法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测量体重、眼间距等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eastAsia"/>
          <w:b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hint="eastAsia"/>
          <w:b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B26244"/>
    <w:rsid w:val="14325885"/>
    <w:rsid w:val="279D0AF5"/>
    <w:rsid w:val="2D75394B"/>
    <w:rsid w:val="30392E6F"/>
    <w:rsid w:val="3F4A2DEB"/>
    <w:rsid w:val="3F986D91"/>
    <w:rsid w:val="431517AA"/>
    <w:rsid w:val="6DC664B7"/>
    <w:rsid w:val="79A63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2021-04-26T06:58:02Z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9108EB97F18C46CEB30C70FCC7779B74</vt:lpwstr>
  </property>
</Properties>
</file>