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河北福茂机械设备制造有限公司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吴立新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eastAsia="方正仿宋简体"/>
                <w:color w:val="auto"/>
                <w:szCs w:val="21"/>
                <w:lang w:val="en-US" w:eastAsia="zh-CN"/>
              </w:rPr>
              <w:t>未能提供对钢筒卷制</w:t>
            </w:r>
            <w:bookmarkStart w:id="5" w:name="_GoBack"/>
            <w:bookmarkEnd w:id="5"/>
            <w:r>
              <w:rPr>
                <w:rFonts w:hint="eastAsia" w:eastAsia="方正仿宋简体"/>
                <w:color w:val="auto"/>
                <w:szCs w:val="21"/>
                <w:lang w:val="en-US" w:eastAsia="zh-CN"/>
              </w:rPr>
              <w:t>外包方的评价记录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河北福茂机械设备制造有限公司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吴立新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/>
                <w:color w:val="auto"/>
                <w:szCs w:val="21"/>
              </w:rPr>
              <w:t>查合同的评审记录，公司不能提供《合同评审表》，也没有证据显示对其销售合同进行评审。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B71A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2021-04-28T00:02:15Z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4309DA995D6B4AB0966D864A68D889CE</vt:lpwstr>
  </property>
</Properties>
</file>