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4"/>
          <w:lang w:val="en-US" w:eastAsia="zh-CN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/>
          <w:szCs w:val="44"/>
          <w:u w:val="single"/>
        </w:rPr>
        <w:t>002</w:t>
      </w:r>
      <w:r>
        <w:rPr>
          <w:rFonts w:hint="eastAsia" w:ascii="Times New Roman" w:hAnsi="Times New Roman"/>
          <w:szCs w:val="44"/>
          <w:u w:val="single"/>
          <w:lang w:val="en-US" w:eastAsia="zh-CN"/>
        </w:rPr>
        <w:t>5</w:t>
      </w:r>
      <w:r>
        <w:rPr>
          <w:rFonts w:ascii="Times New Roman" w:hAnsi="Times New Roman"/>
          <w:szCs w:val="44"/>
          <w:u w:val="single"/>
        </w:rPr>
        <w:t>-2019</w:t>
      </w:r>
      <w:r>
        <w:rPr>
          <w:rFonts w:hint="eastAsia" w:ascii="Times New Roman" w:hAnsi="Times New Roman"/>
          <w:szCs w:val="44"/>
          <w:u w:val="single"/>
          <w:lang w:val="en-US" w:eastAsia="zh-CN"/>
        </w:rPr>
        <w:t>-2021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264"/>
        <w:gridCol w:w="217"/>
        <w:gridCol w:w="1343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(参数)名称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管材壁厚尺寸</w:t>
            </w:r>
            <w:r>
              <w:rPr>
                <w:rFonts w:hint="eastAsia"/>
                <w:color w:val="auto"/>
                <w:lang w:val="en-US" w:eastAsia="zh-CN"/>
              </w:rPr>
              <w:t>测量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企业</w:t>
            </w:r>
            <w:r>
              <w:rPr>
                <w:rFonts w:ascii="Times New Roman" w:hAnsi="Times New Roman" w:cs="Times New Roman"/>
                <w:color w:val="auto"/>
              </w:rPr>
              <w:t>部门</w:t>
            </w:r>
          </w:p>
        </w:tc>
        <w:tc>
          <w:tcPr>
            <w:tcW w:w="349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管材壁厚：</w:t>
            </w: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>8.2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mm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导出计量要求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最大允许误差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mm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允许不确定度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无</w:t>
            </w:r>
          </w:p>
        </w:tc>
        <w:tc>
          <w:tcPr>
            <w:tcW w:w="15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其他要求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075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过程要素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计量特性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测量不确定度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测量误差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其他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特性</w:t>
            </w:r>
          </w:p>
        </w:tc>
        <w:tc>
          <w:tcPr>
            <w:tcW w:w="1932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游标卡尺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0-150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)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mm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±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mm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/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测量过程控制规范编号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JT/GF01-2019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测量方法编号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GB/T8806-2008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环境条件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常温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操作人员姓名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张丽君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测量不确定度评定方法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管材壁厚尺寸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测量</w:t>
            </w:r>
            <w:r>
              <w:rPr>
                <w:rFonts w:hint="eastAsia"/>
                <w:color w:val="auto"/>
              </w:rPr>
              <w:t>过程</w:t>
            </w:r>
            <w:r>
              <w:rPr>
                <w:rFonts w:hint="eastAsia" w:ascii="宋体" w:hAnsi="宋体"/>
                <w:color w:val="auto"/>
                <w:szCs w:val="21"/>
              </w:rPr>
              <w:t>不确定度评定》附录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A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有效性确认方法</w:t>
            </w:r>
          </w:p>
        </w:tc>
        <w:tc>
          <w:tcPr>
            <w:tcW w:w="5668" w:type="dxa"/>
            <w:gridSpan w:val="7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见《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管材壁厚尺寸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测量</w:t>
            </w:r>
            <w:r>
              <w:rPr>
                <w:rFonts w:hint="eastAsia"/>
                <w:color w:val="auto"/>
              </w:rPr>
              <w:t>过程</w:t>
            </w:r>
            <w:r>
              <w:rPr>
                <w:rFonts w:hint="eastAsia" w:ascii="Times New Roman" w:hAnsi="Times New Roman"/>
                <w:color w:val="auto"/>
              </w:rPr>
              <w:t>有效性确认记录》</w:t>
            </w:r>
            <w:r>
              <w:rPr>
                <w:rFonts w:hint="eastAsia" w:ascii="宋体" w:hAnsi="宋体"/>
                <w:color w:val="auto"/>
                <w:szCs w:val="21"/>
              </w:rPr>
              <w:t>附录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B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监视记录</w:t>
            </w:r>
          </w:p>
        </w:tc>
        <w:tc>
          <w:tcPr>
            <w:tcW w:w="5668" w:type="dxa"/>
            <w:gridSpan w:val="7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见《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管材壁厚尺寸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测量</w:t>
            </w:r>
            <w:r>
              <w:rPr>
                <w:rFonts w:hint="eastAsia"/>
                <w:color w:val="auto"/>
              </w:rPr>
              <w:t>过程</w:t>
            </w:r>
            <w:r>
              <w:rPr>
                <w:rFonts w:hint="eastAsia" w:ascii="Times New Roman" w:hAnsi="Times New Roman"/>
                <w:color w:val="auto"/>
              </w:rPr>
              <w:t>监视统计记录及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控制</w:t>
            </w:r>
            <w:r>
              <w:rPr>
                <w:rFonts w:hint="eastAsia" w:ascii="Times New Roman" w:hAnsi="Times New Roman"/>
                <w:color w:val="auto"/>
              </w:rPr>
              <w:t>图》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附录 C</w:t>
            </w:r>
          </w:p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附录D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控制图绘制(如果有)</w:t>
            </w:r>
          </w:p>
        </w:tc>
        <w:tc>
          <w:tcPr>
            <w:tcW w:w="5668" w:type="dxa"/>
            <w:gridSpan w:val="7"/>
            <w:vMerge w:val="continue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color w:val="auto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综合评价</w:t>
            </w:r>
          </w:p>
        </w:tc>
        <w:tc>
          <w:tcPr>
            <w:tcW w:w="8725" w:type="dxa"/>
            <w:gridSpan w:val="10"/>
          </w:tcPr>
          <w:p>
            <w:pPr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测量过程不确定度评定方法是否正确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  <w:color w:val="auto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3807460</wp:posOffset>
                  </wp:positionH>
                  <wp:positionV relativeFrom="paragraph">
                    <wp:posOffset>227965</wp:posOffset>
                  </wp:positionV>
                  <wp:extent cx="949325" cy="370205"/>
                  <wp:effectExtent l="0" t="0" r="3175" b="10795"/>
                  <wp:wrapNone/>
                  <wp:docPr id="3" name="图片 3" descr="电子签名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电子签名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7559" b="33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 xml:space="preserve">审核结论： 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sym w:font="Wingdings" w:char="00FE"/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8255</wp:posOffset>
            </wp:positionV>
            <wp:extent cx="575945" cy="401320"/>
            <wp:effectExtent l="0" t="0" r="14605" b="17780"/>
            <wp:wrapNone/>
            <wp:docPr id="2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6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04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1312;mso-width-relative:page;mso-height-relative:page;" filled="t" coordsize="21600,21600">
          <v:path arrowok="t"/>
          <v:fill on="t"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D3588"/>
    <w:rsid w:val="004F4570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A1C3B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C5E25"/>
    <w:rsid w:val="00BD31D1"/>
    <w:rsid w:val="00C361F9"/>
    <w:rsid w:val="00C675B1"/>
    <w:rsid w:val="00C85183"/>
    <w:rsid w:val="00CC3FCC"/>
    <w:rsid w:val="00CC5BE3"/>
    <w:rsid w:val="00CC76DC"/>
    <w:rsid w:val="00D8374B"/>
    <w:rsid w:val="00D9588B"/>
    <w:rsid w:val="00DF242C"/>
    <w:rsid w:val="00E81FF0"/>
    <w:rsid w:val="00EC4E7C"/>
    <w:rsid w:val="00EE0D08"/>
    <w:rsid w:val="00F73453"/>
    <w:rsid w:val="05E62789"/>
    <w:rsid w:val="096D7C15"/>
    <w:rsid w:val="0CD90922"/>
    <w:rsid w:val="0DFA015A"/>
    <w:rsid w:val="0E48085A"/>
    <w:rsid w:val="0E754CA5"/>
    <w:rsid w:val="1022457A"/>
    <w:rsid w:val="11337DEB"/>
    <w:rsid w:val="132065FE"/>
    <w:rsid w:val="14954F0D"/>
    <w:rsid w:val="1C4F7DDF"/>
    <w:rsid w:val="215E56CA"/>
    <w:rsid w:val="21D9220C"/>
    <w:rsid w:val="24455BF8"/>
    <w:rsid w:val="26826AA2"/>
    <w:rsid w:val="295458D0"/>
    <w:rsid w:val="29EC23E7"/>
    <w:rsid w:val="2C4224DC"/>
    <w:rsid w:val="2D057025"/>
    <w:rsid w:val="2F0C79EA"/>
    <w:rsid w:val="387015F7"/>
    <w:rsid w:val="399E09E1"/>
    <w:rsid w:val="40FC20FC"/>
    <w:rsid w:val="41757FB0"/>
    <w:rsid w:val="42AA74FC"/>
    <w:rsid w:val="50054A88"/>
    <w:rsid w:val="58E55B56"/>
    <w:rsid w:val="58FF3EBE"/>
    <w:rsid w:val="5B741007"/>
    <w:rsid w:val="5E2B5AE4"/>
    <w:rsid w:val="5EDB25CA"/>
    <w:rsid w:val="64C84113"/>
    <w:rsid w:val="6A865D2D"/>
    <w:rsid w:val="6C8902C5"/>
    <w:rsid w:val="6CA0724A"/>
    <w:rsid w:val="6DD263DB"/>
    <w:rsid w:val="6F2D4A56"/>
    <w:rsid w:val="70332EB6"/>
    <w:rsid w:val="73414CC9"/>
    <w:rsid w:val="76DD6907"/>
    <w:rsid w:val="7B702310"/>
    <w:rsid w:val="7BA60639"/>
    <w:rsid w:val="7BE228C1"/>
    <w:rsid w:val="7EEF7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2018-05-15T01:53:00Z</cp:lastPrinted>
  <dcterms:modified xsi:type="dcterms:W3CDTF">2021-04-26T08:08:45Z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17CF1A41F07F4FBF8ED027B4C003BB8C</vt:lpwstr>
  </property>
</Properties>
</file>