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附录B</w:t>
      </w:r>
    </w:p>
    <w:p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32"/>
          <w:szCs w:val="32"/>
          <w:lang w:val="en-US" w:eastAsia="zh-CN"/>
        </w:rPr>
        <w:t>风送型聚合物分散装置法兰外径测量</w:t>
      </w:r>
      <w:r>
        <w:rPr>
          <w:rFonts w:hint="eastAsia"/>
          <w:b/>
          <w:sz w:val="32"/>
          <w:szCs w:val="32"/>
        </w:rPr>
        <w:t>过程不确定度评定</w:t>
      </w:r>
    </w:p>
    <w:p>
      <w:pPr>
        <w:jc w:val="center"/>
        <w:rPr>
          <w:b/>
          <w:sz w:val="18"/>
          <w:szCs w:val="18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测量过程：</w:t>
      </w:r>
      <w:r>
        <w:rPr>
          <w:rFonts w:hint="eastAsia"/>
          <w:lang w:val="en-US" w:eastAsia="zh-CN"/>
        </w:rPr>
        <w:t>风送型聚合物分散装置法兰外径测量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测量方法：依据</w:t>
      </w:r>
      <w:r>
        <w:rPr>
          <w:rFonts w:hint="eastAsia" w:ascii="宋体" w:hAnsi="宋体"/>
          <w:sz w:val="24"/>
          <w:lang w:val="en-US" w:eastAsia="zh-CN"/>
        </w:rPr>
        <w:tab/>
      </w:r>
      <w:r>
        <w:rPr>
          <w:rFonts w:hint="eastAsia" w:ascii="宋体" w:hAnsi="宋体"/>
          <w:sz w:val="24"/>
          <w:lang w:val="en-US" w:eastAsia="zh-CN"/>
        </w:rPr>
        <w:t>XJSJ</w:t>
      </w:r>
      <w:r>
        <w:rPr>
          <w:rFonts w:hint="eastAsia" w:ascii="宋体" w:hAnsi="宋体"/>
          <w:sz w:val="24"/>
        </w:rPr>
        <w:t>CL-02</w:t>
      </w:r>
    </w:p>
    <w:p>
      <w:pPr>
        <w:spacing w:line="360" w:lineRule="auto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</w:rPr>
        <w:t>测量设备：游标卡尺0-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00mm, 最大允许误差：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±0.0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mm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建立数学模型</w:t>
      </w:r>
    </w:p>
    <w:p>
      <w:pPr>
        <w:autoSpaceDE w:val="0"/>
        <w:autoSpaceDN w:val="0"/>
        <w:adjustRightInd w:val="0"/>
        <w:ind w:firstLine="1200" w:firstLineChars="5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f</w:t>
      </w:r>
      <w:r>
        <w:rPr>
          <w:rFonts w:ascii="宋体" w:hAnsi="宋体" w:cs="宋体"/>
          <w:kern w:val="0"/>
          <w:sz w:val="24"/>
        </w:rPr>
        <w:t>=m</w:t>
      </w:r>
      <w:r>
        <w:rPr>
          <w:rFonts w:hint="eastAsia" w:ascii="宋体" w:hAnsi="宋体" w:cs="宋体"/>
          <w:kern w:val="0"/>
          <w:sz w:val="24"/>
        </w:rPr>
        <w:t>式中：f为被测物体的内径；</w:t>
      </w:r>
      <w:r>
        <w:rPr>
          <w:rFonts w:ascii="宋体" w:hAnsi="宋体" w:cs="宋体"/>
          <w:kern w:val="0"/>
          <w:sz w:val="24"/>
        </w:rPr>
        <w:t>m</w:t>
      </w:r>
      <w:r>
        <w:rPr>
          <w:rFonts w:hint="eastAsia" w:ascii="宋体" w:hAnsi="宋体" w:cs="宋体"/>
          <w:kern w:val="0"/>
          <w:sz w:val="24"/>
        </w:rPr>
        <w:t>为卡尺显示的内径值。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输入量不确定度评定</w:t>
      </w:r>
    </w:p>
    <w:p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</w:rPr>
        <w:t>1.测量重复性引入不确定度u</w:t>
      </w:r>
      <w:r>
        <w:rPr>
          <w:rFonts w:hint="eastAsia" w:ascii="宋体" w:hAnsi="宋体"/>
          <w:sz w:val="24"/>
          <w:vertAlign w:val="subscript"/>
        </w:rPr>
        <w:t>1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用卡尺对一块标准值为100mm的直径连续测量10次，得到一组测量列为：100.00；100.00；100.02；99.98；99.98；99.98；100.00；100.00；99.98；100.00。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其单次标准差为：</w:t>
      </w:r>
    </w:p>
    <w:p>
      <w:pPr>
        <w:spacing w:line="360" w:lineRule="auto"/>
        <w:ind w:firstLine="1320" w:firstLineChars="5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s=</w:t>
      </w:r>
      <w:r>
        <w:rPr>
          <w:rFonts w:ascii="宋体" w:hAnsi="宋体"/>
          <w:position w:val="-32"/>
          <w:sz w:val="24"/>
        </w:rPr>
        <w:object>
          <v:shape id="_x0000_i1025" o:spt="75" type="#_x0000_t75" style="height:54.35pt;width:70.6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/>
          <w:sz w:val="24"/>
        </w:rPr>
        <w:t>=0.02mm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在实际测量中，在重复性条件下连续测量5次，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u</w:t>
      </w:r>
      <w:r>
        <w:rPr>
          <w:rFonts w:hint="eastAsia" w:ascii="宋体" w:hAnsi="宋体"/>
          <w:sz w:val="24"/>
          <w:vertAlign w:val="subscript"/>
        </w:rPr>
        <w:t>1</w:t>
      </w:r>
      <w:r>
        <w:rPr>
          <w:rFonts w:hint="eastAsia" w:ascii="宋体" w:hAnsi="宋体"/>
          <w:sz w:val="24"/>
        </w:rPr>
        <w:t>=</w:t>
      </w:r>
      <w:r>
        <w:rPr>
          <w:rFonts w:ascii="宋体" w:hAnsi="宋体"/>
          <w:position w:val="-28"/>
          <w:sz w:val="24"/>
        </w:rPr>
        <w:object>
          <v:shape id="_x0000_i1026" o:spt="75" type="#_x0000_t75" style="height:33.3pt;width:21.0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rFonts w:hint="eastAsia" w:ascii="宋体" w:hAnsi="宋体"/>
          <w:sz w:val="24"/>
        </w:rPr>
        <w:t>=0.02mm</w:t>
      </w:r>
    </w:p>
    <w:p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</w:rPr>
        <w:t>2.游标卡尺误差引入不确定度u</w:t>
      </w:r>
      <w:r>
        <w:rPr>
          <w:rFonts w:hint="eastAsia" w:ascii="宋体" w:hAnsi="宋体"/>
          <w:sz w:val="24"/>
          <w:vertAlign w:val="subscript"/>
        </w:rPr>
        <w:t>2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游标卡尺的最大示值误差为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±0.0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mm，</w:t>
      </w:r>
      <w:r>
        <w:rPr>
          <w:rFonts w:hint="eastAsia" w:ascii="宋体" w:hAnsi="宋体"/>
          <w:sz w:val="24"/>
        </w:rPr>
        <w:t>而卡尺的实际检定时为100mm，示值误差为±0.0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mm，按均匀分布，</w:t>
      </w:r>
    </w:p>
    <w:p>
      <w:pPr>
        <w:tabs>
          <w:tab w:val="center" w:pos="4612"/>
        </w:tabs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包含因子</w:t>
      </w:r>
      <w:r>
        <w:rPr>
          <w:rFonts w:ascii="宋体" w:hAnsi="宋体"/>
          <w:position w:val="-8"/>
          <w:sz w:val="24"/>
        </w:rPr>
        <w:object>
          <v:shape id="_x0000_i1027" o:spt="75" type="#_x0000_t75" style="height:18.35pt;width:36.7pt;" o:ole="t" fillcolor="#ACA899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rPr>
          <w:rFonts w:hint="eastAsia" w:ascii="宋体" w:hAnsi="宋体"/>
          <w:sz w:val="24"/>
        </w:rPr>
        <w:t>，所以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u</w:t>
      </w:r>
      <w:r>
        <w:rPr>
          <w:rFonts w:hint="eastAsia" w:ascii="宋体" w:hAnsi="宋体"/>
          <w:sz w:val="24"/>
          <w:vertAlign w:val="subscript"/>
        </w:rPr>
        <w:t>2</w:t>
      </w:r>
      <w:r>
        <w:rPr>
          <w:rFonts w:ascii="宋体" w:hAnsi="宋体"/>
          <w:sz w:val="24"/>
        </w:rPr>
        <w:t>=</w:t>
      </w:r>
      <w:r>
        <w:rPr>
          <w:rFonts w:hint="eastAsia" w:ascii="宋体" w:hAnsi="宋体"/>
          <w:sz w:val="24"/>
        </w:rPr>
        <w:t>0.0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ascii="宋体" w:hAnsi="宋体"/>
          <w:sz w:val="24"/>
        </w:rPr>
        <w:t>/</w:t>
      </w:r>
      <w:r>
        <w:rPr>
          <w:rFonts w:ascii="宋体" w:hAnsi="宋体"/>
          <w:position w:val="-8"/>
          <w:sz w:val="24"/>
        </w:rPr>
        <w:object>
          <v:shape id="_x0000_i1028" o:spt="75" type="#_x0000_t75" style="height:18.35pt;width:18.35pt;" o:ole="t" fillcolor="#ACA899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  <w:r>
        <w:rPr>
          <w:rFonts w:hint="eastAsia" w:ascii="宋体" w:hAnsi="宋体"/>
          <w:sz w:val="24"/>
        </w:rPr>
        <w:t>=0.0</w:t>
      </w:r>
      <w:r>
        <w:rPr>
          <w:rFonts w:hint="eastAsia" w:ascii="宋体" w:hAnsi="宋体"/>
          <w:sz w:val="24"/>
          <w:lang w:val="en-US" w:eastAsia="zh-CN"/>
        </w:rPr>
        <w:t>11</w:t>
      </w:r>
      <w:r>
        <w:rPr>
          <w:rFonts w:hint="eastAsia" w:ascii="宋体" w:hAnsi="宋体"/>
          <w:sz w:val="24"/>
        </w:rPr>
        <w:t>mm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3.标准长度的示值误差很小,忽略不计.</w:t>
      </w:r>
    </w:p>
    <w:p>
      <w:pPr>
        <w:tabs>
          <w:tab w:val="center" w:pos="4612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二．合成标准不确定度的计算: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position w:val="-14"/>
          <w:sz w:val="24"/>
        </w:rPr>
        <w:object>
          <v:shape id="_x0000_i1029" o:spt="75" type="#_x0000_t75" style="height:23.75pt;width:80.15pt;" o:ole="t" fillcolor="#ACA899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hint="eastAsia" w:ascii="宋体" w:hAnsi="宋体"/>
          <w:sz w:val="24"/>
        </w:rPr>
        <w:t>0.0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3mm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三．扩展不确定度的评定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取包含因子k=2，扩展不确定度为: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 </w:t>
      </w:r>
    </w:p>
    <w:p>
      <w:pPr>
        <w:spacing w:line="360" w:lineRule="auto"/>
        <w:ind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b/>
          <w:bCs/>
          <w:i/>
          <w:sz w:val="28"/>
          <w:szCs w:val="28"/>
        </w:rPr>
        <w:t>U</w:t>
      </w:r>
      <w:r>
        <w:rPr>
          <w:rFonts w:ascii="宋体" w:hAnsi="宋体"/>
          <w:sz w:val="28"/>
          <w:szCs w:val="28"/>
        </w:rPr>
        <w:t>=</w:t>
      </w:r>
      <w:r>
        <w:rPr>
          <w:rFonts w:ascii="宋体" w:hAnsi="宋体"/>
          <w:i/>
          <w:iCs/>
          <w:sz w:val="28"/>
          <w:szCs w:val="28"/>
        </w:rPr>
        <w:t>k</w:t>
      </w:r>
      <w:r>
        <w:rPr>
          <w:rFonts w:ascii="宋体" w:hAnsi="宋体"/>
          <w:sz w:val="28"/>
          <w:szCs w:val="28"/>
        </w:rPr>
        <w:t>×</w:t>
      </w:r>
      <w:r>
        <w:rPr>
          <w:rFonts w:ascii="宋体" w:hAnsi="宋体"/>
          <w:position w:val="-12"/>
          <w:sz w:val="28"/>
          <w:szCs w:val="28"/>
        </w:rPr>
        <w:object>
          <v:shape id="_x0000_i1030" o:spt="75" type="#_x0000_t75" style="height:18.35pt;width:14.9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hint="eastAsia" w:ascii="宋体" w:hAnsi="宋体"/>
          <w:sz w:val="28"/>
          <w:szCs w:val="28"/>
        </w:rPr>
        <w:t>=2×0.0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3 =0.0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6mm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35000" cy="323850"/>
            <wp:effectExtent l="0" t="0" r="0" b="6350"/>
            <wp:docPr id="62" name="图片 62" descr="44b89ff4fb82b183182693f17a58a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 descr="44b89ff4fb82b183182693f17a58a7d"/>
                    <pic:cNvPicPr>
                      <a:picLocks noChangeAspect="1"/>
                    </pic:cNvPicPr>
                  </pic:nvPicPr>
                  <pic:blipFill>
                    <a:blip r:embed="rId16">
                      <a:biLevel thresh="50000"/>
                    </a:blip>
                    <a:srcRect l="51507" t="78531" r="22052" b="15077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27462B"/>
    <w:multiLevelType w:val="multilevel"/>
    <w:tmpl w:val="2327462B"/>
    <w:lvl w:ilvl="0" w:tentative="0">
      <w:start w:val="1"/>
      <w:numFmt w:val="japaneseCounting"/>
      <w:lvlText w:val="%1."/>
      <w:lvlJc w:val="left"/>
      <w:pPr>
        <w:tabs>
          <w:tab w:val="left" w:pos="435"/>
        </w:tabs>
        <w:ind w:left="435" w:hanging="4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22"/>
    <w:rsid w:val="00047E9B"/>
    <w:rsid w:val="00081656"/>
    <w:rsid w:val="000936BD"/>
    <w:rsid w:val="000B32D6"/>
    <w:rsid w:val="001342C9"/>
    <w:rsid w:val="001459FC"/>
    <w:rsid w:val="00162EFE"/>
    <w:rsid w:val="00163A22"/>
    <w:rsid w:val="00201F21"/>
    <w:rsid w:val="00205B2B"/>
    <w:rsid w:val="002642F5"/>
    <w:rsid w:val="002A5F50"/>
    <w:rsid w:val="002C3620"/>
    <w:rsid w:val="002E40B3"/>
    <w:rsid w:val="00334B6F"/>
    <w:rsid w:val="00354569"/>
    <w:rsid w:val="00380E22"/>
    <w:rsid w:val="003C161C"/>
    <w:rsid w:val="00436711"/>
    <w:rsid w:val="00462797"/>
    <w:rsid w:val="004F0F4B"/>
    <w:rsid w:val="004F541C"/>
    <w:rsid w:val="00514D53"/>
    <w:rsid w:val="00533EF6"/>
    <w:rsid w:val="005B49B6"/>
    <w:rsid w:val="00644054"/>
    <w:rsid w:val="006546F1"/>
    <w:rsid w:val="006A0D7B"/>
    <w:rsid w:val="006A412C"/>
    <w:rsid w:val="0074122F"/>
    <w:rsid w:val="007D6D62"/>
    <w:rsid w:val="007E5416"/>
    <w:rsid w:val="00823182"/>
    <w:rsid w:val="00901370"/>
    <w:rsid w:val="0092441E"/>
    <w:rsid w:val="009647D5"/>
    <w:rsid w:val="009A6C71"/>
    <w:rsid w:val="009E0A34"/>
    <w:rsid w:val="009E79C5"/>
    <w:rsid w:val="00A0601A"/>
    <w:rsid w:val="00A37F8E"/>
    <w:rsid w:val="00A65E19"/>
    <w:rsid w:val="00AD06BC"/>
    <w:rsid w:val="00AE62CD"/>
    <w:rsid w:val="00AF2122"/>
    <w:rsid w:val="00B654CB"/>
    <w:rsid w:val="00B84768"/>
    <w:rsid w:val="00BA3FEA"/>
    <w:rsid w:val="00BE01DD"/>
    <w:rsid w:val="00BE282E"/>
    <w:rsid w:val="00C26DE4"/>
    <w:rsid w:val="00CB3D9A"/>
    <w:rsid w:val="00CF5202"/>
    <w:rsid w:val="00D1702F"/>
    <w:rsid w:val="00D26BB8"/>
    <w:rsid w:val="00D46588"/>
    <w:rsid w:val="00D772A5"/>
    <w:rsid w:val="00D9773F"/>
    <w:rsid w:val="00DD3149"/>
    <w:rsid w:val="00E064E9"/>
    <w:rsid w:val="00E122C5"/>
    <w:rsid w:val="00E134CD"/>
    <w:rsid w:val="00E13592"/>
    <w:rsid w:val="00E34AF0"/>
    <w:rsid w:val="00E5662E"/>
    <w:rsid w:val="00E8132E"/>
    <w:rsid w:val="00EF7E82"/>
    <w:rsid w:val="00F66BF3"/>
    <w:rsid w:val="00F77404"/>
    <w:rsid w:val="02DC580A"/>
    <w:rsid w:val="05951229"/>
    <w:rsid w:val="09096A95"/>
    <w:rsid w:val="0D545F82"/>
    <w:rsid w:val="1F2577AB"/>
    <w:rsid w:val="33FD477F"/>
    <w:rsid w:val="3ED92B3C"/>
    <w:rsid w:val="50B020B2"/>
    <w:rsid w:val="56FD05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7.jpeg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1C7D53-53CF-4CAC-9601-12C65D9147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97</Words>
  <Characters>559</Characters>
  <Lines>4</Lines>
  <Paragraphs>1</Paragraphs>
  <TotalTime>0</TotalTime>
  <ScaleCrop>false</ScaleCrop>
  <LinksUpToDate>false</LinksUpToDate>
  <CharactersWithSpaces>655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2016-12-17T08:49:00Z</dcterms:created>
  <dc:creator>user</dc:creator>
  <cp:lastModifiedBy>yingjie</cp:lastModifiedBy>
  <cp:lastPrinted>2016-12-18T01:05:00Z</cp:lastPrinted>
  <dcterms:modified xsi:type="dcterms:W3CDTF">2021-04-25T05:10:03Z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5C8CDDE23C3A4F09B0A6151E03A0D6C7</vt:lpwstr>
  </property>
</Properties>
</file>