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Times New Roman" w:hAnsi="Times New Roman" w:eastAsia="楷体" w:cs="Times New Roman"/>
          <w:b w:val="0"/>
          <w:bCs w:val="0"/>
          <w:color w:val="000000"/>
          <w:sz w:val="21"/>
          <w:szCs w:val="21"/>
        </w:rPr>
        <w:t>0310-2020-E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浙江澳华机电制造有限公司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rFonts w:hint="eastAsia"/>
                <w:b/>
                <w:color w:val="000000" w:themeColor="text1"/>
                <w:sz w:val="20"/>
                <w:szCs w:val="20"/>
                <w:lang w:val="en-US" w:eastAsia="zh-CN"/>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val="en-US" w:eastAsia="zh-CN"/>
              </w:rPr>
              <w:t>男</w:t>
            </w:r>
          </w:p>
        </w:tc>
        <w:tc>
          <w:tcPr>
            <w:tcW w:w="3478" w:type="dxa"/>
            <w:gridSpan w:val="2"/>
            <w:vAlign w:val="center"/>
          </w:tcPr>
          <w:p>
            <w:pPr>
              <w:spacing w:line="240" w:lineRule="exact"/>
              <w:jc w:val="center"/>
              <w:rPr>
                <w:b/>
                <w:color w:val="000000" w:themeColor="text1"/>
                <w:sz w:val="20"/>
                <w:szCs w:val="20"/>
              </w:rPr>
            </w:pPr>
            <w:r>
              <w:rPr>
                <w:b/>
                <w:sz w:val="21"/>
                <w:szCs w:val="21"/>
              </w:rPr>
              <w:t>2020-N1EMS-2219448</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p>
        </w:tc>
        <w:tc>
          <w:tcPr>
            <w:tcW w:w="992" w:type="dxa"/>
            <w:vAlign w:val="center"/>
          </w:tcPr>
          <w:p>
            <w:pPr>
              <w:spacing w:line="240" w:lineRule="exact"/>
              <w:jc w:val="center"/>
              <w:rPr>
                <w:rFonts w:hint="eastAsia" w:eastAsia="宋体"/>
                <w:b/>
                <w:color w:val="000000" w:themeColor="text1"/>
                <w:sz w:val="20"/>
                <w:szCs w:val="20"/>
                <w:lang w:val="en-US" w:eastAsia="zh-CN"/>
              </w:rPr>
            </w:pPr>
          </w:p>
        </w:tc>
        <w:tc>
          <w:tcPr>
            <w:tcW w:w="1216" w:type="dxa"/>
            <w:vAlign w:val="center"/>
          </w:tcPr>
          <w:p>
            <w:pPr>
              <w:spacing w:line="240" w:lineRule="exact"/>
              <w:jc w:val="center"/>
              <w:rPr>
                <w:rFonts w:hint="eastAsia" w:eastAsia="宋体"/>
                <w:b/>
                <w:color w:val="000000" w:themeColor="text1"/>
                <w:sz w:val="20"/>
                <w:szCs w:val="20"/>
                <w:lang w:val="en-US" w:eastAsia="zh-CN"/>
              </w:rPr>
            </w:pPr>
          </w:p>
        </w:tc>
        <w:tc>
          <w:tcPr>
            <w:tcW w:w="3478" w:type="dxa"/>
            <w:gridSpan w:val="2"/>
            <w:vAlign w:val="center"/>
          </w:tcPr>
          <w:p>
            <w:pPr>
              <w:spacing w:line="240" w:lineRule="exact"/>
              <w:jc w:val="center"/>
              <w:rPr>
                <w:rFonts w:hint="default" w:eastAsia="宋体"/>
                <w:b/>
                <w:color w:val="000000"/>
                <w:sz w:val="20"/>
                <w:szCs w:val="20"/>
                <w:lang w:val="en-US" w:eastAsia="zh-CN"/>
              </w:rPr>
            </w:pP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w:t>
            </w:r>
            <w:r>
              <w:rPr>
                <w:rFonts w:hint="eastAsia" w:ascii="宋体" w:cs="宋体" w:hAnsiTheme="minorHAnsi"/>
                <w:color w:val="000000" w:themeColor="text1"/>
                <w:kern w:val="0"/>
                <w:sz w:val="20"/>
                <w:szCs w:val="20"/>
                <w:lang w:val="en-US" w:eastAsia="zh-CN"/>
              </w:rPr>
              <w:t>补充现场</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1/0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1/0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401"/>
        <w:gridCol w:w="681"/>
        <w:gridCol w:w="1010"/>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浙江澳华机电制造有限公司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792" w:type="dxa"/>
            <w:gridSpan w:val="5"/>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asciiTheme="minorEastAsia" w:hAnsiTheme="minorEastAsia" w:eastAsiaTheme="minorEastAsia"/>
                <w:sz w:val="20"/>
              </w:rPr>
              <w:t>浙江省嘉兴市南湖区七星街道永富路158号</w:t>
            </w:r>
          </w:p>
        </w:tc>
        <w:tc>
          <w:tcPr>
            <w:tcW w:w="818" w:type="dxa"/>
            <w:gridSpan w:val="2"/>
            <w:vMerge w:val="restart"/>
            <w:vAlign w:val="center"/>
          </w:tcPr>
          <w:p>
            <w:pPr>
              <w:spacing w:line="280" w:lineRule="exact"/>
              <w:jc w:val="both"/>
              <w:rPr>
                <w:rFonts w:hint="default" w:ascii="Times New Roman" w:hAnsi="Times New Roman" w:cs="Times New Roman"/>
                <w:b/>
                <w:color w:val="000000" w:themeColor="text1"/>
                <w:sz w:val="20"/>
                <w:szCs w:val="20"/>
              </w:rPr>
            </w:pPr>
            <w:r>
              <w:rPr>
                <w:rFonts w:hint="eastAsia" w:ascii="宋体" w:hAnsi="宋体"/>
                <w:b/>
                <w:color w:val="000000"/>
                <w:sz w:val="20"/>
                <w:szCs w:val="20"/>
              </w:rPr>
              <w:t>邮编</w:t>
            </w:r>
          </w:p>
        </w:tc>
        <w:tc>
          <w:tcPr>
            <w:tcW w:w="2347"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314102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792" w:type="dxa"/>
            <w:gridSpan w:val="5"/>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asciiTheme="minorEastAsia" w:hAnsiTheme="minorEastAsia" w:eastAsiaTheme="minorEastAsia"/>
                <w:sz w:val="20"/>
              </w:rPr>
              <w:t>浙江省嘉兴市南湖区七星街道永富路158号</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314102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姚家俊</w:t>
            </w:r>
          </w:p>
        </w:tc>
        <w:tc>
          <w:tcPr>
            <w:tcW w:w="1344"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691"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0573-83888012</w:t>
            </w:r>
          </w:p>
        </w:tc>
        <w:tc>
          <w:tcPr>
            <w:tcW w:w="818"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bookmarkStart w:id="5" w:name="联系人传真"/>
            <w:bookmarkEnd w:id="5"/>
            <w:r>
              <w:rPr>
                <w:rFonts w:hint="eastAsia" w:ascii="宋体" w:hAnsi="宋体"/>
                <w:b/>
                <w:color w:val="000000"/>
                <w:sz w:val="20"/>
                <w:szCs w:val="20"/>
              </w:rPr>
              <w:t>传真</w:t>
            </w:r>
          </w:p>
        </w:tc>
        <w:tc>
          <w:tcPr>
            <w:tcW w:w="2347"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hint="eastAsia"/>
                <w:sz w:val="21"/>
                <w:szCs w:val="21"/>
              </w:rPr>
              <w:t>0573-83889443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center"/>
          </w:tcPr>
          <w:p>
            <w:pPr>
              <w:jc w:val="both"/>
              <w:rPr>
                <w:rFonts w:hint="default" w:ascii="宋体" w:hAnsi="Times New Roman" w:eastAsia="宋体" w:cs="Times New Roman"/>
                <w:b/>
                <w:color w:val="000000"/>
                <w:kern w:val="2"/>
                <w:sz w:val="20"/>
                <w:szCs w:val="20"/>
                <w:lang w:val="en-US" w:eastAsia="zh-CN" w:bidi="ar-SA"/>
              </w:rPr>
            </w:pPr>
            <w:r>
              <w:rPr>
                <w:rFonts w:hint="eastAsia"/>
              </w:rPr>
              <w:t>陆慧</w:t>
            </w:r>
          </w:p>
        </w:tc>
        <w:tc>
          <w:tcPr>
            <w:tcW w:w="1344" w:type="dxa"/>
            <w:gridSpan w:val="2"/>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691" w:type="dxa"/>
            <w:gridSpan w:val="2"/>
            <w:vAlign w:val="center"/>
          </w:tcPr>
          <w:p>
            <w:pPr>
              <w:jc w:val="both"/>
              <w:rPr>
                <w:rFonts w:hint="default" w:ascii="宋体" w:hAnsi="Times New Roman" w:eastAsia="宋体" w:cs="Times New Roman"/>
                <w:b/>
                <w:color w:val="000000"/>
                <w:kern w:val="2"/>
                <w:sz w:val="20"/>
                <w:szCs w:val="20"/>
                <w:lang w:val="en-US" w:eastAsia="zh-CN" w:bidi="ar-SA"/>
              </w:rPr>
            </w:pPr>
            <w:bookmarkStart w:id="6" w:name="最高管理者"/>
            <w:bookmarkEnd w:id="6"/>
            <w:r>
              <w:rPr>
                <w:rFonts w:hint="eastAsia"/>
              </w:rPr>
              <w:t>宋玮</w:t>
            </w:r>
          </w:p>
        </w:tc>
        <w:tc>
          <w:tcPr>
            <w:tcW w:w="818" w:type="dxa"/>
            <w:gridSpan w:val="2"/>
            <w:vAlign w:val="top"/>
          </w:tcPr>
          <w:p>
            <w:pPr>
              <w:jc w:val="center"/>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47" w:type="dxa"/>
            <w:gridSpan w:val="2"/>
            <w:vAlign w:val="top"/>
          </w:tcPr>
          <w:p>
            <w:pPr>
              <w:rPr>
                <w:rFonts w:hint="default" w:ascii="宋体" w:hAnsi="Times New Roman" w:eastAsia="宋体" w:cs="Times New Roman"/>
                <w:b/>
                <w:color w:val="000000"/>
                <w:kern w:val="2"/>
                <w:sz w:val="20"/>
                <w:szCs w:val="20"/>
                <w:lang w:val="en-US" w:eastAsia="zh-CN" w:bidi="ar-SA"/>
              </w:rPr>
            </w:pPr>
            <w:r>
              <w:rPr>
                <w:rFonts w:hint="eastAsia"/>
                <w:sz w:val="21"/>
                <w:szCs w:val="21"/>
              </w:rPr>
              <w:t>jxbyq012@163.com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7" w:name="审核范围"/>
            <w:r>
              <w:rPr>
                <w:rFonts w:hint="eastAsia" w:ascii="宋体" w:hAnsi="宋体"/>
                <w:sz w:val="20"/>
                <w:szCs w:val="20"/>
                <w:lang w:eastAsia="zh-CN"/>
              </w:rPr>
              <w:t>变压器</w:t>
            </w:r>
            <w:r>
              <w:rPr>
                <w:rFonts w:hint="eastAsia" w:ascii="宋体" w:hAnsi="宋体"/>
                <w:sz w:val="20"/>
                <w:szCs w:val="20"/>
              </w:rPr>
              <w:t>的生产所涉及的相关环境管理活动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8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19.09.01</w:t>
            </w:r>
          </w:p>
        </w:tc>
        <w:tc>
          <w:tcPr>
            <w:tcW w:w="1828"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2020年3月20日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lang w:val="en-US" w:eastAsia="zh-CN"/>
              </w:rPr>
              <w:t>5.3/6.1.2/6.2/8.1/8.2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sz w:val="20"/>
              </w:rPr>
              <w:t>变压器的生产及其所涉及的环境管理活动</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rPr>
            </w:pPr>
            <w:r>
              <w:t>1.</w:t>
            </w:r>
            <w:r>
              <w:rPr>
                <w:rFonts w:hint="eastAsia"/>
                <w:lang w:val="en-US" w:eastAsia="zh-CN"/>
              </w:rPr>
              <w:t xml:space="preserve"> </w:t>
            </w:r>
            <w:r>
              <w:rPr>
                <w:rFonts w:hint="eastAsia" w:cs="宋体"/>
              </w:rPr>
              <w:t>管理方针：</w:t>
            </w:r>
          </w:p>
          <w:p>
            <w:pPr>
              <w:rPr>
                <w:rFonts w:hint="eastAsia"/>
                <w:sz w:val="21"/>
                <w:szCs w:val="21"/>
                <w:lang w:val="en-US" w:eastAsia="zh-CN"/>
              </w:rPr>
            </w:pPr>
            <w:r>
              <w:rPr>
                <w:rFonts w:hint="eastAsia"/>
                <w:sz w:val="21"/>
                <w:szCs w:val="21"/>
              </w:rPr>
              <w:t>节能降耗，防治污染，保护环境</w:t>
            </w:r>
            <w:r>
              <w:rPr>
                <w:rFonts w:hint="eastAsia"/>
                <w:sz w:val="21"/>
                <w:szCs w:val="21"/>
                <w:lang w:eastAsia="zh-CN"/>
              </w:rPr>
              <w:t>，</w:t>
            </w:r>
            <w:r>
              <w:rPr>
                <w:rFonts w:hint="eastAsia"/>
                <w:sz w:val="21"/>
                <w:szCs w:val="21"/>
                <w:lang w:val="en-US" w:eastAsia="zh-CN"/>
              </w:rPr>
              <w:t>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行政部组织全体部门对所涉及的环境因素进行识别，并评价出重要环境因素，提供环境因素评价记录，目前环境因素识别基本完整，评价的重要环境因素有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废气的排放、噪声排放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lang w:eastAsia="zh-CN"/>
              </w:rPr>
            </w:pPr>
            <w:r>
              <w:rPr>
                <w:rFonts w:hint="eastAsia" w:ascii="Times New Roman" w:hAnsi="Times New Roman" w:cs="宋体"/>
              </w:rPr>
              <w:t>公司环境目标</w:t>
            </w:r>
            <w:r>
              <w:rPr>
                <w:rFonts w:hint="eastAsia" w:cs="宋体"/>
                <w:lang w:eastAsia="zh-CN"/>
              </w:rPr>
              <w:t>：</w:t>
            </w:r>
          </w:p>
          <w:p>
            <w:pPr>
              <w:rPr>
                <w:rFonts w:hint="eastAsia"/>
                <w:sz w:val="21"/>
                <w:szCs w:val="21"/>
              </w:rPr>
            </w:pPr>
            <w:r>
              <w:rPr>
                <w:rFonts w:hint="eastAsia"/>
                <w:sz w:val="21"/>
                <w:szCs w:val="21"/>
              </w:rPr>
              <w:t>1）</w:t>
            </w:r>
            <w:r>
              <w:rPr>
                <w:rFonts w:hint="eastAsia"/>
                <w:sz w:val="21"/>
                <w:szCs w:val="21"/>
                <w:lang w:val="en-US" w:eastAsia="zh-CN"/>
              </w:rPr>
              <w:t>固废分类处置，</w:t>
            </w:r>
            <w:r>
              <w:rPr>
                <w:rFonts w:hint="eastAsia"/>
                <w:sz w:val="21"/>
                <w:szCs w:val="21"/>
              </w:rPr>
              <w:t>减少废弃物（生活垃圾、油漆桶、漆包线架等）对环境的影响</w:t>
            </w:r>
          </w:p>
          <w:p>
            <w:pPr>
              <w:rPr>
                <w:rFonts w:hint="eastAsia"/>
                <w:sz w:val="21"/>
                <w:szCs w:val="21"/>
              </w:rPr>
            </w:pPr>
            <w:r>
              <w:rPr>
                <w:rFonts w:hint="eastAsia"/>
                <w:sz w:val="21"/>
                <w:szCs w:val="21"/>
              </w:rPr>
              <w:t>2）杜绝火灾的发生</w:t>
            </w:r>
          </w:p>
          <w:p>
            <w:pPr>
              <w:rPr>
                <w:rFonts w:hint="eastAsia"/>
                <w:sz w:val="21"/>
                <w:szCs w:val="21"/>
              </w:rPr>
            </w:pPr>
            <w:r>
              <w:rPr>
                <w:rFonts w:hint="eastAsia"/>
                <w:sz w:val="21"/>
                <w:szCs w:val="21"/>
              </w:rPr>
              <w:t>3）噪声排放达标率100%</w:t>
            </w:r>
          </w:p>
          <w:p>
            <w:pPr>
              <w:numPr>
                <w:ilvl w:val="0"/>
                <w:numId w:val="4"/>
              </w:numPr>
              <w:rPr>
                <w:rFonts w:hint="eastAsia" w:ascii="Times New Roman" w:hAnsi="Times New Roman" w:cs="宋体"/>
                <w:lang w:eastAsia="zh-CN"/>
              </w:rPr>
            </w:pPr>
            <w:r>
              <w:rPr>
                <w:rFonts w:hint="eastAsia"/>
                <w:sz w:val="21"/>
                <w:szCs w:val="21"/>
              </w:rPr>
              <w:t>废气排放达标率100%。</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行政部</w:t>
            </w:r>
            <w:r>
              <w:rPr>
                <w:rFonts w:hint="eastAsia" w:ascii="Times New Roman" w:hAnsi="Times New Roman" w:cs="宋体"/>
              </w:rPr>
              <w:t>组织编写，总经理批准发布实施，</w:t>
            </w:r>
            <w:r>
              <w:rPr>
                <w:rFonts w:hint="eastAsia" w:cs="宋体"/>
                <w:lang w:eastAsia="zh-CN"/>
              </w:rPr>
              <w:t>行政部</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行政部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行政部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val="en-US" w:eastAsia="zh-CN"/>
              </w:rPr>
              <w:t>办公室</w:t>
            </w:r>
            <w:r>
              <w:rPr>
                <w:rFonts w:hint="eastAsia"/>
                <w:sz w:val="21"/>
                <w:szCs w:val="21"/>
                <w:lang w:eastAsia="zh-CN"/>
              </w:rPr>
              <w:t>、</w:t>
            </w:r>
            <w:r>
              <w:rPr>
                <w:rFonts w:hint="eastAsia"/>
                <w:sz w:val="21"/>
                <w:szCs w:val="21"/>
                <w:lang w:val="en-US" w:eastAsia="zh-CN"/>
              </w:rPr>
              <w:t>车间</w:t>
            </w:r>
            <w:r>
              <w:rPr>
                <w:rFonts w:hint="eastAsia"/>
                <w:sz w:val="21"/>
                <w:szCs w:val="21"/>
              </w:rPr>
              <w:t>等基础设施，主要设</w:t>
            </w:r>
            <w:r>
              <w:rPr>
                <w:rFonts w:hint="eastAsia"/>
                <w:sz w:val="21"/>
                <w:szCs w:val="21"/>
                <w:lang w:eastAsia="zh-CN"/>
              </w:rPr>
              <w:t>施：</w:t>
            </w:r>
            <w:r>
              <w:rPr>
                <w:rFonts w:hint="eastAsia"/>
                <w:szCs w:val="21"/>
              </w:rPr>
              <w:t>箱绕机、高压自动绕线机、鼓风电热恒温干燥箱、低压绕线机、钻铣机床、数控机床、剪板机真空浸漆设备、液压冲孔机、冲床、电焊机、切割机、折弯机等、压力机</w:t>
            </w:r>
            <w:r>
              <w:rPr>
                <w:rFonts w:hint="eastAsia"/>
                <w:sz w:val="21"/>
                <w:szCs w:val="21"/>
              </w:rPr>
              <w:t>，满足</w:t>
            </w:r>
            <w:r>
              <w:rPr>
                <w:rFonts w:hint="eastAsia"/>
                <w:sz w:val="21"/>
                <w:szCs w:val="21"/>
                <w:lang w:val="en-US" w:eastAsia="zh-CN"/>
              </w:rPr>
              <w:t>生产</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sz w:val="21"/>
                <w:szCs w:val="21"/>
              </w:rPr>
              <w:t>嘉兴市南湖区七星街道永富路158号</w:t>
            </w:r>
            <w:r>
              <w:rPr>
                <w:rFonts w:hint="eastAsia" w:cs="宋体"/>
                <w:sz w:val="21"/>
                <w:szCs w:val="21"/>
              </w:rPr>
              <w:t>，</w:t>
            </w:r>
            <w:r>
              <w:rPr>
                <w:rFonts w:hint="eastAsia" w:ascii="宋体" w:hAnsi="宋体"/>
                <w:szCs w:val="21"/>
              </w:rPr>
              <w:t>车间3600平米、办公面积800平米</w:t>
            </w:r>
            <w:r>
              <w:rPr>
                <w:rFonts w:hint="eastAsia" w:cs="宋体"/>
                <w:szCs w:val="21"/>
              </w:rPr>
              <w:t>，生产车间1个，办公楼1座</w:t>
            </w:r>
            <w:r>
              <w:rPr>
                <w:rFonts w:hint="eastAsia"/>
                <w:szCs w:val="21"/>
              </w:rPr>
              <w:t>布局合理，场所卫生干净整洁，配有通风设施，工作环境良好</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numPr>
                <w:ilvl w:val="0"/>
                <w:numId w:val="5"/>
              </w:numPr>
              <w:rPr>
                <w:rFonts w:hint="eastAsia" w:cs="宋体"/>
              </w:rPr>
            </w:pPr>
            <w:r>
              <w:rPr>
                <w:rFonts w:hint="eastAsia" w:cs="宋体"/>
              </w:rPr>
              <w:t>管理方针：</w:t>
            </w:r>
          </w:p>
          <w:p>
            <w:pPr>
              <w:rPr>
                <w:rFonts w:hint="eastAsia"/>
                <w:sz w:val="21"/>
                <w:szCs w:val="21"/>
                <w:lang w:val="en-US" w:eastAsia="zh-CN"/>
              </w:rPr>
            </w:pPr>
            <w:r>
              <w:rPr>
                <w:rFonts w:hint="eastAsia"/>
                <w:sz w:val="21"/>
                <w:szCs w:val="21"/>
              </w:rPr>
              <w:t>节能降耗，防治污染，保护环境</w:t>
            </w:r>
            <w:r>
              <w:rPr>
                <w:rFonts w:hint="eastAsia"/>
                <w:sz w:val="21"/>
                <w:szCs w:val="21"/>
                <w:lang w:eastAsia="zh-CN"/>
              </w:rPr>
              <w:t>，</w:t>
            </w:r>
            <w:r>
              <w:rPr>
                <w:rFonts w:hint="eastAsia"/>
                <w:sz w:val="21"/>
                <w:szCs w:val="21"/>
                <w:lang w:val="en-US" w:eastAsia="zh-CN"/>
              </w:rPr>
              <w:t>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lang w:val="en-US" w:eastAsia="zh-CN"/>
              </w:rPr>
              <w:t>办公室</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噪声、废气、</w:t>
            </w:r>
            <w:r>
              <w:rPr>
                <w:rFonts w:hint="eastAsia"/>
                <w:sz w:val="21"/>
                <w:szCs w:val="21"/>
              </w:rPr>
              <w:t>相关方施加影响等。</w:t>
            </w:r>
            <w:r>
              <w:rPr>
                <w:rFonts w:hint="eastAsia"/>
                <w:sz w:val="21"/>
                <w:szCs w:val="21"/>
                <w:lang w:val="en-US" w:eastAsia="zh-CN"/>
              </w:rPr>
              <w:t>提供有固废处置记录、相关方告知书及发放记录、环境检测报告。</w:t>
            </w:r>
            <w:r>
              <w:rPr>
                <w:rFonts w:hint="eastAsia"/>
                <w:sz w:val="21"/>
                <w:szCs w:val="21"/>
              </w:rPr>
              <w:t>查看办公区域干净整洁，</w:t>
            </w:r>
            <w:r>
              <w:rPr>
                <w:rFonts w:hint="eastAsia"/>
                <w:sz w:val="21"/>
                <w:szCs w:val="21"/>
                <w:lang w:val="en-US" w:eastAsia="zh-CN"/>
              </w:rPr>
              <w:t>配有灭火器，但未</w:t>
            </w:r>
            <w:r>
              <w:rPr>
                <w:rFonts w:hint="eastAsia"/>
                <w:sz w:val="21"/>
                <w:szCs w:val="21"/>
              </w:rPr>
              <w:t>配置</w:t>
            </w:r>
            <w:r>
              <w:rPr>
                <w:rFonts w:hint="eastAsia"/>
                <w:sz w:val="21"/>
                <w:szCs w:val="21"/>
                <w:lang w:val="en-US" w:eastAsia="zh-CN"/>
              </w:rPr>
              <w:t>固废分类处置装置</w:t>
            </w:r>
            <w:r>
              <w:rPr>
                <w:rFonts w:hint="eastAsia"/>
                <w:b w:val="0"/>
                <w:bCs w:val="0"/>
                <w:sz w:val="21"/>
                <w:szCs w:val="21"/>
                <w:lang w:val="en-US" w:eastAsia="zh-CN"/>
              </w:rPr>
              <w:t>。经现场审核核验，不符合已整改，整改有效。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lang w:val="en-US" w:eastAsia="zh-CN"/>
              </w:rPr>
              <w:t>办公区域、车间</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20年4月15-16日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5</w:t>
            </w:r>
            <w:r>
              <w:rPr>
                <w:rFonts w:hint="eastAsia" w:cs="宋体"/>
              </w:rPr>
              <w:t>月</w:t>
            </w:r>
            <w:r>
              <w:rPr>
                <w:rFonts w:hint="eastAsia"/>
                <w:lang w:val="en-US" w:eastAsia="zh-CN"/>
              </w:rPr>
              <w:t>13</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提供2019年12月6日由嘉兴安联检测技术服务有限公司对噪声、废气、废水的检测，检测结论达标，报告编号：2019-H-534，详见附件.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cs="Times New Roman"/>
                <w:szCs w:val="22"/>
                <w:lang w:val="en-US" w:eastAsia="zh-CN"/>
              </w:rPr>
              <w:t>提供</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环保局验收意见</w:t>
            </w:r>
            <w:r>
              <w:rPr>
                <w:rFonts w:hint="eastAsia" w:cs="Times New Roman"/>
                <w:szCs w:val="22"/>
                <w:lang w:eastAsia="zh-CN"/>
              </w:rPr>
              <w:t>，</w:t>
            </w:r>
            <w:r>
              <w:rPr>
                <w:rFonts w:hint="eastAsia" w:cs="Times New Roman"/>
                <w:szCs w:val="22"/>
                <w:lang w:val="en-US" w:eastAsia="zh-CN"/>
              </w:rPr>
              <w:t>详见附件</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浙江澳华机电制造有限公司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 w:val="21"/>
                <w:szCs w:val="21"/>
              </w:rPr>
            </w:pPr>
            <w:r>
              <w:rPr>
                <w:rFonts w:hint="eastAsia" w:ascii="宋体" w:hAnsi="宋体"/>
                <w:sz w:val="21"/>
                <w:szCs w:val="21"/>
                <w:lang w:eastAsia="zh-CN"/>
              </w:rPr>
              <w:t>变压器</w:t>
            </w:r>
            <w:r>
              <w:rPr>
                <w:rFonts w:hint="eastAsia" w:ascii="宋体" w:hAnsi="宋体"/>
                <w:sz w:val="21"/>
                <w:szCs w:val="21"/>
              </w:rPr>
              <w:t>的生产所涉及的相关环境管理活动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r>
        <w:rPr>
          <w:rFonts w:hint="eastAsia" w:cs="Times New Roman"/>
          <w:b/>
          <w:color w:val="000000" w:themeColor="text1"/>
          <w:sz w:val="26"/>
          <w:szCs w:val="26"/>
          <w:lang w:eastAsia="zh-CN"/>
        </w:rPr>
        <w:t>：</w:t>
      </w:r>
      <w:r>
        <w:rPr>
          <w:rFonts w:hint="eastAsia" w:cs="Times New Roman"/>
          <w:b/>
          <w:color w:val="000000" w:themeColor="text1"/>
          <w:sz w:val="26"/>
          <w:szCs w:val="26"/>
          <w:lang w:val="en-US" w:eastAsia="zh-CN"/>
        </w:rPr>
        <w:t>本次审核为补充现场审核。</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1526540</wp:posOffset>
            </wp:positionH>
            <wp:positionV relativeFrom="paragraph">
              <wp:posOffset>213995</wp:posOffset>
            </wp:positionV>
            <wp:extent cx="847090" cy="713740"/>
            <wp:effectExtent l="0" t="0" r="3810" b="10160"/>
            <wp:wrapNone/>
            <wp:docPr id="3"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0" w:leftChars="-32" w:hanging="57" w:hangingChars="26"/>
        <w:rPr>
          <w:rFonts w:hint="eastAsia" w:eastAsia="宋体"/>
          <w:b/>
          <w:color w:val="000000" w:themeColor="text1"/>
          <w:sz w:val="26"/>
          <w:szCs w:val="26"/>
          <w:lang w:val="en-US" w:eastAsia="zh-CN"/>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1613535</wp:posOffset>
            </wp:positionH>
            <wp:positionV relativeFrom="paragraph">
              <wp:posOffset>140970</wp:posOffset>
            </wp:positionV>
            <wp:extent cx="838835" cy="549910"/>
            <wp:effectExtent l="0" t="0" r="12065" b="8890"/>
            <wp:wrapNone/>
            <wp:docPr id="4" name="图片 4" descr="34a49a556974bf51a9f3203c9ccc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4a49a556974bf51a9f3203c9cccc1b"/>
                    <pic:cNvPicPr>
                      <a:picLocks noChangeAspect="1"/>
                    </pic:cNvPicPr>
                  </pic:nvPicPr>
                  <pic:blipFill>
                    <a:blip r:embed="rId7"/>
                    <a:stretch>
                      <a:fillRect/>
                    </a:stretch>
                  </pic:blipFill>
                  <pic:spPr>
                    <a:xfrm>
                      <a:off x="0" y="0"/>
                      <a:ext cx="838835" cy="549910"/>
                    </a:xfrm>
                    <a:prstGeom prst="rect">
                      <a:avLst/>
                    </a:prstGeom>
                  </pic:spPr>
                </pic:pic>
              </a:graphicData>
            </a:graphic>
          </wp:anchor>
        </w:drawing>
      </w: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rFonts w:hint="eastAsia"/>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)个一般不符合，( </w:t>
      </w:r>
      <w:bookmarkStart w:id="11" w:name="_GoBack"/>
      <w:bookmarkEnd w:id="11"/>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十七、与末次会议结论不同处的说明和其他说明(技术委员会填写)</w:t>
      </w: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A836B5D8"/>
    <w:multiLevelType w:val="singleLevel"/>
    <w:tmpl w:val="A836B5D8"/>
    <w:lvl w:ilvl="0" w:tentative="0">
      <w:start w:val="4"/>
      <w:numFmt w:val="decimal"/>
      <w:suff w:val="nothing"/>
      <w:lvlText w:val="%1）"/>
      <w:lvlJc w:val="left"/>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58876D9"/>
    <w:multiLevelType w:val="singleLevel"/>
    <w:tmpl w:val="058876D9"/>
    <w:lvl w:ilvl="0" w:tentative="0">
      <w:start w:val="1"/>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0745B7"/>
    <w:rsid w:val="2FA83807"/>
    <w:rsid w:val="3C9A0372"/>
    <w:rsid w:val="60E54F6B"/>
    <w:rsid w:val="63067D25"/>
    <w:rsid w:val="64443752"/>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2021-04-21T01:15:08Z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0A9D4BCE783F43A09A86094AD6EAF3FA</vt:lpwstr>
  </property>
</Properties>
</file>