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河北会有环保科技有限公司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11"/>
        <w:gridCol w:w="882"/>
        <w:gridCol w:w="1136"/>
        <w:gridCol w:w="2589"/>
        <w:gridCol w:w="993"/>
        <w:gridCol w:w="850"/>
        <w:gridCol w:w="40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752" w:type="dxa"/>
            <w:gridSpan w:val="2"/>
            <w:vAlign w:val="center"/>
          </w:tcPr>
          <w:p>
            <w:pPr>
              <w:jc w:val="center"/>
              <w:rPr>
                <w:b/>
                <w:sz w:val="21"/>
                <w:szCs w:val="21"/>
              </w:rPr>
            </w:pPr>
            <w:r>
              <w:rPr>
                <w:rFonts w:hint="eastAsia"/>
                <w:b/>
                <w:sz w:val="21"/>
                <w:szCs w:val="21"/>
              </w:rPr>
              <w:t>性别</w:t>
            </w:r>
          </w:p>
        </w:tc>
        <w:tc>
          <w:tcPr>
            <w:tcW w:w="882" w:type="dxa"/>
            <w:vAlign w:val="center"/>
          </w:tcPr>
          <w:p>
            <w:pPr>
              <w:jc w:val="center"/>
              <w:rPr>
                <w:b/>
                <w:sz w:val="21"/>
                <w:szCs w:val="21"/>
              </w:rPr>
            </w:pPr>
            <w:r>
              <w:rPr>
                <w:rFonts w:hint="eastAsia"/>
                <w:b/>
                <w:sz w:val="21"/>
                <w:szCs w:val="21"/>
              </w:rPr>
              <w:t>职务</w:t>
            </w:r>
          </w:p>
        </w:tc>
        <w:tc>
          <w:tcPr>
            <w:tcW w:w="1136" w:type="dxa"/>
            <w:vAlign w:val="center"/>
          </w:tcPr>
          <w:p>
            <w:pPr>
              <w:jc w:val="center"/>
              <w:rPr>
                <w:b/>
                <w:sz w:val="21"/>
                <w:szCs w:val="21"/>
              </w:rPr>
            </w:pPr>
            <w:r>
              <w:rPr>
                <w:rFonts w:hint="eastAsia"/>
                <w:b/>
                <w:sz w:val="21"/>
                <w:szCs w:val="21"/>
              </w:rPr>
              <w:t>注册级别</w:t>
            </w:r>
          </w:p>
        </w:tc>
        <w:tc>
          <w:tcPr>
            <w:tcW w:w="2589" w:type="dxa"/>
            <w:vAlign w:val="center"/>
          </w:tcPr>
          <w:p>
            <w:pPr>
              <w:jc w:val="center"/>
              <w:rPr>
                <w:b/>
                <w:sz w:val="21"/>
                <w:szCs w:val="21"/>
              </w:rPr>
            </w:pPr>
            <w:r>
              <w:rPr>
                <w:rFonts w:hint="eastAsia"/>
                <w:b/>
                <w:sz w:val="21"/>
                <w:szCs w:val="21"/>
              </w:rPr>
              <w:t>审核员注册号</w:t>
            </w:r>
          </w:p>
        </w:tc>
        <w:tc>
          <w:tcPr>
            <w:tcW w:w="2247" w:type="dxa"/>
            <w:gridSpan w:val="3"/>
            <w:vAlign w:val="center"/>
          </w:tcPr>
          <w:p>
            <w:pPr>
              <w:jc w:val="center"/>
              <w:rPr>
                <w:b/>
                <w:sz w:val="21"/>
                <w:szCs w:val="21"/>
              </w:rPr>
            </w:pPr>
            <w:r>
              <w:rPr>
                <w:rFonts w:hint="eastAsia"/>
                <w:b/>
                <w:sz w:val="21"/>
                <w:szCs w:val="21"/>
              </w:rPr>
              <w:t>专业代码</w:t>
            </w:r>
          </w:p>
        </w:tc>
        <w:tc>
          <w:tcPr>
            <w:tcW w:w="1210"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吉洁</w:t>
            </w:r>
          </w:p>
        </w:tc>
        <w:tc>
          <w:tcPr>
            <w:tcW w:w="752" w:type="dxa"/>
            <w:gridSpan w:val="2"/>
            <w:vAlign w:val="center"/>
          </w:tcPr>
          <w:p>
            <w:pPr>
              <w:jc w:val="center"/>
              <w:rPr>
                <w:b/>
                <w:sz w:val="21"/>
                <w:szCs w:val="21"/>
              </w:rPr>
            </w:pPr>
            <w:r>
              <w:rPr>
                <w:b/>
                <w:sz w:val="21"/>
                <w:szCs w:val="21"/>
              </w:rPr>
              <w:t>女</w:t>
            </w:r>
          </w:p>
        </w:tc>
        <w:tc>
          <w:tcPr>
            <w:tcW w:w="882" w:type="dxa"/>
            <w:vAlign w:val="center"/>
          </w:tcPr>
          <w:p>
            <w:pPr>
              <w:jc w:val="center"/>
              <w:rPr>
                <w:b/>
                <w:sz w:val="21"/>
                <w:szCs w:val="21"/>
              </w:rPr>
            </w:pPr>
            <w:r>
              <w:rPr>
                <w:b/>
                <w:sz w:val="21"/>
                <w:szCs w:val="21"/>
              </w:rPr>
              <w:t>组长</w:t>
            </w:r>
          </w:p>
        </w:tc>
        <w:tc>
          <w:tcPr>
            <w:tcW w:w="1136"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89" w:type="dxa"/>
            <w:vAlign w:val="center"/>
          </w:tcPr>
          <w:p>
            <w:pPr>
              <w:jc w:val="center"/>
              <w:rPr>
                <w:b/>
                <w:sz w:val="21"/>
                <w:szCs w:val="21"/>
              </w:rPr>
            </w:pPr>
            <w:r>
              <w:rPr>
                <w:b/>
                <w:sz w:val="21"/>
                <w:szCs w:val="21"/>
              </w:rPr>
              <w:t>2019-N1QMS-3022240</w:t>
            </w:r>
          </w:p>
          <w:p>
            <w:pPr>
              <w:jc w:val="center"/>
              <w:rPr>
                <w:b/>
                <w:sz w:val="21"/>
                <w:szCs w:val="21"/>
              </w:rPr>
            </w:pPr>
            <w:r>
              <w:rPr>
                <w:b/>
                <w:sz w:val="21"/>
                <w:szCs w:val="21"/>
              </w:rPr>
              <w:t>2020-N1EMS-3022240</w:t>
            </w:r>
          </w:p>
          <w:p>
            <w:pPr>
              <w:jc w:val="center"/>
              <w:rPr>
                <w:b/>
                <w:sz w:val="21"/>
                <w:szCs w:val="21"/>
              </w:rPr>
            </w:pPr>
            <w:r>
              <w:rPr>
                <w:b/>
                <w:sz w:val="21"/>
                <w:szCs w:val="21"/>
              </w:rPr>
              <w:t>2020-N1OHSMS-3022240</w:t>
            </w:r>
          </w:p>
        </w:tc>
        <w:tc>
          <w:tcPr>
            <w:tcW w:w="2247" w:type="dxa"/>
            <w:gridSpan w:val="3"/>
            <w:vAlign w:val="center"/>
          </w:tcPr>
          <w:p>
            <w:pPr>
              <w:jc w:val="center"/>
              <w:rPr>
                <w:b/>
                <w:sz w:val="21"/>
                <w:szCs w:val="21"/>
              </w:rPr>
            </w:pPr>
            <w:r>
              <w:rPr>
                <w:b/>
                <w:sz w:val="21"/>
                <w:szCs w:val="21"/>
              </w:rPr>
              <w:t>QEO:18.08.00,29.01.01,29.11.05,29.12.00,33.02.02,33.02.04</w:t>
            </w:r>
          </w:p>
        </w:tc>
        <w:tc>
          <w:tcPr>
            <w:tcW w:w="1210" w:type="dxa"/>
            <w:vAlign w:val="center"/>
          </w:tcPr>
          <w:p>
            <w:pPr>
              <w:jc w:val="center"/>
              <w:rPr>
                <w:b/>
                <w:sz w:val="21"/>
                <w:szCs w:val="21"/>
              </w:rPr>
            </w:pPr>
            <w:r>
              <w:rPr>
                <w:b/>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徐红英</w:t>
            </w:r>
          </w:p>
        </w:tc>
        <w:tc>
          <w:tcPr>
            <w:tcW w:w="752" w:type="dxa"/>
            <w:gridSpan w:val="2"/>
            <w:vAlign w:val="center"/>
          </w:tcPr>
          <w:p>
            <w:pPr>
              <w:jc w:val="center"/>
              <w:rPr>
                <w:b/>
                <w:sz w:val="21"/>
                <w:szCs w:val="21"/>
              </w:rPr>
            </w:pPr>
            <w:r>
              <w:rPr>
                <w:b/>
                <w:sz w:val="21"/>
                <w:szCs w:val="21"/>
              </w:rPr>
              <w:t>女</w:t>
            </w:r>
          </w:p>
        </w:tc>
        <w:tc>
          <w:tcPr>
            <w:tcW w:w="882" w:type="dxa"/>
            <w:vAlign w:val="center"/>
          </w:tcPr>
          <w:p>
            <w:pPr>
              <w:jc w:val="center"/>
              <w:rPr>
                <w:b/>
                <w:sz w:val="21"/>
                <w:szCs w:val="21"/>
              </w:rPr>
            </w:pPr>
            <w:r>
              <w:rPr>
                <w:b/>
                <w:sz w:val="21"/>
                <w:szCs w:val="21"/>
              </w:rPr>
              <w:t>组员</w:t>
            </w:r>
          </w:p>
        </w:tc>
        <w:tc>
          <w:tcPr>
            <w:tcW w:w="1136"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89" w:type="dxa"/>
            <w:vAlign w:val="center"/>
          </w:tcPr>
          <w:p>
            <w:pPr>
              <w:jc w:val="center"/>
              <w:rPr>
                <w:b/>
                <w:sz w:val="21"/>
                <w:szCs w:val="21"/>
              </w:rPr>
            </w:pPr>
            <w:r>
              <w:rPr>
                <w:b/>
                <w:sz w:val="21"/>
                <w:szCs w:val="21"/>
              </w:rPr>
              <w:t>2018-N1QMS-2034524</w:t>
            </w:r>
          </w:p>
          <w:p>
            <w:pPr>
              <w:jc w:val="center"/>
              <w:rPr>
                <w:b/>
                <w:sz w:val="21"/>
                <w:szCs w:val="21"/>
              </w:rPr>
            </w:pPr>
            <w:r>
              <w:rPr>
                <w:b/>
                <w:sz w:val="21"/>
                <w:szCs w:val="21"/>
              </w:rPr>
              <w:t>2019-N1EMS-2034524</w:t>
            </w:r>
          </w:p>
          <w:p>
            <w:pPr>
              <w:jc w:val="center"/>
              <w:rPr>
                <w:b/>
                <w:sz w:val="21"/>
                <w:szCs w:val="21"/>
              </w:rPr>
            </w:pPr>
            <w:r>
              <w:rPr>
                <w:b/>
                <w:sz w:val="21"/>
                <w:szCs w:val="21"/>
              </w:rPr>
              <w:t>2019-N1OHSMS-2034524</w:t>
            </w:r>
          </w:p>
        </w:tc>
        <w:tc>
          <w:tcPr>
            <w:tcW w:w="2247" w:type="dxa"/>
            <w:gridSpan w:val="3"/>
            <w:vAlign w:val="center"/>
          </w:tcPr>
          <w:p>
            <w:pPr>
              <w:jc w:val="center"/>
              <w:rPr>
                <w:b/>
                <w:sz w:val="21"/>
                <w:szCs w:val="21"/>
              </w:rPr>
            </w:pPr>
          </w:p>
        </w:tc>
        <w:tc>
          <w:tcPr>
            <w:tcW w:w="1210" w:type="dxa"/>
            <w:vAlign w:val="center"/>
          </w:tcPr>
          <w:p>
            <w:pPr>
              <w:jc w:val="center"/>
              <w:rPr>
                <w:b/>
                <w:sz w:val="21"/>
                <w:szCs w:val="21"/>
              </w:rPr>
            </w:pPr>
            <w:r>
              <w:rPr>
                <w:b/>
                <w:sz w:val="21"/>
                <w:szCs w:val="21"/>
              </w:rPr>
              <w:t>ISC-34524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752" w:type="dxa"/>
            <w:gridSpan w:val="2"/>
            <w:vAlign w:val="center"/>
          </w:tcPr>
          <w:p>
            <w:pPr>
              <w:jc w:val="center"/>
              <w:rPr>
                <w:b/>
                <w:sz w:val="21"/>
                <w:szCs w:val="21"/>
              </w:rPr>
            </w:pPr>
            <w:r>
              <w:rPr>
                <w:rFonts w:hint="eastAsia"/>
                <w:b/>
                <w:sz w:val="21"/>
                <w:szCs w:val="21"/>
              </w:rPr>
              <w:t>性别</w:t>
            </w:r>
          </w:p>
        </w:tc>
        <w:tc>
          <w:tcPr>
            <w:tcW w:w="882" w:type="dxa"/>
            <w:vAlign w:val="center"/>
          </w:tcPr>
          <w:p>
            <w:pPr>
              <w:jc w:val="center"/>
              <w:rPr>
                <w:b/>
                <w:sz w:val="21"/>
                <w:szCs w:val="21"/>
              </w:rPr>
            </w:pPr>
            <w:r>
              <w:rPr>
                <w:rFonts w:hint="eastAsia"/>
                <w:b/>
                <w:sz w:val="21"/>
                <w:szCs w:val="21"/>
              </w:rPr>
              <w:t>角色</w:t>
            </w:r>
          </w:p>
        </w:tc>
        <w:tc>
          <w:tcPr>
            <w:tcW w:w="7182"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sz w:val="21"/>
                <w:szCs w:val="21"/>
                <w:lang w:val="en-US" w:eastAsia="zh-CN"/>
              </w:rPr>
            </w:pPr>
            <w:r>
              <w:rPr>
                <w:rFonts w:hint="eastAsia"/>
                <w:b/>
                <w:sz w:val="21"/>
                <w:szCs w:val="21"/>
                <w:lang w:val="en-US" w:eastAsia="zh-CN"/>
              </w:rPr>
              <w:t>/</w:t>
            </w:r>
          </w:p>
        </w:tc>
        <w:tc>
          <w:tcPr>
            <w:tcW w:w="752" w:type="dxa"/>
            <w:gridSpan w:val="2"/>
            <w:vAlign w:val="center"/>
          </w:tcPr>
          <w:p>
            <w:pPr>
              <w:jc w:val="center"/>
              <w:rPr>
                <w:b/>
                <w:sz w:val="21"/>
                <w:szCs w:val="21"/>
              </w:rPr>
            </w:pPr>
          </w:p>
        </w:tc>
        <w:tc>
          <w:tcPr>
            <w:tcW w:w="882" w:type="dxa"/>
            <w:vAlign w:val="center"/>
          </w:tcPr>
          <w:p>
            <w:pPr>
              <w:jc w:val="center"/>
              <w:rPr>
                <w:b/>
                <w:sz w:val="21"/>
                <w:szCs w:val="21"/>
              </w:rPr>
            </w:pPr>
          </w:p>
        </w:tc>
        <w:tc>
          <w:tcPr>
            <w:tcW w:w="7182"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w:t>
      </w:r>
      <w:r>
        <w:rPr>
          <w:rFonts w:hint="eastAsia"/>
          <w:b/>
          <w:sz w:val="21"/>
          <w:szCs w:val="21"/>
          <w:lang w:eastAsia="zh-CN"/>
        </w:rPr>
        <w:t>，</w:t>
      </w:r>
      <w:r>
        <w:rPr>
          <w:rFonts w:hint="eastAsia"/>
          <w:b/>
          <w:sz w:val="21"/>
          <w:szCs w:val="21"/>
        </w:rPr>
        <w:t xml:space="preserve">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w:t>
      </w:r>
      <w:r>
        <w:rPr>
          <w:rFonts w:hint="eastAsia"/>
          <w:b/>
          <w:sz w:val="21"/>
          <w:szCs w:val="21"/>
          <w:lang w:val="en-US" w:eastAsia="zh-CN"/>
        </w:rPr>
        <w:t xml:space="preserve"> </w:t>
      </w:r>
      <w:r>
        <w:rPr>
          <w:rFonts w:hint="eastAsia"/>
          <w:b/>
          <w:sz w:val="21"/>
          <w:szCs w:val="21"/>
        </w:rPr>
        <w:t>45001：2018标准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766"/>
        <w:gridCol w:w="1032"/>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16"/>
                <w:szCs w:val="16"/>
              </w:rPr>
            </w:pPr>
            <w:r>
              <w:rPr>
                <w:rFonts w:hint="eastAsia" w:ascii="宋体" w:hAnsi="宋体"/>
                <w:b/>
                <w:sz w:val="21"/>
              </w:rPr>
              <w:t>受审核方名称</w:t>
            </w:r>
          </w:p>
        </w:tc>
        <w:tc>
          <w:tcPr>
            <w:tcW w:w="441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color w:val="auto"/>
                <w:sz w:val="21"/>
              </w:rPr>
            </w:pPr>
            <w:bookmarkStart w:id="11" w:name="组织名称Add"/>
            <w:r>
              <w:rPr>
                <w:rFonts w:ascii="宋体"/>
                <w:b/>
                <w:color w:val="auto"/>
                <w:sz w:val="21"/>
              </w:rPr>
              <w:t>河北会有环保科技有限公司</w:t>
            </w:r>
            <w:bookmarkEnd w:id="11"/>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组织人数及</w:t>
            </w:r>
          </w:p>
          <w:p>
            <w:pPr>
              <w:keepNext w:val="0"/>
              <w:keepLines w:val="0"/>
              <w:pageBreakBefore w:val="0"/>
              <w:widowControl w:val="0"/>
              <w:kinsoku/>
              <w:wordWrap/>
              <w:overflowPunct/>
              <w:topLinePunct w:val="0"/>
              <w:autoSpaceDE/>
              <w:autoSpaceDN/>
              <w:bidi w:val="0"/>
              <w:adjustRightInd/>
              <w:snapToGrid/>
              <w:spacing w:line="360" w:lineRule="exact"/>
              <w:textAlignment w:val="auto"/>
              <w:rPr>
                <w:b/>
                <w:spacing w:val="-20"/>
              </w:rPr>
            </w:pPr>
            <w:r>
              <w:rPr>
                <w:rFonts w:hint="eastAsia" w:ascii="宋体" w:hAnsi="宋体"/>
                <w:b/>
                <w:sz w:val="21"/>
              </w:rPr>
              <w:t>变动情况核实</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eastAsia="宋体"/>
                <w:b/>
                <w:sz w:val="21"/>
                <w:lang w:val="en-US" w:eastAsia="zh-CN"/>
              </w:rPr>
            </w:pPr>
            <w:r>
              <w:rPr>
                <w:rFonts w:hint="eastAsia" w:ascii="宋体"/>
                <w:b/>
                <w:sz w:val="21"/>
                <w:lang w:val="en-US" w:eastAsia="zh-CN"/>
              </w:rPr>
              <w:t>50人无变化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16"/>
                <w:szCs w:val="16"/>
              </w:rPr>
            </w:pPr>
            <w:r>
              <w:rPr>
                <w:rFonts w:hint="eastAsia" w:ascii="宋体" w:hAnsi="宋体"/>
                <w:b/>
                <w:sz w:val="21"/>
                <w:szCs w:val="21"/>
              </w:rPr>
              <w:t>注册地址</w:t>
            </w:r>
          </w:p>
        </w:tc>
        <w:tc>
          <w:tcPr>
            <w:tcW w:w="441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2" w:name="注册地址"/>
            <w:r>
              <w:rPr>
                <w:rFonts w:ascii="宋体"/>
                <w:b/>
                <w:sz w:val="21"/>
              </w:rPr>
              <w:t>石家庄市长安区北二环东路58号保利立方公寓H3H4-2-1704</w:t>
            </w:r>
            <w:bookmarkEnd w:id="12"/>
          </w:p>
        </w:tc>
        <w:tc>
          <w:tcPr>
            <w:tcW w:w="1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邮编</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3" w:name="注册邮编"/>
            <w:r>
              <w:rPr>
                <w:rFonts w:ascii="宋体"/>
                <w:b/>
                <w:sz w:val="21"/>
              </w:rPr>
              <w:t>050000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szCs w:val="21"/>
              </w:rPr>
            </w:pPr>
            <w:r>
              <w:rPr>
                <w:rFonts w:hint="eastAsia" w:ascii="宋体" w:hAnsi="宋体"/>
                <w:b/>
                <w:sz w:val="21"/>
                <w:szCs w:val="21"/>
              </w:rPr>
              <w:t>经营地址</w:t>
            </w:r>
          </w:p>
        </w:tc>
        <w:tc>
          <w:tcPr>
            <w:tcW w:w="441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r>
              <w:rPr>
                <w:rFonts w:ascii="宋体"/>
                <w:b/>
                <w:sz w:val="21"/>
              </w:rPr>
              <w:t>石家庄市长安区丰收路65号 金石商务</w:t>
            </w:r>
          </w:p>
        </w:tc>
        <w:tc>
          <w:tcPr>
            <w:tcW w:w="1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4" w:name="办公邮编"/>
            <w:r>
              <w:rPr>
                <w:rFonts w:ascii="宋体"/>
                <w:b/>
                <w:sz w:val="21"/>
              </w:rPr>
              <w:t>050000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5" w:name="生产地址Add"/>
            <w:r>
              <w:rPr>
                <w:rFonts w:ascii="宋体"/>
                <w:b/>
                <w:sz w:val="21"/>
              </w:rPr>
              <w:t>石家庄市长安区丰收路65号 金石商务</w:t>
            </w:r>
            <w:bookmarkEnd w:id="15"/>
          </w:p>
        </w:tc>
        <w:tc>
          <w:tcPr>
            <w:tcW w:w="1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6" w:name="生产邮编"/>
            <w:r>
              <w:rPr>
                <w:rFonts w:ascii="宋体"/>
                <w:b/>
                <w:sz w:val="21"/>
              </w:rPr>
              <w:t>050000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联系人</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7" w:name="联系人"/>
            <w:r>
              <w:rPr>
                <w:rFonts w:ascii="宋体"/>
                <w:b/>
                <w:sz w:val="21"/>
              </w:rPr>
              <w:t>李霞</w:t>
            </w:r>
            <w:bookmarkEnd w:id="17"/>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r>
              <w:rPr>
                <w:rFonts w:hint="eastAsia" w:ascii="宋体" w:hAnsi="宋体"/>
                <w:b/>
                <w:sz w:val="21"/>
              </w:rPr>
              <w:t>电话</w:t>
            </w:r>
            <w:r>
              <w:rPr>
                <w:b/>
                <w:sz w:val="16"/>
                <w:szCs w:val="16"/>
              </w:rPr>
              <w:t>.</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b/>
                <w:sz w:val="21"/>
              </w:rPr>
            </w:pPr>
            <w:bookmarkStart w:id="18" w:name="联系人电话Add"/>
            <w:r>
              <w:rPr>
                <w:rFonts w:ascii="宋体"/>
                <w:b/>
                <w:sz w:val="21"/>
              </w:rPr>
              <w:t>13102889956</w:t>
            </w:r>
            <w:bookmarkEnd w:id="18"/>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传真</w:t>
            </w:r>
          </w:p>
        </w:tc>
        <w:tc>
          <w:tcPr>
            <w:tcW w:w="15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法人代表</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sz w:val="21"/>
                <w:szCs w:val="21"/>
                <w:lang w:eastAsia="zh-CN"/>
              </w:rPr>
            </w:pPr>
            <w:r>
              <w:rPr>
                <w:rFonts w:hint="eastAsia" w:ascii="宋体" w:hAnsi="宋体"/>
                <w:b/>
                <w:sz w:val="21"/>
                <w:szCs w:val="21"/>
                <w:lang w:val="en-US" w:eastAsia="zh-CN"/>
              </w:rPr>
              <w:t>王晓楠</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sz w:val="21"/>
                <w:szCs w:val="21"/>
              </w:rPr>
            </w:pPr>
            <w:r>
              <w:rPr>
                <w:rFonts w:hint="eastAsia" w:ascii="宋体" w:hAnsi="宋体"/>
                <w:b/>
                <w:sz w:val="21"/>
                <w:szCs w:val="21"/>
              </w:rPr>
              <w:t>总经理</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sz w:val="21"/>
                <w:szCs w:val="21"/>
                <w:lang w:val="en-US" w:eastAsia="zh-CN"/>
              </w:rPr>
            </w:pPr>
            <w:r>
              <w:rPr>
                <w:rFonts w:hint="eastAsia" w:ascii="宋体" w:hAnsi="宋体"/>
                <w:b/>
                <w:sz w:val="21"/>
                <w:szCs w:val="21"/>
                <w:lang w:val="en-US" w:eastAsia="zh-CN"/>
              </w:rPr>
              <w:t>王晓楠</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管理者代表</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eastAsia="宋体"/>
                <w:b/>
                <w:sz w:val="21"/>
                <w:lang w:val="en-US" w:eastAsia="zh-CN"/>
              </w:rPr>
            </w:pPr>
            <w:r>
              <w:rPr>
                <w:rFonts w:hint="eastAsia" w:ascii="宋体"/>
                <w:b/>
                <w:sz w:val="21"/>
                <w:lang w:val="en-US" w:eastAsia="zh-CN"/>
              </w:rPr>
              <w:t>吕帆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审核日期</w:t>
            </w:r>
          </w:p>
        </w:tc>
        <w:tc>
          <w:tcPr>
            <w:tcW w:w="27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bookmarkStart w:id="20" w:name="审核日期"/>
            <w:r>
              <w:rPr>
                <w:rFonts w:ascii="宋体" w:hAnsi="宋体"/>
                <w:b/>
                <w:sz w:val="21"/>
                <w:szCs w:val="21"/>
              </w:rPr>
              <w:t>2021年04月23日 上午至2021年04月24日 下午</w:t>
            </w:r>
            <w:bookmarkEnd w:id="20"/>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rPr>
              <w:t>一体化审核</w:t>
            </w:r>
          </w:p>
        </w:tc>
        <w:tc>
          <w:tcPr>
            <w:tcW w:w="3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bookmarkStart w:id="21" w:name="审核范围"/>
            <w:r>
              <w:rPr>
                <w:sz w:val="21"/>
                <w:szCs w:val="21"/>
              </w:rPr>
              <w:t>Q：环保设备的运营、维护；环保设备、化工产品（危险化学品除外）、五金产品、汽车、无人机驾驶航空器的销售；环保产品，计算机软件技术研发、技术咨询、技术服务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r>
              <w:rPr>
                <w:sz w:val="21"/>
                <w:szCs w:val="21"/>
              </w:rPr>
              <w:t>E：环保设备的运营、维护；环保设备、化工产品（危险化学品除外）、五金产品、汽车、无人机驾驶航空器的销售；环保产品，计算机软件技术研发、技术咨询、技术服务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sz w:val="21"/>
                <w:szCs w:val="21"/>
              </w:rPr>
              <w:t>O：环保设备的运营、维护；环保设备、化工产品（危险化学品除外）、五金产品、汽车、无人机驾驶航空器的销售；环保产品，计算机软件技术研发、技术咨询、技术服务</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是否要求变</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rPr>
              <w:t>□是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专业代码</w:t>
            </w:r>
          </w:p>
        </w:tc>
        <w:tc>
          <w:tcPr>
            <w:tcW w:w="176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bookmarkStart w:id="22" w:name="专业代码"/>
            <w:r>
              <w:rPr>
                <w:rFonts w:ascii="宋体" w:hAnsi="宋体"/>
                <w:b/>
                <w:sz w:val="21"/>
                <w:szCs w:val="21"/>
              </w:rPr>
              <w:t>Q</w:t>
            </w:r>
            <w:r>
              <w:rPr>
                <w:rFonts w:hint="eastAsia" w:ascii="宋体" w:hAnsi="宋体"/>
                <w:b/>
                <w:sz w:val="21"/>
                <w:szCs w:val="21"/>
                <w:lang w:val="en-US" w:eastAsia="zh-CN"/>
              </w:rPr>
              <w:t>EO</w:t>
            </w:r>
            <w:r>
              <w:rPr>
                <w:rFonts w:ascii="宋体" w:hAnsi="宋体"/>
                <w:b/>
                <w:sz w:val="21"/>
                <w:szCs w:val="21"/>
              </w:rPr>
              <w:t>：18.08.00;29.01.01;29.11.05;29.12.00;33.02.02;33.02.04</w:t>
            </w:r>
            <w:bookmarkEnd w:id="22"/>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证书有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效期</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sz w:val="21"/>
                <w:szCs w:val="21"/>
                <w:lang w:val="en-US" w:eastAsia="zh-CN"/>
              </w:rPr>
            </w:pPr>
            <w:r>
              <w:rPr>
                <w:rFonts w:hint="eastAsia" w:ascii="宋体" w:hAnsi="宋体"/>
                <w:b/>
                <w:sz w:val="21"/>
                <w:szCs w:val="21"/>
                <w:lang w:val="en-US" w:eastAsia="zh-CN"/>
              </w:rPr>
              <w:t>2020.4.3-2023.4.2</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上年度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审核日期</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b/>
                <w:sz w:val="21"/>
                <w:lang w:val="en-US" w:eastAsia="zh-CN"/>
              </w:rPr>
            </w:pPr>
            <w:r>
              <w:rPr>
                <w:rFonts w:hint="eastAsia" w:ascii="宋体"/>
                <w:b/>
                <w:sz w:val="21"/>
                <w:lang w:val="en-US" w:eastAsia="zh-CN"/>
              </w:rPr>
              <w:t>2020.9.2-4（补充）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b/>
                <w:sz w:val="21"/>
                <w:lang w:val="en-US" w:eastAsia="zh-CN"/>
              </w:rPr>
            </w:pPr>
            <w:r>
              <w:rPr>
                <w:rFonts w:hint="eastAsia" w:ascii="宋体"/>
                <w:b/>
                <w:sz w:val="21"/>
                <w:lang w:val="en-US" w:eastAsia="zh-CN"/>
              </w:rPr>
              <w:t>2020.3.20-23（远程）</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1"/>
          <w:szCs w:val="21"/>
        </w:rPr>
        <w:t>环保设备的运营、维护；环保设备、化工产品（危险化学品除外）、五金产品、汽车、无人机驾驶航空器的销售；环保产品，计算机软件技术研发、技术咨询、技术服务</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sz w:val="21"/>
                <w:szCs w:val="21"/>
              </w:rPr>
              <w:t>1、</w:t>
            </w:r>
            <w:r>
              <w:rPr>
                <w:rFonts w:hint="eastAsia"/>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sz w:val="21"/>
                <w:szCs w:val="21"/>
              </w:rPr>
            </w:pPr>
            <w:r>
              <w:rPr>
                <w:rFonts w:hint="eastAsia"/>
                <w:sz w:val="21"/>
                <w:szCs w:val="21"/>
              </w:rPr>
              <w:t>河北会有环保科技有限公司成立于2016年12月21日，位于河北省石家庄市，是主营大气污染治理；环保设备的运营、维护；环保设备、化工产品（危险化学品除外）、五金产品、汽车、无人机驾驶航空器的销售；环保产品，计算机软件技术研发、技术咨询、技术服务的现代化新型环保技术公司。主要服务于新能源环保行业，我公司一贯坚持“诚信·务实·开拓·创新”的企业精神，把“质量第一，用户至上”作为企业的经营宗旨，以完善的质量保证体系，高效的管理机制，优秀的专业技术人才为支撑，不断向用户提供高品质的产品和优质的服务。</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企业营业执照在有效期内，认证范围在营业范围内，零件软件注册证书、AAA企业。</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sz w:val="21"/>
                <w:szCs w:val="21"/>
              </w:rPr>
            </w:pPr>
            <w:r>
              <w:rPr>
                <w:rFonts w:hint="eastAsia" w:ascii="宋体" w:hAnsi="宋体" w:cs="宋体"/>
                <w:sz w:val="21"/>
                <w:szCs w:val="21"/>
              </w:rPr>
              <w:t xml:space="preserve">提供该公司《管理手册》，对公司地理位置、国内市场地位、法律法规要求、公司内部文化观价值观、内外部环境变化等均作出描述。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sz w:val="21"/>
                <w:szCs w:val="21"/>
              </w:rPr>
            </w:pPr>
            <w:r>
              <w:rPr>
                <w:rFonts w:hint="eastAsia" w:ascii="宋体" w:hAnsi="宋体" w:cs="宋体"/>
                <w:sz w:val="21"/>
                <w:szCs w:val="21"/>
              </w:rPr>
              <w:t>与总经理</w:t>
            </w:r>
            <w:r>
              <w:rPr>
                <w:rFonts w:hint="eastAsia" w:ascii="宋体" w:hAnsi="宋体" w:cs="宋体"/>
                <w:sz w:val="21"/>
                <w:szCs w:val="21"/>
                <w:lang w:eastAsia="zh-CN"/>
              </w:rPr>
              <w:t>王晓楠</w:t>
            </w:r>
            <w:r>
              <w:rPr>
                <w:rFonts w:hint="eastAsia" w:ascii="宋体" w:hAnsi="宋体" w:cs="宋体"/>
                <w:sz w:val="21"/>
                <w:szCs w:val="21"/>
              </w:rPr>
              <w:t>沟通，简单介绍了公司发展历程、公司文化的形成与发展、长短期发展目标、价值观的沟通，并对如何创造公司良好的内部环境提出要求，对公司目前所处的外部环境也做了简单分析。</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eastAsia="zh-CN"/>
              </w:rPr>
            </w:pPr>
            <w:r>
              <w:rPr>
                <w:rFonts w:hint="eastAsia" w:ascii="宋体" w:hAnsi="宋体" w:cs="宋体"/>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相关方需求和期望识别情况</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sz w:val="21"/>
                <w:szCs w:val="21"/>
              </w:rPr>
            </w:pPr>
            <w:r>
              <w:rPr>
                <w:rFonts w:hint="eastAsia" w:ascii="宋体" w:hAnsi="宋体" w:cs="宋体"/>
                <w:sz w:val="21"/>
                <w:szCs w:val="21"/>
              </w:rPr>
              <w:t>提供了《相关方需求和期望调查表》，相关方包括顾客、股东、员工、供应商、竞争对手、社会团体等。相关方期望和要求为价格、安全性、合同协议、行业规范标准及环保、安全等。识别的方法为：主动调查、水平对比等。检测指标或项目：顾客满意度、客户投诉率、供方评价表、环境监测报告等。</w:t>
            </w:r>
          </w:p>
          <w:p>
            <w:pPr>
              <w:pStyle w:val="2"/>
              <w:keepNext w:val="0"/>
              <w:keepLines w:val="0"/>
              <w:pageBreakBefore w:val="0"/>
              <w:numPr>
                <w:ilvl w:val="0"/>
                <w:numId w:val="0"/>
              </w:numPr>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sz w:val="21"/>
                <w:szCs w:val="21"/>
              </w:rPr>
              <w:t>基本识别了与公司管理体系有关的相关方和要求</w:t>
            </w:r>
            <w:r>
              <w:rPr>
                <w:rFonts w:hint="eastAsia" w:ascii="宋体" w:hAnsi="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ascii="宋体" w:hAnsi="宋体"/>
                <w:b/>
                <w:color w:val="000000" w:themeColor="text1"/>
                <w:sz w:val="21"/>
                <w:szCs w:val="21"/>
              </w:rPr>
            </w:pPr>
            <w:r>
              <w:rPr>
                <w:rFonts w:hint="eastAsia"/>
                <w:b/>
                <w:color w:val="000000" w:themeColor="text1"/>
                <w:spacing w:val="-10"/>
                <w:sz w:val="21"/>
                <w:szCs w:val="21"/>
              </w:rPr>
              <w:sym w:font="Wingdings 2" w:char="0052"/>
            </w:r>
            <w:r>
              <w:rPr>
                <w:rFonts w:hint="eastAsia" w:ascii="宋体" w:hAnsi="宋体"/>
                <w:b/>
                <w:color w:val="000000" w:themeColor="text1"/>
                <w:sz w:val="21"/>
                <w:szCs w:val="21"/>
              </w:rPr>
              <w:t>质量/</w:t>
            </w:r>
            <w:r>
              <w:rPr>
                <w:rFonts w:hint="eastAsia"/>
                <w:b/>
                <w:color w:val="000000" w:themeColor="text1"/>
                <w:spacing w:val="-10"/>
                <w:sz w:val="21"/>
                <w:szCs w:val="21"/>
              </w:rPr>
              <w:sym w:font="Wingdings 2" w:char="0052"/>
            </w:r>
            <w:r>
              <w:rPr>
                <w:rFonts w:hint="eastAsia" w:ascii="宋体" w:hAnsi="宋体"/>
                <w:b/>
                <w:color w:val="000000" w:themeColor="text1"/>
                <w:sz w:val="21"/>
                <w:szCs w:val="21"/>
              </w:rPr>
              <w:t>环境/</w:t>
            </w:r>
            <w:r>
              <w:rPr>
                <w:rFonts w:hint="eastAsia"/>
                <w:b/>
                <w:color w:val="000000" w:themeColor="text1"/>
                <w:spacing w:val="-10"/>
                <w:sz w:val="21"/>
                <w:szCs w:val="21"/>
              </w:rPr>
              <w:sym w:font="Wingdings 2" w:char="0052"/>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公司的质量、环境、职业健康安全方针是：</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b/>
                <w:bCs/>
                <w:color w:val="auto"/>
                <w:sz w:val="21"/>
                <w:szCs w:val="21"/>
              </w:rPr>
            </w:pPr>
            <w:r>
              <w:rPr>
                <w:rFonts w:hint="eastAsia" w:ascii="宋体" w:hAnsi="宋体" w:cs="宋体"/>
                <w:b/>
                <w:bCs/>
                <w:color w:val="auto"/>
                <w:sz w:val="21"/>
                <w:szCs w:val="21"/>
              </w:rPr>
              <w:t>科学管理，遵守法规，预防污染，持续改进，为社会及员工提供一个健康、安全的工作生活环境，提供用户满意的优质产品，创国内一流品牌。</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color w:val="000000" w:themeColor="text1"/>
                <w:sz w:val="21"/>
                <w:szCs w:val="21"/>
              </w:rPr>
            </w:pPr>
            <w:r>
              <w:rPr>
                <w:rFonts w:hint="eastAsia"/>
                <w:sz w:val="21"/>
                <w:szCs w:val="21"/>
                <w:lang w:eastAsia="zh-CN"/>
              </w:rPr>
              <w:t>总经理:王晓楠</w:t>
            </w:r>
            <w:r>
              <w:rPr>
                <w:rFonts w:hint="eastAsia"/>
                <w:sz w:val="21"/>
                <w:szCs w:val="21"/>
              </w:rPr>
              <w:t>；管代：</w:t>
            </w:r>
            <w:r>
              <w:rPr>
                <w:rFonts w:hint="eastAsia"/>
                <w:sz w:val="21"/>
                <w:szCs w:val="21"/>
                <w:lang w:eastAsia="zh-CN"/>
              </w:rPr>
              <w:t>吕帆</w:t>
            </w:r>
            <w:r>
              <w:rPr>
                <w:rFonts w:hint="eastAsia"/>
                <w:sz w:val="21"/>
                <w:szCs w:val="21"/>
              </w:rPr>
              <w:t>，按照标准要求制订的方针，并介绍了方针的含义，对体系知识的学习还需加强。管理评审对质量、环境、职业健康安全方针的适宜性作了评审，判定适宜，适合公司的发展需求。管理、环境和职业健康安全方针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60" w:lineRule="exact"/>
              <w:ind w:leftChars="0"/>
              <w:textAlignment w:val="auto"/>
              <w:rPr>
                <w:rFonts w:hint="eastAsia"/>
                <w:sz w:val="21"/>
                <w:szCs w:val="21"/>
              </w:rPr>
            </w:pPr>
            <w:r>
              <w:rPr>
                <w:rFonts w:hint="eastAsia"/>
                <w:sz w:val="21"/>
                <w:szCs w:val="21"/>
                <w:lang w:val="en-US" w:eastAsia="zh-CN"/>
              </w:rPr>
              <w:t>4.</w:t>
            </w:r>
            <w:r>
              <w:rPr>
                <w:rFonts w:hint="eastAsia"/>
                <w:sz w:val="21"/>
                <w:szCs w:val="21"/>
              </w:rPr>
              <w:t>风险识别与控制策划（QMS）</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rPr>
            </w:pPr>
            <w:r>
              <w:rPr>
                <w:rFonts w:hint="eastAsia" w:ascii="宋体" w:hAnsi="宋体" w:cs="宋体"/>
                <w:sz w:val="21"/>
                <w:szCs w:val="21"/>
              </w:rPr>
              <w:t>公司制定管</w:t>
            </w:r>
            <w:r>
              <w:rPr>
                <w:rFonts w:hint="eastAsia" w:ascii="宋体" w:hAnsi="宋体" w:cs="宋体"/>
                <w:color w:val="auto"/>
                <w:sz w:val="21"/>
                <w:szCs w:val="21"/>
              </w:rPr>
              <w:t>理手册中，明确风险和机遇事件的识别方法</w:t>
            </w:r>
            <w:r>
              <w:rPr>
                <w:rFonts w:ascii="宋体" w:hAnsi="宋体" w:cs="宋体"/>
                <w:color w:val="auto"/>
                <w:sz w:val="21"/>
                <w:szCs w:val="21"/>
              </w:rPr>
              <w:t>/</w:t>
            </w:r>
            <w:r>
              <w:rPr>
                <w:rFonts w:hint="eastAsia" w:ascii="宋体" w:hAnsi="宋体" w:cs="宋体"/>
                <w:color w:val="auto"/>
                <w:sz w:val="21"/>
                <w:szCs w:val="21"/>
              </w:rPr>
              <w:t>途径、风险和机遇事件的评估方式、制定主要风险和机遇事件的应对措施的要求、评价这些措施有效性的方法。</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制定了</w:t>
            </w:r>
            <w:r>
              <w:rPr>
                <w:rFonts w:hint="eastAsia" w:ascii="宋体" w:hAnsi="宋体" w:cs="宋体"/>
                <w:color w:val="auto"/>
                <w:sz w:val="21"/>
                <w:szCs w:val="21"/>
                <w:lang w:eastAsia="zh-CN"/>
              </w:rPr>
              <w:t>《HBHY-B23-2019风险和机遇的应对控制程序》</w:t>
            </w:r>
            <w:r>
              <w:rPr>
                <w:rFonts w:hint="eastAsia" w:ascii="宋体" w:hAnsi="宋体" w:cs="宋体"/>
                <w:color w:val="auto"/>
                <w:sz w:val="21"/>
                <w:szCs w:val="21"/>
              </w:rPr>
              <w:t>，提供“风险和机遇识别与控制表”，按照生产销售、采购、支持过程</w:t>
            </w:r>
            <w:r>
              <w:rPr>
                <w:rFonts w:ascii="宋体" w:hAnsi="宋体" w:cs="宋体"/>
                <w:color w:val="auto"/>
                <w:sz w:val="21"/>
                <w:szCs w:val="21"/>
              </w:rPr>
              <w:t>/</w:t>
            </w:r>
            <w:r>
              <w:rPr>
                <w:rFonts w:hint="eastAsia" w:ascii="宋体" w:hAnsi="宋体" w:cs="宋体"/>
                <w:color w:val="auto"/>
                <w:sz w:val="21"/>
                <w:szCs w:val="21"/>
              </w:rPr>
              <w:t>部门对风险和机遇进行了评价识别，并制定应对措施。</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公司提供财务支持，对主要供应商的优质产品保持价格优势，促进有序采购；</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rFonts w:hint="eastAsia" w:ascii="宋体" w:hAnsi="宋体" w:cs="宋体"/>
                <w:color w:val="auto"/>
                <w:sz w:val="21"/>
                <w:szCs w:val="21"/>
              </w:rPr>
              <w:t>及时获取顾客要求，对供货商进行严格资质评定，有环保要求的产品要求提供检测报告或材质单应急准备与响应控制程序、应急预案</w:t>
            </w:r>
            <w:r>
              <w:rPr>
                <w:rFonts w:ascii="宋体" w:hAnsi="宋体" w:cs="宋体"/>
                <w:color w:val="auto"/>
                <w:sz w:val="21"/>
                <w:szCs w:val="21"/>
              </w:rPr>
              <w:t>/</w:t>
            </w:r>
            <w:r>
              <w:rPr>
                <w:rFonts w:hint="eastAsia" w:ascii="宋体" w:hAnsi="宋体" w:cs="宋体"/>
                <w:color w:val="auto"/>
                <w:sz w:val="21"/>
                <w:szCs w:val="21"/>
              </w:rPr>
              <w:t>制定目标等。</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sz w:val="21"/>
                <w:szCs w:val="21"/>
              </w:rPr>
              <w:t>环保设备的运营、维护</w:t>
            </w:r>
            <w:r>
              <w:rPr>
                <w:rFonts w:hint="eastAsia"/>
                <w:sz w:val="21"/>
                <w:szCs w:val="21"/>
                <w:lang w:eastAsia="zh-CN"/>
              </w:rPr>
              <w:t>：</w:t>
            </w:r>
            <w:r>
              <w:rPr>
                <w:rFonts w:hint="eastAsia"/>
                <w:sz w:val="21"/>
                <w:szCs w:val="21"/>
              </w:rPr>
              <w:t>业务洽谈—</w:t>
            </w:r>
            <w:r>
              <w:rPr>
                <w:rFonts w:hint="eastAsia" w:ascii="宋体"/>
                <w:color w:val="000000"/>
                <w:sz w:val="21"/>
                <w:szCs w:val="21"/>
              </w:rPr>
              <w:t>服务要求评审</w:t>
            </w:r>
            <w:r>
              <w:rPr>
                <w:rFonts w:hint="eastAsia"/>
                <w:sz w:val="21"/>
                <w:szCs w:val="21"/>
              </w:rPr>
              <w:t>—签订合同—按要求履约服务——顾客确认—结算</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color w:val="auto"/>
                <w:sz w:val="21"/>
                <w:szCs w:val="21"/>
                <w:lang w:eastAsia="zh-CN"/>
              </w:rPr>
            </w:pPr>
            <w:r>
              <w:rPr>
                <w:sz w:val="21"/>
                <w:szCs w:val="21"/>
              </w:rPr>
              <w:t>环保设备、化工产品（危险化学品除外）、五金产品、汽车、无人机驾驶航空器的销售</w:t>
            </w:r>
            <w:r>
              <w:rPr>
                <w:rFonts w:hint="eastAsia"/>
                <w:sz w:val="21"/>
                <w:szCs w:val="21"/>
                <w:lang w:eastAsia="zh-CN"/>
              </w:rPr>
              <w:t>：</w:t>
            </w:r>
            <w:r>
              <w:rPr>
                <w:rFonts w:hint="eastAsia" w:ascii="宋体"/>
                <w:color w:val="000000"/>
                <w:sz w:val="21"/>
                <w:szCs w:val="21"/>
              </w:rPr>
              <w:t>业务洽谈—服务要求评审—签订合同—组织货源—产品交付—结算</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1"/>
                <w:szCs w:val="21"/>
              </w:rPr>
            </w:pPr>
            <w:r>
              <w:rPr>
                <w:sz w:val="21"/>
                <w:szCs w:val="21"/>
              </w:rPr>
              <w:t>环保产品</w:t>
            </w:r>
            <w:r>
              <w:rPr>
                <w:rFonts w:hint="eastAsia"/>
                <w:sz w:val="21"/>
                <w:szCs w:val="21"/>
                <w:lang w:eastAsia="zh-CN"/>
              </w:rPr>
              <w:t>、</w:t>
            </w:r>
            <w:r>
              <w:rPr>
                <w:sz w:val="21"/>
                <w:szCs w:val="21"/>
              </w:rPr>
              <w:t>计算机软件</w:t>
            </w:r>
            <w:r>
              <w:rPr>
                <w:rFonts w:hint="eastAsia"/>
                <w:color w:val="auto"/>
                <w:sz w:val="21"/>
                <w:szCs w:val="21"/>
                <w:lang w:val="en-US" w:eastAsia="zh-CN"/>
              </w:rPr>
              <w:t>技术研发咨询服务</w:t>
            </w:r>
            <w:r>
              <w:rPr>
                <w:rFonts w:hint="eastAsia"/>
                <w:color w:val="auto"/>
                <w:sz w:val="21"/>
                <w:szCs w:val="21"/>
                <w:lang w:eastAsia="zh-CN"/>
              </w:rPr>
              <w:t>：</w:t>
            </w:r>
            <w:r>
              <w:rPr>
                <w:rFonts w:hint="eastAsia"/>
                <w:color w:val="auto"/>
                <w:sz w:val="21"/>
                <w:szCs w:val="21"/>
              </w:rPr>
              <w:t>顾客要求</w:t>
            </w:r>
            <w:r>
              <w:rPr>
                <w:color w:val="auto"/>
                <w:sz w:val="21"/>
                <w:szCs w:val="21"/>
              </w:rPr>
              <w:t>—</w:t>
            </w:r>
            <w:r>
              <w:rPr>
                <w:rFonts w:hint="eastAsia"/>
                <w:color w:val="auto"/>
                <w:sz w:val="21"/>
                <w:szCs w:val="21"/>
              </w:rPr>
              <w:t>方案设计</w:t>
            </w:r>
            <w:r>
              <w:rPr>
                <w:color w:val="auto"/>
                <w:sz w:val="21"/>
                <w:szCs w:val="21"/>
              </w:rPr>
              <w:t>—</w:t>
            </w:r>
            <w:r>
              <w:rPr>
                <w:rFonts w:hint="eastAsia"/>
                <w:color w:val="auto"/>
                <w:sz w:val="21"/>
                <w:szCs w:val="21"/>
                <w:lang w:eastAsia="zh-CN"/>
              </w:rPr>
              <w:t>开发（架构设计</w:t>
            </w:r>
            <w:r>
              <w:rPr>
                <w:rFonts w:hint="eastAsia"/>
                <w:color w:val="auto"/>
                <w:sz w:val="21"/>
                <w:szCs w:val="21"/>
                <w:lang w:val="en-US" w:eastAsia="zh-CN"/>
              </w:rPr>
              <w:t>/数据库设计</w:t>
            </w:r>
            <w:r>
              <w:rPr>
                <w:rFonts w:hint="eastAsia"/>
                <w:color w:val="auto"/>
                <w:sz w:val="21"/>
                <w:szCs w:val="21"/>
                <w:lang w:eastAsia="zh-CN"/>
              </w:rPr>
              <w:t>）</w:t>
            </w:r>
            <w:r>
              <w:rPr>
                <w:color w:val="auto"/>
                <w:sz w:val="21"/>
                <w:szCs w:val="21"/>
              </w:rPr>
              <w:t>—</w:t>
            </w:r>
            <w:r>
              <w:rPr>
                <w:rFonts w:hint="eastAsia"/>
                <w:color w:val="auto"/>
                <w:sz w:val="21"/>
                <w:szCs w:val="21"/>
                <w:lang w:eastAsia="zh-CN"/>
              </w:rPr>
              <w:t>编码</w:t>
            </w:r>
            <w:r>
              <w:rPr>
                <w:color w:val="auto"/>
                <w:sz w:val="21"/>
                <w:szCs w:val="21"/>
              </w:rPr>
              <w:t>—</w:t>
            </w:r>
            <w:r>
              <w:rPr>
                <w:rFonts w:hint="eastAsia"/>
                <w:color w:val="auto"/>
                <w:sz w:val="21"/>
                <w:szCs w:val="21"/>
                <w:lang w:eastAsia="zh-CN"/>
              </w:rPr>
              <w:t>测试</w:t>
            </w:r>
            <w:r>
              <w:rPr>
                <w:color w:val="auto"/>
                <w:sz w:val="21"/>
                <w:szCs w:val="21"/>
              </w:rPr>
              <w:t>—</w:t>
            </w:r>
            <w:r>
              <w:rPr>
                <w:rFonts w:hint="eastAsia"/>
                <w:color w:val="auto"/>
                <w:sz w:val="21"/>
                <w:szCs w:val="21"/>
              </w:rPr>
              <w:t>现场调试</w:t>
            </w:r>
            <w:r>
              <w:rPr>
                <w:rFonts w:hint="eastAsia"/>
                <w:color w:val="auto"/>
                <w:sz w:val="21"/>
                <w:szCs w:val="21"/>
                <w:lang w:eastAsia="zh-CN"/>
              </w:rPr>
              <w:t>—</w:t>
            </w:r>
            <w:r>
              <w:rPr>
                <w:rFonts w:hint="eastAsia"/>
                <w:color w:val="auto"/>
                <w:sz w:val="21"/>
                <w:szCs w:val="21"/>
              </w:rPr>
              <w:t>交付</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r>
              <w:rPr>
                <w:rFonts w:hint="eastAsia" w:ascii="宋体" w:hAnsi="宋体"/>
                <w:b w:val="0"/>
                <w:bCs/>
                <w:color w:val="000000" w:themeColor="text1"/>
                <w:sz w:val="21"/>
                <w:szCs w:val="21"/>
                <w:u w:val="single"/>
              </w:rPr>
              <w:t xml:space="preserve">  </w:t>
            </w:r>
            <w:r>
              <w:rPr>
                <w:rFonts w:hint="eastAsia" w:ascii="宋体" w:hAnsi="宋体"/>
                <w:b w:val="0"/>
                <w:bCs/>
                <w:color w:val="000000" w:themeColor="text1"/>
                <w:sz w:val="21"/>
                <w:szCs w:val="21"/>
                <w:u w:val="single"/>
                <w:lang w:val="en-US" w:eastAsia="zh-CN"/>
              </w:rPr>
              <w:t>设计研发、现场调试</w:t>
            </w:r>
            <w:r>
              <w:rPr>
                <w:rFonts w:hint="eastAsia" w:ascii="宋体" w:hAnsi="宋体"/>
                <w:b w:val="0"/>
                <w:bCs/>
                <w:color w:val="000000" w:themeColor="text1"/>
                <w:sz w:val="21"/>
                <w:szCs w:val="21"/>
                <w:u w:val="single"/>
              </w:rPr>
              <w:t xml:space="preserve"> </w:t>
            </w:r>
            <w:r>
              <w:rPr>
                <w:rFonts w:hint="eastAsia" w:ascii="宋体" w:hAnsi="宋体"/>
                <w:b/>
                <w:color w:val="000000" w:themeColor="text1"/>
                <w:sz w:val="21"/>
                <w:szCs w:val="21"/>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hint="eastAsia"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r>
              <w:rPr>
                <w:rFonts w:hint="eastAsia" w:ascii="宋体" w:hAnsi="宋体"/>
                <w:b w:val="0"/>
                <w:bCs/>
                <w:color w:val="000000" w:themeColor="text1"/>
                <w:sz w:val="21"/>
                <w:szCs w:val="21"/>
                <w:u w:val="single"/>
                <w:lang w:val="en-US" w:eastAsia="zh-CN"/>
              </w:rPr>
              <w:t>设计研发、现场调试</w:t>
            </w:r>
            <w:r>
              <w:rPr>
                <w:rFonts w:hint="eastAsia" w:ascii="宋体" w:hAnsi="宋体"/>
                <w:b w:val="0"/>
                <w:bCs/>
                <w:color w:val="000000" w:themeColor="text1"/>
                <w:sz w:val="21"/>
                <w:szCs w:val="21"/>
                <w:u w:val="single"/>
              </w:rPr>
              <w:t xml:space="preserve"> </w:t>
            </w:r>
            <w:r>
              <w:rPr>
                <w:rFonts w:hint="eastAsia" w:ascii="宋体" w:hAnsi="宋体"/>
                <w:b/>
                <w:color w:val="000000" w:themeColor="text1"/>
                <w:sz w:val="21"/>
                <w:szCs w:val="21"/>
                <w:u w:val="single"/>
              </w:rPr>
              <w:t xml:space="preserve">    </w:t>
            </w:r>
          </w:p>
          <w:p>
            <w:pPr>
              <w:pStyle w:val="2"/>
              <w:keepNext w:val="0"/>
              <w:keepLines w:val="0"/>
              <w:pageBreakBefore w:val="0"/>
              <w:kinsoku/>
              <w:wordWrap/>
              <w:overflowPunct/>
              <w:topLinePunct w:val="0"/>
              <w:autoSpaceDE/>
              <w:autoSpaceDN/>
              <w:bidi w:val="0"/>
              <w:adjustRightInd/>
              <w:snapToGrid/>
              <w:spacing w:line="360" w:lineRule="exact"/>
              <w:ind w:firstLine="460" w:firstLineChars="200"/>
              <w:textAlignment w:val="auto"/>
              <w:rPr>
                <w:sz w:val="21"/>
                <w:szCs w:val="21"/>
              </w:rPr>
            </w:pPr>
            <w:r>
              <w:rPr>
                <w:rFonts w:hint="eastAsia"/>
                <w:color w:val="auto"/>
                <w:sz w:val="21"/>
                <w:szCs w:val="21"/>
                <w:lang w:eastAsia="zh-CN"/>
              </w:rPr>
              <w:t>编制了</w:t>
            </w:r>
            <w:r>
              <w:rPr>
                <w:rFonts w:hint="eastAsia"/>
                <w:color w:val="auto"/>
                <w:sz w:val="21"/>
                <w:szCs w:val="21"/>
                <w:lang w:val="en-US" w:eastAsia="zh-CN"/>
              </w:rPr>
              <w:t>运维服务规范、</w:t>
            </w:r>
            <w:r>
              <w:rPr>
                <w:rFonts w:hint="eastAsia"/>
                <w:sz w:val="21"/>
                <w:szCs w:val="21"/>
                <w:lang w:val="en-US" w:eastAsia="zh-CN"/>
              </w:rPr>
              <w:t>销售服务规范、</w:t>
            </w:r>
            <w:r>
              <w:rPr>
                <w:rFonts w:hint="eastAsia"/>
                <w:color w:val="auto"/>
                <w:sz w:val="21"/>
                <w:szCs w:val="21"/>
              </w:rPr>
              <w:t>编码规范、编写软件设计文档规范、数据库命名规则、测试文档规范</w:t>
            </w:r>
            <w:r>
              <w:rPr>
                <w:rFonts w:hint="eastAsia"/>
                <w:color w:val="auto"/>
                <w:sz w:val="21"/>
                <w:szCs w:val="21"/>
                <w:lang w:eastAsia="zh-CN"/>
              </w:rPr>
              <w:t>等作业文件</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themeColor="text1"/>
                <w:sz w:val="21"/>
                <w:szCs w:val="21"/>
              </w:rPr>
            </w:pPr>
            <w:r>
              <w:rPr>
                <w:rFonts w:ascii="宋体" w:hAnsi="宋体"/>
                <w:b/>
                <w:color w:val="000000" w:themeColor="text1"/>
                <w:sz w:val="21"/>
                <w:szCs w:val="21"/>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不适用条款</w:t>
            </w: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无</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cs="宋体"/>
                <w:sz w:val="21"/>
                <w:szCs w:val="21"/>
              </w:rPr>
              <w:t>提供《环境因素评价表》，包括固废废弃、宣传册的废弃、意外火灾、原材料损耗、资源的消耗等。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cs="宋体"/>
                <w:sz w:val="21"/>
                <w:szCs w:val="21"/>
              </w:rPr>
              <w:t>可以提供《重要环境因素清单》，重要环境因素：固体废弃物排放、火灾的发生。评价基本合理。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cs="宋体"/>
                <w:sz w:val="21"/>
                <w:szCs w:val="21"/>
              </w:rPr>
              <w:t>危险源辨识、风险评价和控制措施</w:t>
            </w:r>
            <w:r>
              <w:rPr>
                <w:rFonts w:hint="eastAsia" w:ascii="宋体" w:hAnsi="宋体" w:cs="宋体"/>
                <w:sz w:val="21"/>
                <w:szCs w:val="21"/>
              </w:rPr>
              <w:tab/>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用LEC法对识别的危险源进行评价，本部门不可接受风险：火灾、触电，评价基本准确。</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宋体" w:hAnsi="宋体" w:cs="宋体"/>
                <w:sz w:val="21"/>
                <w:szCs w:val="21"/>
              </w:rPr>
              <w:t>公司根据环境因素和危险源的风险辨识结果，分别制定出《重要环境因素清单》、《不可接受风险清单》，清单内明确了控制措</w:t>
            </w:r>
            <w:r>
              <w:rPr>
                <w:rFonts w:hint="eastAsia" w:ascii="宋体" w:hAnsi="宋体" w:cs="宋体"/>
                <w:color w:val="auto"/>
                <w:sz w:val="21"/>
                <w:szCs w:val="21"/>
              </w:rPr>
              <w:t>施计划，通过具体的措施进行有效控制：目标、管理方案、管理制度运行控制、应急预案、日常检查、日常培训。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1"/>
                <w:szCs w:val="21"/>
              </w:rPr>
            </w:pPr>
            <w:r>
              <w:rPr>
                <w:rFonts w:hint="eastAsia"/>
                <w:b/>
                <w:color w:val="000000" w:themeColor="text1"/>
                <w:sz w:val="21"/>
                <w:szCs w:val="21"/>
                <w:lang w:val="en-US" w:eastAsia="zh-CN"/>
              </w:rPr>
              <w:t>7.</w:t>
            </w:r>
            <w:r>
              <w:rPr>
                <w:rFonts w:hint="eastAsia" w:ascii="宋体" w:hAnsi="宋体"/>
                <w:b/>
                <w:color w:val="000000" w:themeColor="text1"/>
                <w:spacing w:val="-4"/>
                <w:sz w:val="21"/>
                <w:szCs w:val="21"/>
              </w:rPr>
              <w:t>法律法规及其他要求</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获取法律法规项，</w:t>
            </w: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法律法规获取充分，□法律法规获取有遗漏，缺少</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结合公司的</w:t>
            </w: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产品/服务</w:t>
            </w: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环境因素</w:t>
            </w: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危险源，</w:t>
            </w:r>
            <w:r>
              <w:rPr>
                <w:rFonts w:hint="eastAsia" w:ascii="宋体" w:hAnsi="宋体" w:eastAsia="宋体" w:cs="宋体"/>
                <w:kern w:val="2"/>
                <w:sz w:val="21"/>
                <w:szCs w:val="21"/>
                <w:lang w:val="en-US" w:eastAsia="zh-CN" w:bidi="ar-SA"/>
              </w:rPr>
              <w:sym w:font="Wingdings 2" w:char="0052"/>
            </w:r>
            <w:r>
              <w:rPr>
                <w:rFonts w:hint="eastAsia" w:ascii="宋体" w:hAnsi="宋体" w:eastAsia="宋体" w:cs="宋体"/>
                <w:kern w:val="2"/>
                <w:sz w:val="21"/>
                <w:szCs w:val="21"/>
                <w:lang w:val="en-US" w:eastAsia="zh-CN" w:bidi="ar-SA"/>
              </w:rPr>
              <w:t>确定 □未确定法律法规要求的具体条款，</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法律法规的宣传方式：通过会议、培训、QQ和微信等现代通讯手段是常用的便捷而又高效主要方法</w:t>
            </w:r>
          </w:p>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宋体" w:hAnsi="宋体" w:eastAsia="宋体" w:cs="宋体"/>
                <w:kern w:val="2"/>
                <w:sz w:val="21"/>
                <w:szCs w:val="21"/>
                <w:lang w:val="en-US" w:eastAsia="zh-CN" w:bidi="ar-SA"/>
              </w:rPr>
              <w:t>（4）法律法规要求及时更新了：是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8.</w:t>
            </w:r>
            <w:r>
              <w:rPr>
                <w:rFonts w:hint="eastAsia" w:ascii="宋体" w:hAnsi="宋体"/>
                <w:b/>
                <w:color w:val="000000" w:themeColor="text1"/>
                <w:sz w:val="21"/>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质量目标：成品一次交验合格率≥95%</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顾客满意度≥95分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rPr>
              <w:t>环保安全目标：固废分类处置率100%；轻伤事故少于3起/年；无火灾及重大安全事故发生</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无职业病发生</w:t>
            </w:r>
            <w:r>
              <w:rPr>
                <w:rFonts w:hint="eastAsia" w:ascii="宋体" w:hAnsi="宋体" w:cs="宋体"/>
                <w:b w:val="0"/>
                <w:bCs w:val="0"/>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b/>
                <w:color w:val="000000" w:themeColor="text1"/>
                <w:sz w:val="21"/>
                <w:szCs w:val="21"/>
              </w:rPr>
            </w:pPr>
            <w:r>
              <w:rPr>
                <w:rFonts w:hint="eastAsia" w:ascii="宋体" w:hAnsi="宋体" w:cs="宋体"/>
                <w:color w:val="auto"/>
                <w:sz w:val="21"/>
                <w:szCs w:val="21"/>
              </w:rPr>
              <w:t>每季度由</w:t>
            </w:r>
            <w:r>
              <w:rPr>
                <w:rFonts w:hint="eastAsia" w:ascii="宋体" w:hAnsi="宋体" w:cs="宋体"/>
                <w:color w:val="auto"/>
                <w:sz w:val="21"/>
                <w:szCs w:val="21"/>
                <w:lang w:eastAsia="zh-CN"/>
              </w:rPr>
              <w:t>办公室</w:t>
            </w:r>
            <w:r>
              <w:rPr>
                <w:rFonts w:hint="eastAsia" w:ascii="宋体" w:hAnsi="宋体" w:cs="宋体"/>
                <w:color w:val="auto"/>
                <w:sz w:val="21"/>
                <w:szCs w:val="21"/>
              </w:rPr>
              <w:t>按公司管理目标考核要求统计考核公司管理目标完成情况，提交管理评审会议。查到20</w:t>
            </w:r>
            <w:r>
              <w:rPr>
                <w:rFonts w:hint="eastAsia" w:ascii="宋体" w:hAnsi="宋体" w:cs="宋体"/>
                <w:color w:val="auto"/>
                <w:sz w:val="21"/>
                <w:szCs w:val="21"/>
                <w:lang w:val="en-US" w:eastAsia="zh-CN"/>
              </w:rPr>
              <w:t>21</w:t>
            </w:r>
            <w:r>
              <w:rPr>
                <w:rFonts w:hint="eastAsia" w:ascii="宋体" w:hAnsi="宋体" w:cs="宋体"/>
                <w:color w:val="auto"/>
                <w:sz w:val="21"/>
                <w:szCs w:val="21"/>
              </w:rPr>
              <w:t>年第</w:t>
            </w:r>
            <w:r>
              <w:rPr>
                <w:rFonts w:hint="eastAsia" w:ascii="宋体" w:hAnsi="宋体" w:cs="宋体"/>
                <w:color w:val="auto"/>
                <w:sz w:val="21"/>
                <w:szCs w:val="21"/>
                <w:lang w:val="en-US" w:eastAsia="zh-CN"/>
              </w:rPr>
              <w:t>1</w:t>
            </w:r>
            <w:r>
              <w:rPr>
                <w:rFonts w:hint="eastAsia" w:ascii="宋体" w:hAnsi="宋体" w:cs="宋体"/>
                <w:color w:val="auto"/>
                <w:sz w:val="21"/>
                <w:szCs w:val="21"/>
              </w:rPr>
              <w:t>季度公司管理目标完成情况，各项目标均已完成，考核人</w:t>
            </w:r>
            <w:r>
              <w:rPr>
                <w:rFonts w:hint="eastAsia" w:ascii="宋体" w:hAnsi="宋体" w:cs="宋体"/>
                <w:color w:val="auto"/>
                <w:sz w:val="21"/>
                <w:szCs w:val="21"/>
                <w:lang w:eastAsia="zh-CN"/>
              </w:rPr>
              <w:t>吕帆</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9.</w:t>
            </w:r>
            <w:r>
              <w:rPr>
                <w:rFonts w:hint="eastAsia"/>
                <w:b/>
                <w:color w:val="000000" w:themeColor="text1"/>
                <w:sz w:val="21"/>
                <w:szCs w:val="21"/>
              </w:rPr>
              <w:t>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ascii="宋体" w:hAnsi="宋体"/>
                <w:b/>
                <w:color w:val="000000" w:themeColor="text1"/>
                <w:sz w:val="21"/>
                <w:szCs w:val="21"/>
              </w:rPr>
            </w:pPr>
            <w:r>
              <w:rPr>
                <w:rFonts w:hint="eastAsia" w:ascii="Times New Roman" w:hAnsi="Times New Roman" w:cs="宋体"/>
                <w:sz w:val="21"/>
                <w:szCs w:val="21"/>
              </w:rPr>
              <w:t>管理体系文件由</w:t>
            </w:r>
            <w:r>
              <w:rPr>
                <w:rFonts w:hint="eastAsia" w:cs="宋体"/>
                <w:sz w:val="21"/>
                <w:szCs w:val="21"/>
                <w:lang w:val="en-US" w:eastAsia="zh-CN"/>
              </w:rPr>
              <w:t>办公室</w:t>
            </w:r>
            <w:r>
              <w:rPr>
                <w:rFonts w:hint="eastAsia" w:ascii="Times New Roman" w:hAnsi="Times New Roman" w:cs="宋体"/>
                <w:sz w:val="21"/>
                <w:szCs w:val="21"/>
              </w:rPr>
              <w:t>组织编写，总经理批准发布实施，</w:t>
            </w:r>
            <w:r>
              <w:rPr>
                <w:rFonts w:hint="eastAsia" w:cs="宋体"/>
                <w:sz w:val="21"/>
                <w:szCs w:val="21"/>
                <w:lang w:val="en-US"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1"/>
                <w:szCs w:val="21"/>
                <w:lang w:eastAsia="zh-CN"/>
              </w:rPr>
              <w:t>行政人事部</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 w:val="21"/>
                <w:szCs w:val="21"/>
              </w:rPr>
            </w:pPr>
            <w:r>
              <w:rPr>
                <w:rFonts w:hint="eastAsia" w:ascii="宋体" w:hAnsi="宋体" w:cs="宋体"/>
                <w:sz w:val="21"/>
                <w:szCs w:val="21"/>
              </w:rPr>
              <w:t>1、组织配置了适宜的人员：如</w:t>
            </w:r>
            <w:r>
              <w:rPr>
                <w:rFonts w:hint="eastAsia" w:ascii="宋体" w:hAnsi="宋体" w:cs="宋体"/>
                <w:sz w:val="21"/>
                <w:szCs w:val="21"/>
                <w:lang w:eastAsia="zh-CN"/>
              </w:rPr>
              <w:t>办公室</w:t>
            </w:r>
            <w:r>
              <w:rPr>
                <w:rFonts w:hint="eastAsia" w:ascii="宋体" w:hAnsi="宋体" w:cs="宋体"/>
                <w:sz w:val="21"/>
                <w:szCs w:val="21"/>
              </w:rPr>
              <w:t>人员、管理人员、业务人员、技术员、财务等；人员配置基本满足日常管理体系运行要求；</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 w:val="21"/>
                <w:szCs w:val="21"/>
              </w:rPr>
            </w:pPr>
            <w:r>
              <w:rPr>
                <w:rFonts w:hint="eastAsia" w:ascii="宋体" w:hAnsi="宋体" w:cs="宋体"/>
                <w:sz w:val="21"/>
                <w:szCs w:val="21"/>
              </w:rPr>
              <w:t>2、现场查看，该受审核方未涉及到特殊作业，以及特种作业人员。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cs="宋体"/>
                <w:sz w:val="21"/>
                <w:szCs w:val="21"/>
              </w:rPr>
              <w:t>3、组织通过业务部、办公室、技术部对供应商的人员和设备等进行了评价，经过评价确定，供应商配备了具备有能保持稳定提供产品的能力。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rFonts w:hint="eastAsia" w:cs="宋体"/>
                <w:sz w:val="21"/>
                <w:szCs w:val="21"/>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sz w:val="21"/>
                <w:szCs w:val="21"/>
                <w:lang w:eastAsia="zh-CN"/>
              </w:rPr>
              <w:t>汽车</w:t>
            </w:r>
            <w:r>
              <w:rPr>
                <w:rFonts w:hint="eastAsia" w:cs="宋体"/>
                <w:sz w:val="21"/>
                <w:szCs w:val="21"/>
              </w:rPr>
              <w:t>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cs="宋体"/>
                <w:sz w:val="21"/>
                <w:szCs w:val="21"/>
              </w:rPr>
              <w:t>基础设施有：办公室、</w:t>
            </w:r>
            <w:r>
              <w:rPr>
                <w:rFonts w:hint="eastAsia"/>
                <w:sz w:val="21"/>
                <w:szCs w:val="21"/>
                <w:lang w:val="en-US" w:eastAsia="zh-CN"/>
              </w:rPr>
              <w:t>汽车</w:t>
            </w:r>
            <w:r>
              <w:rPr>
                <w:rFonts w:hint="eastAsia" w:cs="宋体"/>
                <w:sz w:val="21"/>
                <w:szCs w:val="21"/>
              </w:rPr>
              <w:t>。</w:t>
            </w:r>
            <w:r>
              <w:rPr>
                <w:sz w:val="21"/>
                <w:szCs w:val="21"/>
              </w:rPr>
              <w:t xml:space="preserve"> </w:t>
            </w:r>
            <w:r>
              <w:rPr>
                <w:rFonts w:hint="eastAsia" w:cs="宋体"/>
                <w:sz w:val="21"/>
                <w:szCs w:val="21"/>
              </w:rPr>
              <w:t>日常维护保养包括对电脑的定期杀毒，车的定期保养、大中小修、定期年检。全部完好。不涉及特种设备。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sz w:val="21"/>
                <w:szCs w:val="21"/>
                <w:lang w:eastAsia="zh-CN"/>
              </w:rPr>
              <w:t>公司总部</w:t>
            </w:r>
            <w:r>
              <w:rPr>
                <w:rFonts w:hint="eastAsia"/>
                <w:sz w:val="21"/>
                <w:szCs w:val="21"/>
              </w:rPr>
              <w:t>办公室有</w:t>
            </w:r>
            <w:r>
              <w:rPr>
                <w:rFonts w:hint="eastAsia"/>
                <w:sz w:val="21"/>
                <w:szCs w:val="21"/>
                <w:lang w:val="en-US" w:eastAsia="zh-CN"/>
              </w:rPr>
              <w:t>100</w:t>
            </w:r>
            <w:r>
              <w:rPr>
                <w:rFonts w:hint="eastAsia"/>
                <w:sz w:val="21"/>
                <w:szCs w:val="21"/>
              </w:rPr>
              <w:t>平米，</w:t>
            </w:r>
            <w:r>
              <w:rPr>
                <w:rFonts w:hint="eastAsia"/>
                <w:sz w:val="21"/>
                <w:szCs w:val="21"/>
                <w:lang w:val="en-US" w:eastAsia="zh-CN"/>
              </w:rPr>
              <w:t>用隔段划分各部门区域</w:t>
            </w:r>
            <w:r>
              <w:rPr>
                <w:rFonts w:hint="eastAsia"/>
                <w:sz w:val="21"/>
                <w:szCs w:val="21"/>
              </w:rPr>
              <w:t>，工作环境良好，办公环境及设施保证现代化</w:t>
            </w:r>
            <w:r>
              <w:rPr>
                <w:rFonts w:hint="eastAsia" w:cs="宋体"/>
                <w:sz w:val="21"/>
                <w:szCs w:val="21"/>
              </w:rPr>
              <w:t>。</w:t>
            </w:r>
            <w:r>
              <w:rPr>
                <w:rFonts w:hint="eastAsia"/>
                <w:sz w:val="21"/>
                <w:szCs w:val="21"/>
                <w:lang w:val="en-GB"/>
              </w:rPr>
              <w:t>查看经营活动场所及办公环境，设备摆放整齐有序，相应物品摆放在指定区域，现场工作环境通风良好，卫生干净，符合办公环境要求</w:t>
            </w:r>
            <w:r>
              <w:rPr>
                <w:rFonts w:hint="eastAsia"/>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bCs/>
                <w:sz w:val="21"/>
                <w:szCs w:val="21"/>
              </w:rPr>
            </w:pPr>
            <w:r>
              <w:rPr>
                <w:rFonts w:hint="eastAsia"/>
                <w:b/>
                <w:bCs/>
                <w:sz w:val="21"/>
                <w:szCs w:val="21"/>
                <w:lang w:val="en-US" w:eastAsia="zh-CN"/>
              </w:rPr>
              <w:t>4.</w:t>
            </w:r>
            <w:r>
              <w:rPr>
                <w:rFonts w:hint="eastAsia"/>
                <w:b/>
                <w:bCs/>
                <w:sz w:val="21"/>
                <w:szCs w:val="21"/>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公司</w:t>
            </w:r>
            <w:r>
              <w:rPr>
                <w:rFonts w:hint="eastAsia"/>
                <w:sz w:val="21"/>
                <w:szCs w:val="21"/>
                <w:lang w:val="en-US" w:eastAsia="zh-CN"/>
              </w:rPr>
              <w:t>主要监视和测量设备有</w:t>
            </w:r>
            <w:r>
              <w:rPr>
                <w:rFonts w:hint="eastAsia"/>
                <w:sz w:val="21"/>
                <w:szCs w:val="21"/>
              </w:rPr>
              <w:t>气体流量校准器</w:t>
            </w:r>
            <w:r>
              <w:rPr>
                <w:rFonts w:hint="eastAsia"/>
                <w:sz w:val="21"/>
                <w:szCs w:val="21"/>
                <w:lang w:eastAsia="zh-CN"/>
              </w:rPr>
              <w:t>、</w:t>
            </w:r>
            <w:r>
              <w:rPr>
                <w:rFonts w:hint="eastAsia"/>
                <w:sz w:val="21"/>
                <w:szCs w:val="21"/>
              </w:rPr>
              <w:t>BIOS流量计</w:t>
            </w:r>
            <w:r>
              <w:rPr>
                <w:rFonts w:hint="eastAsia"/>
                <w:sz w:val="21"/>
                <w:szCs w:val="21"/>
                <w:lang w:eastAsia="zh-CN"/>
              </w:rPr>
              <w:t>，</w:t>
            </w:r>
            <w:r>
              <w:rPr>
                <w:rFonts w:hint="eastAsia"/>
                <w:sz w:val="21"/>
                <w:szCs w:val="21"/>
                <w:lang w:val="en-US" w:eastAsia="zh-CN"/>
              </w:rPr>
              <w:t>另</w:t>
            </w:r>
            <w:r>
              <w:rPr>
                <w:rFonts w:hint="eastAsia"/>
                <w:sz w:val="21"/>
                <w:szCs w:val="21"/>
              </w:rPr>
              <w:t>对服务质量进行检查、对顾客满意度进行调查，制定了对应表格。</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default"/>
                <w:sz w:val="21"/>
                <w:szCs w:val="21"/>
                <w:lang w:val="en-US"/>
              </w:rPr>
            </w:pPr>
            <w:r>
              <w:rPr>
                <w:rFonts w:hint="eastAsia"/>
                <w:sz w:val="21"/>
                <w:szCs w:val="21"/>
                <w:lang w:val="en-US" w:eastAsia="zh-CN"/>
              </w:rPr>
              <w:t>提供中国环境监测总站出具的校准证书，校准日期：2020.4.16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知识</w:t>
            </w:r>
          </w:p>
          <w:p>
            <w:pPr>
              <w:keepNext w:val="0"/>
              <w:keepLines w:val="0"/>
              <w:pageBreakBefore w:val="0"/>
              <w:suppressLineNumbers w:val="0"/>
              <w:tabs>
                <w:tab w:val="center" w:pos="3169"/>
              </w:tabs>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1"/>
                <w:szCs w:val="21"/>
              </w:rPr>
            </w:pPr>
            <w:r>
              <w:rPr>
                <w:rFonts w:hint="eastAsia" w:ascii="宋体" w:hAnsi="宋体" w:cs="宋体"/>
                <w:color w:val="auto"/>
                <w:sz w:val="21"/>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suppressLineNumbers w:val="0"/>
              <w:tabs>
                <w:tab w:val="center" w:pos="3169"/>
              </w:tabs>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ascii="宋体" w:hAnsi="宋体"/>
                <w:b/>
                <w:color w:val="000000" w:themeColor="text1"/>
                <w:sz w:val="21"/>
                <w:szCs w:val="21"/>
              </w:rPr>
            </w:pPr>
            <w:r>
              <w:rPr>
                <w:rFonts w:hint="eastAsia" w:ascii="宋体" w:hAnsi="宋体" w:cs="宋体"/>
                <w:color w:val="auto"/>
                <w:sz w:val="21"/>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环保/</w:t>
            </w:r>
            <w:r>
              <w:rPr>
                <w:rFonts w:hint="eastAsia" w:ascii="宋体" w:hAnsi="宋体" w:eastAsia="宋体" w:cs="宋体"/>
                <w:color w:val="auto"/>
                <w:sz w:val="21"/>
                <w:szCs w:val="21"/>
              </w:rPr>
              <w:t>职业健康安全设施：</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eastAsia="宋体" w:cs="宋体"/>
                <w:color w:val="auto"/>
                <w:sz w:val="21"/>
                <w:szCs w:val="21"/>
                <w:lang w:val="en-US" w:eastAsia="zh-CN"/>
              </w:rPr>
              <w:t>有灭火器等消防设备。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(三)体系运行情况</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1. 针对方针的管理职责评审</w:t>
            </w:r>
          </w:p>
          <w:p>
            <w:pPr>
              <w:keepNext w:val="0"/>
              <w:keepLines w:val="0"/>
              <w:pageBreakBefore w:val="0"/>
              <w:kinsoku/>
              <w:wordWrap/>
              <w:overflowPunct/>
              <w:topLinePunct w:val="0"/>
              <w:autoSpaceDE/>
              <w:autoSpaceDN/>
              <w:bidi w:val="0"/>
              <w:adjustRightInd/>
              <w:snapToGrid/>
              <w:spacing w:line="360" w:lineRule="exact"/>
              <w:ind w:left="1" w:leftChars="0"/>
              <w:textAlignment w:val="auto"/>
              <w:rPr>
                <w:b/>
                <w:color w:val="000000" w:themeColor="text1"/>
                <w:sz w:val="21"/>
                <w:szCs w:val="21"/>
              </w:rPr>
            </w:pPr>
            <w:r>
              <w:rPr>
                <w:rFonts w:hint="eastAsia" w:asciiTheme="minorEastAsia" w:hAnsiTheme="minorEastAsia" w:eastAsiaTheme="minorEastAsia" w:cstheme="minorEastAsia"/>
                <w:sz w:val="21"/>
                <w:szCs w:val="21"/>
              </w:rPr>
              <w:t>通过</w:t>
            </w:r>
            <w:r>
              <w:rPr>
                <w:rFonts w:hint="eastAsia"/>
                <w:sz w:val="21"/>
                <w:szCs w:val="21"/>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159" w:hanging="167" w:hangingChars="79"/>
              <w:textAlignment w:val="auto"/>
              <w:rPr>
                <w:rFonts w:ascii="楷体_GB2312" w:eastAsia="楷体_GB2312"/>
                <w:b/>
                <w:color w:val="000000" w:themeColor="text1"/>
                <w:sz w:val="21"/>
                <w:szCs w:val="21"/>
              </w:rPr>
            </w:pPr>
            <w:r>
              <w:rPr>
                <w:rFonts w:hint="eastAsia"/>
                <w:b/>
                <w:color w:val="000000" w:themeColor="text1"/>
                <w:sz w:val="21"/>
                <w:szCs w:val="21"/>
              </w:rPr>
              <w:t>2. 组织内部沟通的充分性与效果；</w:t>
            </w:r>
          </w:p>
          <w:p>
            <w:pPr>
              <w:keepNext w:val="0"/>
              <w:keepLines w:val="0"/>
              <w:pageBreakBefore w:val="0"/>
              <w:tabs>
                <w:tab w:val="left" w:pos="-3"/>
              </w:tabs>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公司和部门负责人清楚公司及各部门与</w:t>
            </w:r>
            <w:r>
              <w:rPr>
                <w:rFonts w:hint="eastAsia" w:cs="宋体" w:asciiTheme="minorEastAsia" w:hAnsiTheme="minorEastAsia" w:eastAsiaTheme="minorEastAsia"/>
                <w:sz w:val="21"/>
                <w:szCs w:val="21"/>
                <w:lang w:val="en-US" w:eastAsia="zh-CN"/>
              </w:rPr>
              <w:t>体系</w:t>
            </w:r>
            <w:r>
              <w:rPr>
                <w:rFonts w:hint="eastAsia" w:cs="宋体" w:asciiTheme="minorEastAsia" w:hAnsiTheme="minorEastAsia" w:eastAsiaTheme="minorEastAsia"/>
                <w:sz w:val="21"/>
                <w:szCs w:val="21"/>
              </w:rPr>
              <w:t>相关的内部沟通和外部信息交流的项目、内容等。如：公布、公开质量方针和质量目标、与客户（监理方）、外部供方等相关产品和服务的沟通等。</w:t>
            </w:r>
          </w:p>
          <w:p>
            <w:pPr>
              <w:keepNext w:val="0"/>
              <w:keepLines w:val="0"/>
              <w:pageBreakBefore w:val="0"/>
              <w:tabs>
                <w:tab w:val="left" w:pos="-3"/>
              </w:tabs>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--主要的事项内、外沟通均事先做出策划或规定</w:t>
            </w:r>
          </w:p>
          <w:p>
            <w:pPr>
              <w:keepNext w:val="0"/>
              <w:keepLines w:val="0"/>
              <w:pageBreakBefore w:val="0"/>
              <w:tabs>
                <w:tab w:val="left" w:pos="-3"/>
              </w:tabs>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内容包括：沟通事项、沟通的职责、沟通对象、沟通内容、沟通时机、沟通方式等等。</w:t>
            </w:r>
          </w:p>
          <w:p>
            <w:pPr>
              <w:keepNext w:val="0"/>
              <w:keepLines w:val="0"/>
              <w:pageBreakBefore w:val="0"/>
              <w:tabs>
                <w:tab w:val="left" w:pos="-3"/>
              </w:tabs>
              <w:kinsoku/>
              <w:wordWrap/>
              <w:overflowPunct/>
              <w:topLinePunct w:val="0"/>
              <w:autoSpaceDE/>
              <w:autoSpaceDN/>
              <w:bidi w:val="0"/>
              <w:adjustRightInd/>
              <w:snapToGrid/>
              <w:spacing w:line="360" w:lineRule="exact"/>
              <w:ind w:firstLine="420" w:firstLineChars="200"/>
              <w:textAlignment w:val="auto"/>
              <w:rPr>
                <w:rFonts w:ascii="楷体_GB2312" w:eastAsia="楷体_GB2312"/>
                <w:b/>
                <w:color w:val="000000" w:themeColor="text1"/>
                <w:sz w:val="21"/>
                <w:szCs w:val="21"/>
              </w:rPr>
            </w:pPr>
            <w:r>
              <w:rPr>
                <w:rFonts w:hint="eastAsia" w:cs="宋体" w:asciiTheme="minorEastAsia" w:hAnsiTheme="minorEastAsia" w:eastAsiaTheme="minorEastAsia"/>
                <w:sz w:val="21"/>
                <w:szCs w:val="21"/>
              </w:rPr>
              <w:t>--通常的沟通方式包括但不限于：会议、文件、改善提案、通告、内部联络书、内部电脑网络、培训、拜访、交谈、提交报告等。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color w:val="auto"/>
                <w:sz w:val="21"/>
                <w:szCs w:val="21"/>
              </w:rPr>
            </w:pPr>
            <w:r>
              <w:rPr>
                <w:rFonts w:hint="eastAsia"/>
                <w:b/>
                <w:color w:val="000000" w:themeColor="text1"/>
                <w:sz w:val="21"/>
                <w:szCs w:val="21"/>
              </w:rPr>
              <w:t>QMS 组织对重要过程实施控制的结果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lang w:eastAsia="zh-CN"/>
              </w:rPr>
              <w:t>运行</w:t>
            </w:r>
            <w:r>
              <w:rPr>
                <w:rFonts w:hint="eastAsia"/>
                <w:color w:val="auto"/>
                <w:sz w:val="21"/>
                <w:szCs w:val="21"/>
              </w:rPr>
              <w:t>策划的活动包括：</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lang w:val="en-US" w:eastAsia="zh-CN"/>
              </w:rPr>
              <w:t>1.</w:t>
            </w:r>
            <w:r>
              <w:rPr>
                <w:rFonts w:hint="eastAsia"/>
                <w:color w:val="auto"/>
                <w:sz w:val="21"/>
                <w:szCs w:val="21"/>
              </w:rPr>
              <w:t>确定产品、项目或合同的质量目标。</w:t>
            </w:r>
            <w:r>
              <w:rPr>
                <w:rFonts w:hint="eastAsia"/>
                <w:color w:val="auto"/>
                <w:sz w:val="21"/>
                <w:szCs w:val="21"/>
                <w:lang w:eastAsia="zh-CN"/>
              </w:rPr>
              <w:t>执行</w:t>
            </w:r>
            <w:r>
              <w:rPr>
                <w:rFonts w:hint="eastAsia"/>
                <w:color w:val="auto"/>
                <w:sz w:val="21"/>
                <w:szCs w:val="21"/>
              </w:rPr>
              <w:t>GB/T8567-2006《计算机软件文档编制规范》</w:t>
            </w:r>
            <w:r>
              <w:rPr>
                <w:rFonts w:hint="eastAsia"/>
                <w:color w:val="auto"/>
                <w:sz w:val="21"/>
                <w:szCs w:val="21"/>
                <w:lang w:eastAsia="zh-CN"/>
              </w:rPr>
              <w:t>、</w:t>
            </w:r>
            <w:r>
              <w:rPr>
                <w:rFonts w:hint="eastAsia"/>
                <w:color w:val="auto"/>
                <w:sz w:val="21"/>
                <w:szCs w:val="21"/>
              </w:rPr>
              <w:t>GB/T9385-2008《计算机软件需求说明编制指南》、GB/T9386-2008《计算机软件测试文件编制规范》</w:t>
            </w:r>
            <w:r>
              <w:rPr>
                <w:rFonts w:hint="eastAsia"/>
                <w:color w:val="auto"/>
                <w:sz w:val="21"/>
                <w:szCs w:val="21"/>
                <w:lang w:eastAsia="zh-CN"/>
              </w:rPr>
              <w:t>、</w:t>
            </w:r>
            <w:r>
              <w:rPr>
                <w:rFonts w:hint="eastAsia"/>
                <w:color w:val="auto"/>
                <w:sz w:val="21"/>
                <w:szCs w:val="21"/>
              </w:rPr>
              <w:t>HJ 75-2017</w:t>
            </w:r>
            <w:r>
              <w:rPr>
                <w:rFonts w:hint="eastAsia"/>
                <w:color w:val="auto"/>
                <w:sz w:val="21"/>
                <w:szCs w:val="21"/>
                <w:lang w:eastAsia="zh-CN"/>
              </w:rPr>
              <w:t>《</w:t>
            </w:r>
            <w:r>
              <w:rPr>
                <w:rFonts w:hint="eastAsia"/>
                <w:color w:val="auto"/>
                <w:sz w:val="21"/>
                <w:szCs w:val="21"/>
              </w:rPr>
              <w:t>固定污染源烟气排放连续监测技术规范</w:t>
            </w:r>
            <w:r>
              <w:rPr>
                <w:rFonts w:hint="eastAsia"/>
                <w:color w:val="auto"/>
                <w:sz w:val="21"/>
                <w:szCs w:val="21"/>
                <w:lang w:eastAsia="zh-CN"/>
              </w:rPr>
              <w:t>》、</w:t>
            </w:r>
            <w:r>
              <w:rPr>
                <w:rFonts w:hint="eastAsia"/>
                <w:color w:val="auto"/>
                <w:sz w:val="21"/>
                <w:szCs w:val="21"/>
              </w:rPr>
              <w:t>HJ 76-2017</w:t>
            </w:r>
            <w:r>
              <w:rPr>
                <w:rFonts w:hint="eastAsia"/>
                <w:color w:val="auto"/>
                <w:sz w:val="21"/>
                <w:szCs w:val="21"/>
                <w:lang w:eastAsia="zh-CN"/>
              </w:rPr>
              <w:t>《</w:t>
            </w:r>
            <w:r>
              <w:rPr>
                <w:rFonts w:hint="eastAsia"/>
                <w:color w:val="auto"/>
                <w:sz w:val="21"/>
                <w:szCs w:val="21"/>
              </w:rPr>
              <w:t>固定污染源烟气（SO2、NOx、颗粒物）排放连续监测系统技术要求及检测方法</w:t>
            </w:r>
            <w:r>
              <w:rPr>
                <w:rFonts w:hint="eastAsia"/>
                <w:color w:val="auto"/>
                <w:sz w:val="21"/>
                <w:szCs w:val="21"/>
                <w:lang w:eastAsia="zh-CN"/>
              </w:rPr>
              <w:t>》、</w:t>
            </w:r>
            <w:r>
              <w:rPr>
                <w:rFonts w:hint="eastAsia"/>
                <w:color w:val="auto"/>
                <w:sz w:val="21"/>
                <w:szCs w:val="21"/>
              </w:rPr>
              <w:t>GB 3095-2012</w:t>
            </w:r>
            <w:r>
              <w:rPr>
                <w:rFonts w:hint="eastAsia"/>
                <w:color w:val="auto"/>
                <w:sz w:val="21"/>
                <w:szCs w:val="21"/>
                <w:lang w:eastAsia="zh-CN"/>
              </w:rPr>
              <w:t>《</w:t>
            </w:r>
            <w:r>
              <w:rPr>
                <w:rFonts w:hint="eastAsia"/>
                <w:color w:val="auto"/>
                <w:sz w:val="21"/>
                <w:szCs w:val="21"/>
              </w:rPr>
              <w:t>环境空气质量标准</w:t>
            </w:r>
            <w:r>
              <w:rPr>
                <w:rFonts w:hint="eastAsia"/>
                <w:color w:val="auto"/>
                <w:sz w:val="21"/>
                <w:szCs w:val="21"/>
                <w:lang w:eastAsia="zh-CN"/>
              </w:rPr>
              <w:t>》等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lang w:eastAsia="zh-CN"/>
              </w:rPr>
            </w:pPr>
            <w:r>
              <w:rPr>
                <w:rFonts w:hint="eastAsia"/>
                <w:color w:val="auto"/>
                <w:sz w:val="21"/>
                <w:szCs w:val="21"/>
                <w:lang w:val="en-US" w:eastAsia="zh-CN"/>
              </w:rPr>
              <w:t>2.</w:t>
            </w:r>
            <w:r>
              <w:rPr>
                <w:rFonts w:hint="eastAsia"/>
                <w:color w:val="auto"/>
                <w:sz w:val="21"/>
                <w:szCs w:val="21"/>
                <w:lang w:eastAsia="zh-CN"/>
              </w:rPr>
              <w:t>策划的产品和服务实现流程为：</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sz w:val="21"/>
                <w:szCs w:val="21"/>
              </w:rPr>
              <w:t>环保设备的运营、维护</w:t>
            </w:r>
            <w:r>
              <w:rPr>
                <w:rFonts w:hint="eastAsia"/>
                <w:sz w:val="21"/>
                <w:szCs w:val="21"/>
                <w:lang w:eastAsia="zh-CN"/>
              </w:rPr>
              <w:t>：</w:t>
            </w:r>
            <w:r>
              <w:rPr>
                <w:rFonts w:hint="eastAsia"/>
                <w:sz w:val="21"/>
                <w:szCs w:val="21"/>
              </w:rPr>
              <w:t>业务洽谈—</w:t>
            </w:r>
            <w:r>
              <w:rPr>
                <w:rFonts w:hint="eastAsia" w:ascii="宋体"/>
                <w:color w:val="000000"/>
                <w:sz w:val="21"/>
                <w:szCs w:val="21"/>
              </w:rPr>
              <w:t>服务要求评审</w:t>
            </w:r>
            <w:r>
              <w:rPr>
                <w:rFonts w:hint="eastAsia"/>
                <w:sz w:val="21"/>
                <w:szCs w:val="21"/>
              </w:rPr>
              <w:t>—签订合同—按要求履约服务—顾客确认——结算</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color w:val="auto"/>
                <w:sz w:val="21"/>
                <w:szCs w:val="21"/>
                <w:lang w:eastAsia="zh-CN"/>
              </w:rPr>
            </w:pPr>
            <w:r>
              <w:rPr>
                <w:sz w:val="21"/>
                <w:szCs w:val="21"/>
              </w:rPr>
              <w:t>环保设备、化工产品（危险化学品除外）、五金产品、汽车、无人机驾驶航空器的销售</w:t>
            </w:r>
            <w:r>
              <w:rPr>
                <w:rFonts w:hint="eastAsia"/>
                <w:sz w:val="21"/>
                <w:szCs w:val="21"/>
                <w:lang w:eastAsia="zh-CN"/>
              </w:rPr>
              <w:t>：</w:t>
            </w:r>
            <w:r>
              <w:rPr>
                <w:rFonts w:hint="eastAsia" w:ascii="宋体"/>
                <w:color w:val="000000"/>
                <w:sz w:val="21"/>
                <w:szCs w:val="21"/>
              </w:rPr>
              <w:t>业务洽谈—服务要求评审—签订合同—组织货源—产品交付—结算</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rPr>
            </w:pPr>
            <w:r>
              <w:rPr>
                <w:sz w:val="21"/>
                <w:szCs w:val="21"/>
              </w:rPr>
              <w:t>环保产品</w:t>
            </w:r>
            <w:r>
              <w:rPr>
                <w:rFonts w:hint="eastAsia"/>
                <w:sz w:val="21"/>
                <w:szCs w:val="21"/>
                <w:lang w:eastAsia="zh-CN"/>
              </w:rPr>
              <w:t>、</w:t>
            </w:r>
            <w:r>
              <w:rPr>
                <w:sz w:val="21"/>
                <w:szCs w:val="21"/>
              </w:rPr>
              <w:t>计算机软件</w:t>
            </w:r>
            <w:r>
              <w:rPr>
                <w:rFonts w:hint="eastAsia"/>
                <w:color w:val="auto"/>
                <w:sz w:val="21"/>
                <w:szCs w:val="21"/>
                <w:lang w:val="en-US" w:eastAsia="zh-CN"/>
              </w:rPr>
              <w:t>技术研发咨询服务</w:t>
            </w:r>
            <w:r>
              <w:rPr>
                <w:rFonts w:hint="eastAsia"/>
                <w:color w:val="auto"/>
                <w:sz w:val="21"/>
                <w:szCs w:val="21"/>
                <w:lang w:eastAsia="zh-CN"/>
              </w:rPr>
              <w:t>：</w:t>
            </w:r>
            <w:r>
              <w:rPr>
                <w:rFonts w:hint="eastAsia"/>
                <w:color w:val="auto"/>
                <w:sz w:val="21"/>
                <w:szCs w:val="21"/>
              </w:rPr>
              <w:t>顾客要求</w:t>
            </w:r>
            <w:r>
              <w:rPr>
                <w:color w:val="auto"/>
                <w:sz w:val="21"/>
                <w:szCs w:val="21"/>
              </w:rPr>
              <w:t>—</w:t>
            </w:r>
            <w:r>
              <w:rPr>
                <w:rFonts w:hint="eastAsia"/>
                <w:color w:val="auto"/>
                <w:sz w:val="21"/>
                <w:szCs w:val="21"/>
              </w:rPr>
              <w:t>方案设计</w:t>
            </w:r>
            <w:r>
              <w:rPr>
                <w:color w:val="auto"/>
                <w:sz w:val="21"/>
                <w:szCs w:val="21"/>
              </w:rPr>
              <w:t>—</w:t>
            </w:r>
            <w:r>
              <w:rPr>
                <w:rFonts w:hint="eastAsia"/>
                <w:color w:val="auto"/>
                <w:sz w:val="21"/>
                <w:szCs w:val="21"/>
                <w:lang w:eastAsia="zh-CN"/>
              </w:rPr>
              <w:t>开发（架构设计</w:t>
            </w:r>
            <w:r>
              <w:rPr>
                <w:rFonts w:hint="eastAsia"/>
                <w:color w:val="auto"/>
                <w:sz w:val="21"/>
                <w:szCs w:val="21"/>
                <w:lang w:val="en-US" w:eastAsia="zh-CN"/>
              </w:rPr>
              <w:t>/数据库设计</w:t>
            </w:r>
            <w:r>
              <w:rPr>
                <w:rFonts w:hint="eastAsia"/>
                <w:color w:val="auto"/>
                <w:sz w:val="21"/>
                <w:szCs w:val="21"/>
                <w:lang w:eastAsia="zh-CN"/>
              </w:rPr>
              <w:t>）</w:t>
            </w:r>
            <w:r>
              <w:rPr>
                <w:color w:val="auto"/>
                <w:sz w:val="21"/>
                <w:szCs w:val="21"/>
              </w:rPr>
              <w:t>—</w:t>
            </w:r>
            <w:r>
              <w:rPr>
                <w:rFonts w:hint="eastAsia"/>
                <w:color w:val="auto"/>
                <w:sz w:val="21"/>
                <w:szCs w:val="21"/>
                <w:lang w:eastAsia="zh-CN"/>
              </w:rPr>
              <w:t>编码</w:t>
            </w:r>
            <w:r>
              <w:rPr>
                <w:color w:val="auto"/>
                <w:sz w:val="21"/>
                <w:szCs w:val="21"/>
              </w:rPr>
              <w:t>—</w:t>
            </w:r>
            <w:r>
              <w:rPr>
                <w:rFonts w:hint="eastAsia"/>
                <w:color w:val="auto"/>
                <w:sz w:val="21"/>
                <w:szCs w:val="21"/>
                <w:lang w:eastAsia="zh-CN"/>
              </w:rPr>
              <w:t>测试</w:t>
            </w:r>
            <w:r>
              <w:rPr>
                <w:color w:val="auto"/>
                <w:sz w:val="21"/>
                <w:szCs w:val="21"/>
              </w:rPr>
              <w:t>—</w:t>
            </w:r>
            <w:r>
              <w:rPr>
                <w:rFonts w:hint="eastAsia"/>
                <w:color w:val="auto"/>
                <w:sz w:val="21"/>
                <w:szCs w:val="21"/>
              </w:rPr>
              <w:t>现场调试</w:t>
            </w:r>
            <w:r>
              <w:rPr>
                <w:rFonts w:hint="eastAsia"/>
                <w:color w:val="auto"/>
                <w:sz w:val="21"/>
                <w:szCs w:val="21"/>
                <w:lang w:eastAsia="zh-CN"/>
              </w:rPr>
              <w:t>—</w:t>
            </w:r>
            <w:r>
              <w:rPr>
                <w:rFonts w:hint="eastAsia"/>
                <w:color w:val="auto"/>
                <w:sz w:val="21"/>
                <w:szCs w:val="21"/>
              </w:rPr>
              <w:t>交付</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color w:val="auto"/>
                <w:sz w:val="21"/>
                <w:szCs w:val="21"/>
                <w:lang w:eastAsia="zh-CN"/>
              </w:rPr>
            </w:pPr>
            <w:r>
              <w:rPr>
                <w:rFonts w:hint="eastAsia"/>
                <w:color w:val="auto"/>
                <w:sz w:val="21"/>
                <w:szCs w:val="21"/>
                <w:lang w:val="en-US" w:eastAsia="zh-CN"/>
              </w:rPr>
              <w:t>3.</w:t>
            </w:r>
            <w:r>
              <w:rPr>
                <w:rFonts w:hint="eastAsia"/>
                <w:color w:val="auto"/>
                <w:sz w:val="21"/>
                <w:szCs w:val="21"/>
              </w:rPr>
              <w:t>规定了产品</w:t>
            </w:r>
            <w:r>
              <w:rPr>
                <w:rFonts w:hint="eastAsia"/>
                <w:color w:val="auto"/>
                <w:sz w:val="21"/>
                <w:szCs w:val="21"/>
                <w:lang w:eastAsia="zh-CN"/>
              </w:rPr>
              <w:t>和服务</w:t>
            </w:r>
            <w:r>
              <w:rPr>
                <w:rFonts w:hint="eastAsia"/>
                <w:color w:val="auto"/>
                <w:sz w:val="21"/>
                <w:szCs w:val="21"/>
              </w:rPr>
              <w:t>实现所需的设备设施、人员、检测设备等资源要求</w:t>
            </w:r>
            <w:r>
              <w:rPr>
                <w:rFonts w:hint="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lang w:val="en-US" w:eastAsia="zh-CN"/>
              </w:rPr>
              <w:t xml:space="preserve">4. </w:t>
            </w:r>
            <w:r>
              <w:rPr>
                <w:rFonts w:hint="eastAsia"/>
                <w:color w:val="auto"/>
                <w:sz w:val="21"/>
                <w:szCs w:val="21"/>
                <w:lang w:eastAsia="zh-CN"/>
              </w:rPr>
              <w:t>编制了</w:t>
            </w:r>
            <w:r>
              <w:rPr>
                <w:rFonts w:hint="eastAsia"/>
                <w:color w:val="auto"/>
                <w:sz w:val="21"/>
                <w:szCs w:val="21"/>
                <w:lang w:val="en-US" w:eastAsia="zh-CN"/>
              </w:rPr>
              <w:t>运维服务规范、</w:t>
            </w:r>
            <w:r>
              <w:rPr>
                <w:rFonts w:hint="eastAsia"/>
                <w:sz w:val="21"/>
                <w:szCs w:val="21"/>
                <w:lang w:val="en-US" w:eastAsia="zh-CN"/>
              </w:rPr>
              <w:t>销售服务规范、</w:t>
            </w:r>
            <w:r>
              <w:rPr>
                <w:rFonts w:hint="eastAsia"/>
                <w:color w:val="auto"/>
                <w:sz w:val="21"/>
                <w:szCs w:val="21"/>
              </w:rPr>
              <w:t>编码规范、编写软件设计文档规范、数据库命名规则、测试文档规范</w:t>
            </w:r>
            <w:r>
              <w:rPr>
                <w:rFonts w:hint="eastAsia"/>
                <w:color w:val="auto"/>
                <w:sz w:val="21"/>
                <w:szCs w:val="21"/>
                <w:lang w:eastAsia="zh-CN"/>
              </w:rPr>
              <w:t>等作业文件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lang w:val="en-US" w:eastAsia="zh-CN"/>
              </w:rPr>
              <w:t>5.</w:t>
            </w:r>
            <w:r>
              <w:rPr>
                <w:rFonts w:hint="eastAsia"/>
                <w:color w:val="auto"/>
                <w:sz w:val="21"/>
                <w:szCs w:val="21"/>
              </w:rPr>
              <w:t>为了保证公司</w:t>
            </w:r>
            <w:r>
              <w:rPr>
                <w:rFonts w:hint="eastAsia"/>
                <w:color w:val="auto"/>
                <w:sz w:val="21"/>
                <w:szCs w:val="21"/>
                <w:lang w:val="en-US" w:eastAsia="zh-CN"/>
              </w:rPr>
              <w:t>运维、销售、开发</w:t>
            </w:r>
            <w:r>
              <w:rPr>
                <w:rFonts w:hint="eastAsia"/>
                <w:color w:val="auto"/>
                <w:sz w:val="21"/>
                <w:szCs w:val="21"/>
              </w:rPr>
              <w:t>等各个阶段的活动、产品及服务达到质量要求，保证项目实施全过程的质量，公司确定和配备了必要的控制手段、过程、设备、工具、资源、技能。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lang w:val="en-US" w:eastAsia="zh-CN"/>
              </w:rPr>
              <w:t>6.</w:t>
            </w:r>
            <w:r>
              <w:rPr>
                <w:rFonts w:hint="eastAsia"/>
                <w:color w:val="auto"/>
                <w:sz w:val="21"/>
                <w:szCs w:val="21"/>
              </w:rPr>
              <w:t>明确所有特性和要求的接收标准，确定产品形成过程中，适当阶段的验证，在《采购及供方控制程序》、《项目实现程序》中将详细描述。</w:t>
            </w:r>
          </w:p>
          <w:p>
            <w:pPr>
              <w:pStyle w:val="2"/>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sz w:val="21"/>
                <w:szCs w:val="21"/>
              </w:rPr>
            </w:pPr>
            <w:r>
              <w:rPr>
                <w:rFonts w:hint="eastAsia"/>
                <w:color w:val="auto"/>
                <w:sz w:val="21"/>
                <w:szCs w:val="21"/>
                <w:lang w:val="en-US" w:eastAsia="zh-CN"/>
              </w:rPr>
              <w:t>7.</w:t>
            </w:r>
            <w:r>
              <w:rPr>
                <w:rFonts w:hint="eastAsia"/>
                <w:color w:val="auto"/>
                <w:sz w:val="21"/>
                <w:szCs w:val="21"/>
              </w:rPr>
              <w:t>确定和建立质量记录，在各个程序文件中分别做出了规定。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a《管理手册》中规定了服务过程受控条件。得到工作指标、任务单。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b获得和使用适宜的监视测量资源：对服务质量进行检查、对顾客满意度进行调查，制定对应表格。</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c抽查过程监视和测量情况，提供了服务过程记录及检验记录。对各工序的监控记录予以控制。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d使用适宜的设备和过程环境：有台式电脑、复印机、打印机、传真机、展板等办公用品，可以满足工作需要。设备数量保证，维修及时。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sz w:val="21"/>
                <w:szCs w:val="21"/>
                <w:lang w:val="en-US" w:eastAsia="zh-CN"/>
              </w:rPr>
              <w:t>e</w:t>
            </w:r>
            <w:r>
              <w:rPr>
                <w:rFonts w:hint="eastAsia"/>
                <w:sz w:val="21"/>
                <w:szCs w:val="21"/>
              </w:rPr>
              <w:t>需要确认的过程：对该过程从工作人员能力、设备能力、工作流程等方面进行了确认评价。</w:t>
            </w:r>
            <w:r>
              <w:rPr>
                <w:rFonts w:hint="eastAsia"/>
                <w:sz w:val="21"/>
                <w:szCs w:val="21"/>
              </w:rPr>
              <w:br w:type="textWrapping"/>
            </w:r>
            <w:r>
              <w:rPr>
                <w:rFonts w:hint="eastAsia"/>
                <w:sz w:val="21"/>
                <w:szCs w:val="21"/>
                <w:lang w:val="en-US" w:eastAsia="zh-CN"/>
              </w:rPr>
              <w:t>f</w:t>
            </w:r>
            <w:r>
              <w:rPr>
                <w:rFonts w:hint="eastAsia"/>
                <w:sz w:val="21"/>
                <w:szCs w:val="21"/>
              </w:rPr>
              <w:t>服务完成后通知客户确认，</w:t>
            </w:r>
            <w:r>
              <w:rPr>
                <w:rFonts w:hint="eastAsia"/>
                <w:sz w:val="21"/>
                <w:szCs w:val="21"/>
                <w:lang w:eastAsia="zh-CN"/>
              </w:rPr>
              <w:t>业务部</w:t>
            </w:r>
            <w:r>
              <w:rPr>
                <w:rFonts w:hint="eastAsia"/>
                <w:sz w:val="21"/>
                <w:szCs w:val="21"/>
              </w:rPr>
              <w:t>通过电话/网络跟踪沟通及定期拜访等方式确认交付及交付后服务的满意程度，做好售后服务工作</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提供服务：环保设备的运营、维护、环保设备、化工产品（危险化学品除外）、五金产品、汽车、无人机驾驶航空器的销售；环保产品</w:t>
            </w:r>
            <w:r>
              <w:rPr>
                <w:rFonts w:hint="eastAsia"/>
                <w:sz w:val="21"/>
                <w:szCs w:val="21"/>
                <w:lang w:eastAsia="zh-CN"/>
              </w:rPr>
              <w:t>、</w:t>
            </w:r>
            <w:r>
              <w:rPr>
                <w:rFonts w:hint="eastAsia"/>
                <w:sz w:val="21"/>
                <w:szCs w:val="21"/>
              </w:rPr>
              <w:t>计算机软件技术研发、技术咨询、技术服务。</w:t>
            </w:r>
          </w:p>
          <w:p>
            <w:pPr>
              <w:keepNext w:val="0"/>
              <w:keepLines w:val="0"/>
              <w:pageBreakBefore w:val="0"/>
              <w:kinsoku/>
              <w:wordWrap/>
              <w:overflowPunct/>
              <w:topLinePunct w:val="0"/>
              <w:autoSpaceDE/>
              <w:autoSpaceDN/>
              <w:bidi w:val="0"/>
              <w:adjustRightInd/>
              <w:snapToGrid/>
              <w:spacing w:line="360" w:lineRule="exact"/>
              <w:textAlignment w:val="auto"/>
              <w:rPr>
                <w:rFonts w:hint="default"/>
                <w:sz w:val="21"/>
                <w:szCs w:val="21"/>
                <w:lang w:val="en-US" w:eastAsia="zh-CN"/>
              </w:rPr>
            </w:pPr>
            <w:r>
              <w:rPr>
                <w:rFonts w:hint="eastAsia"/>
                <w:sz w:val="21"/>
                <w:szCs w:val="21"/>
                <w:lang w:val="en-US" w:eastAsia="zh-CN"/>
              </w:rPr>
              <w:t>1、</w:t>
            </w:r>
            <w:r>
              <w:rPr>
                <w:rFonts w:hint="eastAsia"/>
                <w:sz w:val="21"/>
                <w:szCs w:val="21"/>
              </w:rPr>
              <w:t>原材料/采购产品：</w:t>
            </w:r>
            <w:r>
              <w:rPr>
                <w:rFonts w:hint="eastAsia"/>
                <w:sz w:val="21"/>
                <w:szCs w:val="21"/>
                <w:lang w:val="en-US" w:eastAsia="zh-CN"/>
              </w:rPr>
              <w:t>环境监测专用仪器仪表、电子工业专用设备、五金产品、化工产品、仪器仪表、汽车、软件、无人机等</w:t>
            </w:r>
          </w:p>
          <w:p>
            <w:pPr>
              <w:pStyle w:val="2"/>
              <w:rPr>
                <w:rFonts w:hint="eastAsia" w:ascii="Times New Roman" w:hAnsi="Times New Roman" w:eastAsia="宋体" w:cs="Times New Roman"/>
                <w:bCs w:val="0"/>
                <w:spacing w:val="0"/>
                <w:kern w:val="2"/>
                <w:sz w:val="21"/>
                <w:szCs w:val="21"/>
                <w:lang w:val="en-US" w:eastAsia="zh-CN" w:bidi="ar-SA"/>
              </w:rPr>
            </w:pPr>
            <w:r>
              <w:rPr>
                <w:rFonts w:hint="eastAsia"/>
                <w:color w:val="auto"/>
                <w:sz w:val="21"/>
                <w:szCs w:val="21"/>
              </w:rPr>
              <w:t>抽：</w:t>
            </w:r>
            <w:r>
              <w:rPr>
                <w:rFonts w:hint="eastAsia" w:ascii="Times New Roman" w:hAnsi="Times New Roman" w:eastAsia="宋体" w:cs="Times New Roman"/>
                <w:bCs w:val="0"/>
                <w:spacing w:val="0"/>
                <w:kern w:val="2"/>
                <w:sz w:val="21"/>
                <w:szCs w:val="21"/>
                <w:lang w:val="en-US" w:eastAsia="zh-CN" w:bidi="ar-SA"/>
              </w:rPr>
              <w:t>物品名称    规格型号   数量      验收内容（外观性状、破损情况、有效期、标签标识）</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 xml:space="preserve">碳酸钾      AR500g    2         </w:t>
            </w:r>
            <w:r>
              <w:rPr>
                <w:rFonts w:hint="default" w:ascii="Times New Roman" w:hAnsi="Times New Roman" w:eastAsia="宋体" w:cs="Times New Roman"/>
                <w:bCs w:val="0"/>
                <w:spacing w:val="0"/>
                <w:kern w:val="2"/>
                <w:sz w:val="21"/>
                <w:szCs w:val="21"/>
                <w:lang w:val="en-US" w:eastAsia="zh-CN" w:bidi="ar-SA"/>
              </w:rPr>
              <w:t>√</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 xml:space="preserve">四本硼钠    AR 10g     1         </w:t>
            </w:r>
            <w:r>
              <w:rPr>
                <w:rFonts w:hint="default" w:ascii="Times New Roman" w:hAnsi="Times New Roman" w:eastAsia="宋体" w:cs="Times New Roman"/>
                <w:bCs w:val="0"/>
                <w:spacing w:val="0"/>
                <w:kern w:val="2"/>
                <w:sz w:val="21"/>
                <w:szCs w:val="21"/>
                <w:lang w:val="en-US" w:eastAsia="zh-CN" w:bidi="ar-SA"/>
              </w:rPr>
              <w:t>√</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 xml:space="preserve">硫酸铁铵    AR500g     1         </w:t>
            </w:r>
            <w:r>
              <w:rPr>
                <w:rFonts w:hint="default" w:ascii="Times New Roman" w:hAnsi="Times New Roman" w:eastAsia="宋体" w:cs="Times New Roman"/>
                <w:bCs w:val="0"/>
                <w:spacing w:val="0"/>
                <w:kern w:val="2"/>
                <w:sz w:val="21"/>
                <w:szCs w:val="21"/>
                <w:lang w:val="en-US" w:eastAsia="zh-CN" w:bidi="ar-SA"/>
              </w:rPr>
              <w:t>√</w:t>
            </w:r>
          </w:p>
          <w:p>
            <w:pPr>
              <w:pStyle w:val="2"/>
              <w:rPr>
                <w:rFonts w:hint="eastAsia"/>
                <w:color w:val="auto"/>
                <w:sz w:val="21"/>
                <w:szCs w:val="21"/>
              </w:rPr>
            </w:pPr>
            <w:r>
              <w:rPr>
                <w:rFonts w:hint="eastAsia" w:ascii="Times New Roman" w:hAnsi="Times New Roman" w:eastAsia="宋体" w:cs="Times New Roman"/>
                <w:bCs w:val="0"/>
                <w:spacing w:val="0"/>
                <w:kern w:val="2"/>
                <w:sz w:val="21"/>
                <w:szCs w:val="21"/>
                <w:lang w:val="en-US" w:eastAsia="zh-CN" w:bidi="ar-SA"/>
              </w:rPr>
              <w:t>验收结论：符合   验收人：刘立娟 2021.3.30</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lang w:val="en-US" w:eastAsia="zh-CN"/>
              </w:rPr>
              <w:t>2、</w:t>
            </w:r>
            <w:r>
              <w:rPr>
                <w:rFonts w:hint="eastAsia"/>
                <w:sz w:val="21"/>
                <w:szCs w:val="21"/>
              </w:rPr>
              <w:t>服务过程控制</w:t>
            </w:r>
          </w:p>
          <w:p>
            <w:pPr>
              <w:rPr>
                <w:rFonts w:hint="eastAsia"/>
                <w:sz w:val="21"/>
                <w:szCs w:val="21"/>
                <w:lang w:val="en-US" w:eastAsia="zh-CN"/>
              </w:rPr>
            </w:pPr>
            <w:r>
              <w:rPr>
                <w:rFonts w:hint="eastAsia"/>
                <w:sz w:val="21"/>
                <w:szCs w:val="21"/>
              </w:rPr>
              <w:t>——</w:t>
            </w:r>
            <w:r>
              <w:rPr>
                <w:rFonts w:hint="eastAsia"/>
                <w:sz w:val="21"/>
                <w:szCs w:val="21"/>
                <w:lang w:val="en-US" w:eastAsia="zh-CN"/>
              </w:rPr>
              <w:t>提供了2021.4.3/2021.4.17/2021.4.21“固定污染源废水在线监测系统巡检维护记录表”巡检人员签字：王汉同</w:t>
            </w:r>
          </w:p>
          <w:p>
            <w:pPr>
              <w:rPr>
                <w:rFonts w:hint="default" w:ascii="Times New Roman" w:hAnsi="Times New Roman" w:eastAsia="宋体" w:cs="Times New Roman"/>
                <w:sz w:val="21"/>
                <w:szCs w:val="21"/>
                <w:lang w:val="en-US" w:eastAsia="zh-CN"/>
              </w:rPr>
            </w:pPr>
            <w:r>
              <w:rPr>
                <w:rFonts w:hint="eastAsia"/>
                <w:sz w:val="21"/>
                <w:szCs w:val="21"/>
                <w:lang w:val="en-US" w:eastAsia="zh-CN"/>
              </w:rPr>
              <w:t>2021.4.21“二</w:t>
            </w:r>
            <w:r>
              <w:rPr>
                <w:rFonts w:hint="eastAsia" w:ascii="Times New Roman" w:hAnsi="Times New Roman" w:eastAsia="宋体" w:cs="Times New Roman"/>
                <w:sz w:val="21"/>
                <w:szCs w:val="21"/>
                <w:lang w:val="en-US" w:eastAsia="zh-CN"/>
              </w:rPr>
              <w:t>氧化硫分析仪运行状况检查记录表”、“臭氧分析仪运行状况检查记录表”、“氮氧化物分析仪运行状况检查记录表”、“巡检记录”填表人：周阳</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——提供技术研发咨询服务项目“扬尘在线监测系统”过程检查记录表，内容包括调研资料评审、数据分析评审、业务分析评审、政策分析评审，评审人：吕帆</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3）查成品检验记录</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——服务完成后有客户确认，</w:t>
            </w:r>
            <w:r>
              <w:rPr>
                <w:rFonts w:hint="eastAsia"/>
                <w:sz w:val="21"/>
                <w:szCs w:val="21"/>
              </w:rPr>
              <w:t>提供有客户确认记录及汇款记录。</w:t>
            </w:r>
            <w:r>
              <w:rPr>
                <w:rFonts w:hint="eastAsia"/>
                <w:sz w:val="21"/>
                <w:szCs w:val="21"/>
                <w:lang w:val="en-US" w:eastAsia="zh-CN"/>
              </w:rPr>
              <w:t>提供“故城县环保局空气站6参数检测设备更换项目专家验收意见”，意见：。。。。。。同意，验收专家：赵**、鲍**、辛**，井赞2020.10.28</w:t>
            </w:r>
            <w:r>
              <w:rPr>
                <w:rFonts w:hint="eastAsia"/>
                <w:sz w:val="21"/>
                <w:szCs w:val="21"/>
                <w:lang w:eastAsia="zh-CN"/>
              </w:rPr>
              <w:t>——</w:t>
            </w:r>
            <w:r>
              <w:rPr>
                <w:rFonts w:hint="eastAsia"/>
                <w:sz w:val="21"/>
                <w:szCs w:val="21"/>
              </w:rPr>
              <w:t>部门主管负责对员工服务过程进行监督检查。</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sz w:val="21"/>
                <w:szCs w:val="21"/>
              </w:rPr>
              <w:t>查见《人员考核记录》，内容包括：考核项目、要求、考核办法、考核情况、判定、检查人、检查日期等。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1"/>
                <w:szCs w:val="21"/>
              </w:rPr>
            </w:pPr>
            <w:r>
              <w:rPr>
                <w:rFonts w:hint="eastAsia"/>
                <w:b/>
                <w:color w:val="000000" w:themeColor="text1"/>
                <w:sz w:val="21"/>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编制了《不符合控制程序》，内容符合标准要求。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对不合格品处置的方式包括：退货和报废。查见《不合格品台帐》，内容包括：日期、不合格品名称、责任人、不合格原因、处置情况、检验员、备注。要求对不合格产品在台帐上进行登记和处理。</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sz w:val="21"/>
                <w:szCs w:val="21"/>
              </w:rPr>
              <w:t>自体系运行以来未发生过不合格情况，如以后有不合格情况，则按照不合格品控制程序。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000000"/>
                <w:kern w:val="2"/>
                <w:sz w:val="21"/>
                <w:szCs w:val="21"/>
                <w:lang w:val="en-US" w:eastAsia="zh-CN" w:bidi="ar-SA"/>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 w:val="21"/>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w:t>
            </w:r>
            <w:r>
              <w:rPr>
                <w:rFonts w:hint="eastAsia"/>
                <w:sz w:val="21"/>
                <w:szCs w:val="21"/>
              </w:rPr>
              <w:t>及有</w:t>
            </w:r>
            <w:r>
              <w:rPr>
                <w:rFonts w:hint="eastAsia"/>
                <w:sz w:val="21"/>
                <w:szCs w:val="21"/>
                <w:lang w:val="en-GB"/>
              </w:rPr>
              <w:t>火灾、触电、</w:t>
            </w:r>
            <w:r>
              <w:rPr>
                <w:rFonts w:hint="eastAsia"/>
                <w:sz w:val="21"/>
                <w:szCs w:val="21"/>
                <w:lang w:val="en-US" w:eastAsia="zh-CN"/>
              </w:rPr>
              <w:t>意外伤害、车辆</w:t>
            </w:r>
            <w:r>
              <w:rPr>
                <w:rFonts w:hint="eastAsia"/>
                <w:sz w:val="21"/>
                <w:szCs w:val="21"/>
                <w:lang w:val="en-GB"/>
              </w:rPr>
              <w:t>伤害</w:t>
            </w:r>
            <w:r>
              <w:rPr>
                <w:rFonts w:hint="eastAsia"/>
                <w:sz w:val="21"/>
                <w:szCs w:val="21"/>
              </w:rPr>
              <w:t>、相关方施加影响等进行控制，具体措施有对员工进行安全教育，发放劳保用品，对相关方</w:t>
            </w:r>
            <w:r>
              <w:rPr>
                <w:rFonts w:hint="eastAsia"/>
                <w:b w:val="0"/>
                <w:bCs w:val="0"/>
                <w:sz w:val="21"/>
                <w:szCs w:val="21"/>
              </w:rPr>
              <w:t>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11" w:hangingChars="100"/>
              <w:textAlignment w:val="auto"/>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1"/>
                <w:szCs w:val="21"/>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编制应急准备和响应控制程序，识别的潜在意外紧急情况为火灾、触电等。编制了应急预案—包括火灾、触电应急预案，经查问行政人事部组织了应急演练，提供了应急预案演练记录。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宋体" w:hAnsi="宋体" w:eastAsia="宋体" w:cs="宋体"/>
                <w:color w:val="auto"/>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2020-2021年</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5" w:hangingChars="50"/>
              <w:textAlignment w:val="auto"/>
              <w:rPr>
                <w:rFonts w:hint="eastAsia"/>
                <w:sz w:val="21"/>
                <w:szCs w:val="21"/>
              </w:rPr>
            </w:pPr>
            <w:r>
              <w:rPr>
                <w:rFonts w:hint="eastAsia"/>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rFonts w:hint="eastAsia" w:cs="宋体"/>
                <w:sz w:val="21"/>
                <w:szCs w:val="21"/>
                <w:lang w:val="zh-CN"/>
              </w:rPr>
              <w:t>公司通过电话，走访等形式，接受顾客反馈，了解顾客顾客满意度信息，发放调查表对顾客满意度进行定量测量。提供“顾客满意程度调查表”，调查主要内容：</w:t>
            </w:r>
            <w:r>
              <w:rPr>
                <w:rFonts w:hint="eastAsia" w:cs="宋体"/>
                <w:sz w:val="21"/>
                <w:szCs w:val="21"/>
              </w:rPr>
              <w:t>质量、价格、外观、服务等方面的满意程度</w:t>
            </w:r>
            <w:r>
              <w:rPr>
                <w:rFonts w:hint="eastAsia" w:cs="宋体"/>
                <w:sz w:val="21"/>
                <w:szCs w:val="21"/>
                <w:lang w:val="zh-CN"/>
              </w:rPr>
              <w:t>等，</w:t>
            </w:r>
            <w:r>
              <w:rPr>
                <w:rFonts w:hint="eastAsia" w:cs="宋体"/>
                <w:sz w:val="21"/>
                <w:szCs w:val="21"/>
              </w:rPr>
              <w:t>各项得分求平均值得最终结果</w:t>
            </w:r>
            <w:r>
              <w:rPr>
                <w:rFonts w:hint="eastAsia" w:cs="宋体"/>
                <w:sz w:val="21"/>
                <w:szCs w:val="21"/>
                <w:lang w:val="zh-CN"/>
              </w:rPr>
              <w:t>。</w:t>
            </w:r>
            <w:r>
              <w:rPr>
                <w:rFonts w:hint="eastAsia" w:cs="宋体"/>
                <w:sz w:val="21"/>
                <w:szCs w:val="21"/>
              </w:rPr>
              <w:t>提供顾客满意调查分析。最终顾客满意率</w:t>
            </w:r>
            <w:r>
              <w:rPr>
                <w:sz w:val="21"/>
                <w:szCs w:val="21"/>
              </w:rPr>
              <w:t>100%</w:t>
            </w:r>
            <w:r>
              <w:rPr>
                <w:rFonts w:hint="eastAsia" w:cs="宋体"/>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20年11月15-16日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sz w:val="21"/>
                <w:szCs w:val="21"/>
                <w:lang w:val="en-US" w:eastAsia="zh-CN"/>
              </w:rPr>
              <w:t>11</w:t>
            </w:r>
            <w:r>
              <w:rPr>
                <w:rFonts w:hint="eastAsia" w:cs="宋体"/>
                <w:sz w:val="21"/>
                <w:szCs w:val="21"/>
              </w:rPr>
              <w:t>月</w:t>
            </w:r>
            <w:r>
              <w:rPr>
                <w:rFonts w:hint="eastAsia" w:cs="宋体"/>
                <w:sz w:val="21"/>
                <w:szCs w:val="21"/>
                <w:lang w:val="en-US" w:eastAsia="zh-CN"/>
              </w:rPr>
              <w:t>30</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themeColor="text1"/>
                <w:sz w:val="21"/>
                <w:szCs w:val="21"/>
              </w:rPr>
            </w:pPr>
          </w:p>
        </w:tc>
        <w:tc>
          <w:tcPr>
            <w:tcW w:w="9198" w:type="dxa"/>
            <w:vAlign w:val="top"/>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 xml:space="preserve"> EMS是否按规定对主要污染物（污水、废气、噪声、废渣等）及排放实施了例行的监视或测量，结果是否满足相关要求？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b/>
                <w:color w:val="000000" w:themeColor="text1"/>
                <w:sz w:val="21"/>
                <w:szCs w:val="21"/>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ind w:firstLine="630" w:firstLineChars="300"/>
              <w:textAlignment w:val="auto"/>
              <w:rPr>
                <w:b/>
                <w:color w:val="000000" w:themeColor="text1"/>
                <w:sz w:val="21"/>
                <w:szCs w:val="21"/>
              </w:rPr>
            </w:pPr>
            <w:r>
              <w:rPr>
                <w:rFonts w:hint="eastAsia"/>
                <w:sz w:val="21"/>
                <w:szCs w:val="21"/>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lang w:val="en-US" w:eastAsia="zh-CN"/>
              </w:rPr>
              <w:t xml:space="preserve">     </w:t>
            </w:r>
            <w:r>
              <w:rPr>
                <w:rFonts w:hint="eastAsia"/>
                <w:b w:val="0"/>
                <w:bCs/>
                <w:color w:val="000000" w:themeColor="text1"/>
                <w:sz w:val="21"/>
                <w:szCs w:val="21"/>
                <w:lang w:val="en-US" w:eastAsia="zh-CN"/>
              </w:rPr>
              <w:t>暂无</w:t>
            </w:r>
            <w:r>
              <w:rPr>
                <w:rFonts w:hint="eastAsia"/>
                <w:b w:val="0"/>
                <w:bCs/>
                <w:color w:val="000000" w:themeColor="text1"/>
                <w:sz w:val="21"/>
                <w:szCs w:val="21"/>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vAlign w:val="top"/>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1"/>
                <w:szCs w:val="21"/>
                <w:lang w:val="en-US" w:eastAsia="zh-CN"/>
              </w:rPr>
            </w:pPr>
            <w:r>
              <w:rPr>
                <w:rFonts w:hint="eastAsia"/>
                <w:b/>
                <w:color w:val="000000" w:themeColor="text1"/>
                <w:sz w:val="21"/>
                <w:szCs w:val="21"/>
              </w:rPr>
              <w:t>其他能够标明组织绩效、信誉的证据/信息：</w:t>
            </w:r>
            <w:r>
              <w:rPr>
                <w:rFonts w:hint="eastAsia"/>
                <w:b/>
                <w:color w:val="000000" w:themeColor="text1"/>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color w:val="000000" w:themeColor="text1"/>
                <w:sz w:val="21"/>
                <w:szCs w:val="21"/>
                <w:lang w:val="en-US"/>
              </w:rPr>
            </w:pPr>
            <w:r>
              <w:rPr>
                <w:rFonts w:hint="eastAsia"/>
                <w:b w:val="0"/>
                <w:bCs/>
                <w:color w:val="000000" w:themeColor="text1"/>
                <w:sz w:val="21"/>
                <w:szCs w:val="21"/>
                <w:lang w:val="en-US" w:eastAsia="zh-CN"/>
              </w:rPr>
              <w:t>有软件注册证书、AAA证明等。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1"/>
                <w:szCs w:val="21"/>
              </w:rPr>
            </w:pPr>
            <w:r>
              <w:rPr>
                <w:rFonts w:hint="eastAsia"/>
                <w:b/>
                <w:color w:val="000000" w:themeColor="text1"/>
                <w:spacing w:val="-20"/>
                <w:sz w:val="21"/>
                <w:szCs w:val="21"/>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lang w:val="en-US" w:eastAsia="zh-CN"/>
              </w:rPr>
              <w:t>3.</w:t>
            </w:r>
            <w:r>
              <w:rPr>
                <w:rFonts w:hint="eastAsia"/>
                <w:b/>
                <w:color w:val="000000" w:themeColor="text1"/>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积极开展新的服务模式。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8"/>
              </w:numPr>
              <w:kinsoku/>
              <w:wordWrap/>
              <w:overflowPunct/>
              <w:topLinePunct w:val="0"/>
              <w:autoSpaceDE/>
              <w:autoSpaceDN/>
              <w:bidi w:val="0"/>
              <w:adjustRightInd/>
              <w:snapToGrid/>
              <w:spacing w:line="360" w:lineRule="exact"/>
              <w:ind w:left="0" w:leftChars="0" w:firstLine="0" w:firstLineChars="0"/>
              <w:textAlignment w:val="auto"/>
              <w:rPr>
                <w:rFonts w:hint="eastAsia"/>
                <w:b/>
                <w:color w:val="000000" w:themeColor="text1"/>
                <w:sz w:val="21"/>
                <w:szCs w:val="21"/>
              </w:rPr>
            </w:pPr>
            <w:r>
              <w:rPr>
                <w:rFonts w:hint="eastAsia"/>
                <w:b/>
                <w:color w:val="000000" w:themeColor="text1"/>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000000" w:themeColor="text1"/>
                <w:kern w:val="2"/>
                <w:sz w:val="21"/>
                <w:szCs w:val="21"/>
                <w:lang w:val="en-US" w:eastAsia="zh-CN" w:bidi="ar-SA"/>
              </w:rPr>
            </w:pPr>
            <w:r>
              <w:rPr>
                <w:rFonts w:hint="eastAsia"/>
                <w:color w:val="auto"/>
                <w:sz w:val="21"/>
                <w:szCs w:val="21"/>
                <w:lang w:val="en-US" w:eastAsia="zh-CN"/>
              </w:rPr>
              <w:t>补充审核未发现不符合项。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firstLine="482" w:firstLineChars="200"/>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lang w:eastAsia="zh-CN"/>
        </w:rPr>
        <w:t>，</w:t>
      </w:r>
      <w:r>
        <w:rPr>
          <w:rFonts w:hint="eastAsia" w:ascii="宋体" w:hAnsi="宋体"/>
          <w:b/>
          <w:szCs w:val="21"/>
        </w:rPr>
        <w:t>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b w:val="0"/>
                <w:bCs w:val="0"/>
                <w:sz w:val="21"/>
                <w:szCs w:val="21"/>
                <w:u w:val="single"/>
              </w:rPr>
              <w:t>河北会有环保科技有限公司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bCs w:val="0"/>
          <w:sz w:val="26"/>
          <w:szCs w:val="26"/>
        </w:rPr>
        <w:t>十一、</w:t>
      </w:r>
      <w:r>
        <w:rPr>
          <w:rFonts w:hint="eastAsia" w:ascii="仿宋" w:hAnsi="仿宋" w:eastAsia="仿宋"/>
          <w:b/>
          <w:bCs w:val="0"/>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1463040</wp:posOffset>
            </wp:positionH>
            <wp:positionV relativeFrom="paragraph">
              <wp:posOffset>52705</wp:posOffset>
            </wp:positionV>
            <wp:extent cx="1260475" cy="607060"/>
            <wp:effectExtent l="0" t="0" r="0" b="254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260475" cy="60706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rFonts w:hint="eastAsia"/>
          <w:b/>
          <w:sz w:val="21"/>
        </w:rPr>
      </w:pPr>
      <w:r>
        <w:drawing>
          <wp:anchor distT="0" distB="0" distL="114300" distR="114300" simplePos="0" relativeHeight="251663360" behindDoc="0" locked="0" layoutInCell="1" allowOverlap="1">
            <wp:simplePos x="0" y="0"/>
            <wp:positionH relativeFrom="column">
              <wp:posOffset>1786255</wp:posOffset>
            </wp:positionH>
            <wp:positionV relativeFrom="paragraph">
              <wp:posOffset>220980</wp:posOffset>
            </wp:positionV>
            <wp:extent cx="958850" cy="476250"/>
            <wp:effectExtent l="0" t="0" r="635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958850" cy="47625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2021年4月24日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0" w:firstLineChars="900"/>
        <w:rPr>
          <w:b/>
          <w:sz w:val="21"/>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1174750</wp:posOffset>
            </wp:positionH>
            <wp:positionV relativeFrom="paragraph">
              <wp:posOffset>271780</wp:posOffset>
            </wp:positionV>
            <wp:extent cx="1260475" cy="607060"/>
            <wp:effectExtent l="0" t="0" r="0" b="254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60475" cy="607060"/>
                    </a:xfrm>
                    <a:prstGeom prst="rect">
                      <a:avLst/>
                    </a:prstGeom>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2021年4月24日</w:t>
      </w:r>
    </w:p>
    <w:p>
      <w:pPr>
        <w:tabs>
          <w:tab w:val="left" w:pos="6880"/>
          <w:tab w:val="left" w:pos="7740"/>
          <w:tab w:val="left" w:pos="8385"/>
        </w:tabs>
        <w:snapToGrid w:val="0"/>
        <w:spacing w:before="163" w:beforeLines="50"/>
        <w:ind w:firstLine="723" w:firstLineChars="343"/>
        <w:jc w:val="left"/>
        <w:rPr>
          <w:rFonts w:hint="default"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rFonts w:hint="eastAsia"/>
          <w:b/>
          <w:sz w:val="26"/>
          <w:szCs w:val="26"/>
        </w:rPr>
      </w:pP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hint="eastAsia"/>
          <w:b/>
          <w:sz w:val="26"/>
          <w:szCs w:val="26"/>
        </w:rPr>
      </w:pPr>
    </w:p>
    <w:p>
      <w:pPr>
        <w:snapToGrid w:val="0"/>
        <w:spacing w:before="163" w:beforeLines="50" w:after="163" w:afterLines="50" w:line="360" w:lineRule="exact"/>
        <w:rPr>
          <w:rFonts w:ascii="宋体"/>
          <w:b/>
          <w:sz w:val="16"/>
          <w:szCs w:val="16"/>
        </w:rPr>
      </w:pPr>
      <w:bookmarkStart w:id="23" w:name="_GoBack"/>
      <w:bookmarkEnd w:id="23"/>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9499CF1F"/>
    <w:multiLevelType w:val="singleLevel"/>
    <w:tmpl w:val="9499CF1F"/>
    <w:lvl w:ilvl="0" w:tentative="0">
      <w:start w:val="2"/>
      <w:numFmt w:val="decimal"/>
      <w:suff w:val="nothing"/>
      <w:lvlText w:val="%1、"/>
      <w:lvlJc w:val="left"/>
    </w:lvl>
  </w:abstractNum>
  <w:abstractNum w:abstractNumId="3">
    <w:nsid w:val="B4A23B9F"/>
    <w:multiLevelType w:val="singleLevel"/>
    <w:tmpl w:val="B4A23B9F"/>
    <w:lvl w:ilvl="0" w:tentative="0">
      <w:start w:val="3"/>
      <w:numFmt w:val="decimal"/>
      <w:lvlText w:val="%1."/>
      <w:lvlJc w:val="left"/>
      <w:pPr>
        <w:tabs>
          <w:tab w:val="left" w:pos="312"/>
        </w:tabs>
      </w:pPr>
    </w:lvl>
  </w:abstractNum>
  <w:abstractNum w:abstractNumId="4">
    <w:nsid w:val="BAA70288"/>
    <w:multiLevelType w:val="singleLevel"/>
    <w:tmpl w:val="BAA70288"/>
    <w:lvl w:ilvl="0" w:tentative="0">
      <w:start w:val="9"/>
      <w:numFmt w:val="decimal"/>
      <w:suff w:val="space"/>
      <w:lvlText w:val="%1."/>
      <w:lvlJc w:val="left"/>
    </w:lvl>
  </w:abstractNum>
  <w:abstractNum w:abstractNumId="5">
    <w:nsid w:val="4CA517F8"/>
    <w:multiLevelType w:val="singleLevel"/>
    <w:tmpl w:val="4CA517F8"/>
    <w:lvl w:ilvl="0" w:tentative="0">
      <w:start w:val="2"/>
      <w:numFmt w:val="decimal"/>
      <w:lvlText w:val="%1."/>
      <w:lvlJc w:val="left"/>
      <w:pPr>
        <w:tabs>
          <w:tab w:val="left" w:pos="312"/>
        </w:tabs>
      </w:p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7BC294AD"/>
    <w:multiLevelType w:val="singleLevel"/>
    <w:tmpl w:val="7BC294AD"/>
    <w:lvl w:ilvl="0" w:tentative="0">
      <w:start w:val="5"/>
      <w:numFmt w:val="decimal"/>
      <w:suff w:val="space"/>
      <w:lvlText w:val="%1."/>
      <w:lvlJc w:val="left"/>
    </w:lvl>
  </w:abstractNum>
  <w:num w:numId="1">
    <w:abstractNumId w:val="2"/>
  </w:num>
  <w:num w:numId="2">
    <w:abstractNumId w:val="3"/>
  </w:num>
  <w:num w:numId="3">
    <w:abstractNumId w:val="6"/>
  </w:num>
  <w:num w:numId="4">
    <w:abstractNumId w:val="0"/>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2C0139"/>
    <w:rsid w:val="31796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2019-04-18T08:15:00Z</cp:lastPrinted>
  <dcterms:modified xsi:type="dcterms:W3CDTF">2021-05-04T03:00:13Z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4A59B0E017EC4A01987EDB2CE63DF7A4</vt:lpwstr>
  </property>
</Properties>
</file>