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01" w:rsidRDefault="00226D5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50"/>
        <w:gridCol w:w="1068"/>
        <w:gridCol w:w="637"/>
        <w:gridCol w:w="6"/>
        <w:gridCol w:w="9250"/>
        <w:gridCol w:w="1589"/>
      </w:tblGrid>
      <w:tr w:rsidR="00D06001" w:rsidTr="00CC32FA">
        <w:trPr>
          <w:trHeight w:val="515"/>
        </w:trPr>
        <w:tc>
          <w:tcPr>
            <w:tcW w:w="2164" w:type="dxa"/>
            <w:gridSpan w:val="2"/>
            <w:vMerge w:val="restart"/>
            <w:vAlign w:val="center"/>
          </w:tcPr>
          <w:p w:rsidR="00D06001" w:rsidRDefault="00226D5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D06001" w:rsidRDefault="00226D5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8" w:type="dxa"/>
            <w:vMerge w:val="restart"/>
            <w:vAlign w:val="center"/>
          </w:tcPr>
          <w:p w:rsidR="00D06001" w:rsidRDefault="00226D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D06001" w:rsidRDefault="00226D5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93" w:type="dxa"/>
            <w:gridSpan w:val="3"/>
            <w:vAlign w:val="center"/>
          </w:tcPr>
          <w:p w:rsidR="00D06001" w:rsidRDefault="00226D58" w:rsidP="006707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707B4">
              <w:rPr>
                <w:rFonts w:hint="eastAsia"/>
                <w:sz w:val="24"/>
                <w:szCs w:val="24"/>
              </w:rPr>
              <w:t>欧</w:t>
            </w:r>
            <w:r w:rsidR="006707B4">
              <w:rPr>
                <w:sz w:val="24"/>
                <w:szCs w:val="24"/>
              </w:rPr>
              <w:t>阳占义</w:t>
            </w:r>
            <w:r w:rsidR="006707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vMerge w:val="restart"/>
            <w:vAlign w:val="center"/>
          </w:tcPr>
          <w:p w:rsidR="00D06001" w:rsidRDefault="00226D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D06001" w:rsidTr="00CC32FA">
        <w:trPr>
          <w:trHeight w:val="403"/>
        </w:trPr>
        <w:tc>
          <w:tcPr>
            <w:tcW w:w="2164" w:type="dxa"/>
            <w:gridSpan w:val="2"/>
            <w:vMerge/>
            <w:vAlign w:val="center"/>
          </w:tcPr>
          <w:p w:rsidR="00D06001" w:rsidRDefault="00D06001"/>
        </w:tc>
        <w:tc>
          <w:tcPr>
            <w:tcW w:w="1068" w:type="dxa"/>
            <w:vMerge/>
            <w:vAlign w:val="center"/>
          </w:tcPr>
          <w:p w:rsidR="00D06001" w:rsidRDefault="00D06001"/>
        </w:tc>
        <w:tc>
          <w:tcPr>
            <w:tcW w:w="9893" w:type="dxa"/>
            <w:gridSpan w:val="3"/>
            <w:vAlign w:val="center"/>
          </w:tcPr>
          <w:p w:rsidR="00D06001" w:rsidRDefault="00226D58" w:rsidP="006707B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B54DE">
              <w:rPr>
                <w:rFonts w:hint="eastAsia"/>
                <w:sz w:val="24"/>
                <w:szCs w:val="24"/>
              </w:rPr>
              <w:t>邝柏</w:t>
            </w:r>
            <w:r w:rsidR="00EB54DE">
              <w:rPr>
                <w:sz w:val="24"/>
                <w:szCs w:val="24"/>
              </w:rPr>
              <w:t>臣</w:t>
            </w:r>
            <w:r w:rsidR="001F71F5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1-0</w:t>
            </w:r>
            <w:r w:rsidR="00EB54DE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EB54DE">
              <w:rPr>
                <w:sz w:val="24"/>
                <w:szCs w:val="24"/>
              </w:rPr>
              <w:t>2</w:t>
            </w:r>
            <w:r w:rsidR="006707B4">
              <w:rPr>
                <w:sz w:val="24"/>
                <w:szCs w:val="24"/>
              </w:rPr>
              <w:t>4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516"/>
        </w:trPr>
        <w:tc>
          <w:tcPr>
            <w:tcW w:w="2164" w:type="dxa"/>
            <w:gridSpan w:val="2"/>
            <w:vMerge/>
            <w:vAlign w:val="center"/>
          </w:tcPr>
          <w:p w:rsidR="00D06001" w:rsidRDefault="00D06001"/>
        </w:tc>
        <w:tc>
          <w:tcPr>
            <w:tcW w:w="1068" w:type="dxa"/>
            <w:vMerge/>
            <w:vAlign w:val="center"/>
          </w:tcPr>
          <w:p w:rsidR="00D06001" w:rsidRDefault="00D06001"/>
        </w:tc>
        <w:tc>
          <w:tcPr>
            <w:tcW w:w="9893" w:type="dxa"/>
            <w:gridSpan w:val="3"/>
            <w:vAlign w:val="center"/>
          </w:tcPr>
          <w:p w:rsidR="00D06001" w:rsidRDefault="00226D58">
            <w:pPr>
              <w:jc w:val="left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</w:t>
            </w:r>
            <w:r>
              <w:t>5.3/6.2/7.4/</w:t>
            </w:r>
            <w:r>
              <w:rPr>
                <w:rFonts w:hint="eastAsia"/>
              </w:rPr>
              <w:t>8.2/8.9.4.3/</w:t>
            </w:r>
            <w:r>
              <w:t>8.9.5</w:t>
            </w:r>
          </w:p>
          <w:p w:rsidR="00D06001" w:rsidRDefault="00D06001">
            <w:pPr>
              <w:pStyle w:val="2"/>
              <w:ind w:firstLineChars="300" w:firstLine="630"/>
            </w:pP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443"/>
        </w:trPr>
        <w:tc>
          <w:tcPr>
            <w:tcW w:w="2164" w:type="dxa"/>
            <w:gridSpan w:val="2"/>
            <w:vMerge w:val="restart"/>
          </w:tcPr>
          <w:p w:rsidR="00D06001" w:rsidRDefault="00226D58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szCs w:val="22"/>
              </w:rPr>
              <w:sym w:font="Wingdings" w:char="F0FE"/>
            </w:r>
            <w:r>
              <w:rPr>
                <w:rFonts w:hint="eastAsia"/>
                <w:szCs w:val="22"/>
              </w:rPr>
              <w:t>各部门主要任职要求</w:t>
            </w:r>
          </w:p>
        </w:tc>
        <w:tc>
          <w:tcPr>
            <w:tcW w:w="1589" w:type="dxa"/>
            <w:vMerge w:val="restart"/>
          </w:tcPr>
          <w:p w:rsidR="00D06001" w:rsidRDefault="00226D58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D06001" w:rsidRDefault="00226D58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D06001" w:rsidRDefault="00D06001"/>
        </w:tc>
      </w:tr>
      <w:tr w:rsidR="00D06001" w:rsidTr="00CC32FA">
        <w:trPr>
          <w:trHeight w:val="809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Pr="008753A6" w:rsidRDefault="001F71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szCs w:val="21"/>
              </w:rPr>
              <w:t>门负责人</w:t>
            </w:r>
            <w:r>
              <w:rPr>
                <w:rFonts w:hint="eastAsia"/>
                <w:szCs w:val="21"/>
              </w:rPr>
              <w:t>:</w:t>
            </w:r>
            <w:r w:rsidRPr="000C3AC4">
              <w:rPr>
                <w:rFonts w:hint="eastAsia"/>
                <w:b/>
                <w:bCs/>
                <w:color w:val="000000"/>
              </w:rPr>
              <w:t xml:space="preserve"> </w:t>
            </w:r>
            <w:r w:rsidR="00A63DC5">
              <w:rPr>
                <w:rFonts w:hint="eastAsia"/>
                <w:bCs/>
                <w:color w:val="000000"/>
              </w:rPr>
              <w:t>周</w:t>
            </w:r>
            <w:r w:rsidR="00A63DC5">
              <w:rPr>
                <w:bCs/>
                <w:color w:val="000000"/>
              </w:rPr>
              <w:t>文琦</w:t>
            </w:r>
            <w:r w:rsidRPr="00354B45">
              <w:rPr>
                <w:rFonts w:hint="eastAsia"/>
                <w:bCs/>
                <w:color w:val="000000"/>
              </w:rPr>
              <w:t>，</w:t>
            </w:r>
            <w:r w:rsidR="00226D58" w:rsidRPr="00354B45">
              <w:rPr>
                <w:rFonts w:hint="eastAsia"/>
                <w:szCs w:val="21"/>
              </w:rPr>
              <w:t>与</w:t>
            </w:r>
            <w:r w:rsidR="00226D58" w:rsidRPr="00354B45">
              <w:rPr>
                <w:rFonts w:hint="eastAsia"/>
                <w:bCs/>
                <w:szCs w:val="21"/>
              </w:rPr>
              <w:t>部门职责相关的主要职责是</w:t>
            </w:r>
            <w:r w:rsidR="00226D58" w:rsidRPr="008753A6">
              <w:rPr>
                <w:rFonts w:hint="eastAsia"/>
                <w:szCs w:val="21"/>
              </w:rPr>
              <w:t>：</w:t>
            </w:r>
          </w:p>
          <w:p w:rsidR="00AC2E0A" w:rsidRPr="008753A6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进行市场调研，确定市场对产品的需求，获得产品的供销信息，确定市场需要。了解顾客的要求，协助其确定对产品的特殊需要。</w:t>
            </w:r>
          </w:p>
          <w:p w:rsidR="00AC2E0A" w:rsidRPr="008753A6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建立顾客档案，将顾客的有关资料予以收集保管。</w:t>
            </w:r>
          </w:p>
          <w:p w:rsidR="00AC2E0A" w:rsidRPr="008753A6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组织商务洽谈及合同的评审工作并负责产品交付；协助建立并实施产品撤回程序。</w:t>
            </w:r>
          </w:p>
          <w:p w:rsidR="00D06001" w:rsidRPr="00AC2E0A" w:rsidRDefault="00AC2E0A" w:rsidP="00AC2E0A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/>
                <w:sz w:val="24"/>
                <w:szCs w:val="24"/>
              </w:rPr>
            </w:pPr>
            <w:r w:rsidRPr="008753A6">
              <w:rPr>
                <w:rFonts w:ascii="宋体" w:hAnsi="宋体" w:cs="宋体" w:hint="eastAsia"/>
                <w:color w:val="000000"/>
                <w:szCs w:val="21"/>
              </w:rPr>
              <w:t>对顾客满意度进行评价。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443"/>
        </w:trPr>
        <w:tc>
          <w:tcPr>
            <w:tcW w:w="2164" w:type="dxa"/>
            <w:gridSpan w:val="2"/>
            <w:vMerge w:val="restart"/>
          </w:tcPr>
          <w:p w:rsidR="00D06001" w:rsidRDefault="00226D5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D06001" w:rsidRDefault="00D06001"/>
        </w:tc>
        <w:tc>
          <w:tcPr>
            <w:tcW w:w="1068" w:type="dxa"/>
            <w:vMerge w:val="restart"/>
          </w:tcPr>
          <w:p w:rsidR="00D06001" w:rsidRDefault="00226D5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食品安全目标完成情况统计表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 w:rsidR="00D06001" w:rsidRDefault="00226D5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D06001" w:rsidTr="00CC32FA">
        <w:trPr>
          <w:trHeight w:val="822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D06001" w:rsidRDefault="00226D58"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8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1145"/>
              <w:gridCol w:w="2445"/>
              <w:gridCol w:w="1122"/>
              <w:gridCol w:w="1733"/>
            </w:tblGrid>
            <w:tr w:rsidR="00D06001">
              <w:trPr>
                <w:trHeight w:val="371"/>
              </w:trPr>
              <w:tc>
                <w:tcPr>
                  <w:tcW w:w="2503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145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</w:tc>
            </w:tr>
            <w:tr w:rsidR="00D06001">
              <w:trPr>
                <w:trHeight w:val="564"/>
              </w:trPr>
              <w:tc>
                <w:tcPr>
                  <w:tcW w:w="2503" w:type="dxa"/>
                  <w:shd w:val="clear" w:color="auto" w:fill="auto"/>
                  <w:vAlign w:val="center"/>
                </w:tcPr>
                <w:p w:rsidR="00D06001" w:rsidRPr="00016F51" w:rsidRDefault="00207055">
                  <w:pPr>
                    <w:spacing w:line="5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顾客满意度9</w:t>
                  </w:r>
                  <w:r w:rsidRPr="00016F51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145" w:type="dxa"/>
                  <w:shd w:val="clear" w:color="auto" w:fill="auto"/>
                  <w:vAlign w:val="center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每年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 w:rsidR="00D06001" w:rsidRPr="00016F51" w:rsidRDefault="00016F5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Style w:val="ac"/>
                      <w:rFonts w:asciiTheme="minorEastAsia" w:eastAsiaTheme="minorEastAsia" w:hAnsiTheme="minorEastAsia" w:cs="Arial"/>
                      <w:i w:val="0"/>
                      <w:iCs w:val="0"/>
                      <w:szCs w:val="21"/>
                      <w:shd w:val="clear" w:color="auto" w:fill="FFFFFF"/>
                    </w:rPr>
                    <w:t>满意顾客</w:t>
                  </w:r>
                  <w:r w:rsidRPr="00016F51">
                    <w:rPr>
                      <w:rFonts w:asciiTheme="minorEastAsia" w:eastAsiaTheme="minorEastAsia" w:hAnsiTheme="minorEastAsia" w:cs="Arial"/>
                      <w:szCs w:val="21"/>
                      <w:shd w:val="clear" w:color="auto" w:fill="FFFFFF"/>
                    </w:rPr>
                    <w:t>数/顾客总数*100%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 w:rsidR="00D06001" w:rsidRPr="00016F51" w:rsidRDefault="00226D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:rsidR="00D06001" w:rsidRPr="00016F51" w:rsidRDefault="00226D58" w:rsidP="00494D2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100%（</w:t>
                  </w:r>
                  <w:r w:rsidR="00016F51"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494D20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016F51"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年1~</w:t>
                  </w:r>
                  <w:r w:rsidR="00494D20">
                    <w:rPr>
                      <w:rFonts w:asciiTheme="minorEastAsia" w:eastAsiaTheme="minorEastAsia" w:hAnsiTheme="minorEastAsia"/>
                      <w:szCs w:val="21"/>
                    </w:rPr>
                    <w:t>12</w:t>
                  </w:r>
                  <w:r w:rsidR="00016F51" w:rsidRPr="00016F51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</w:tr>
          </w:tbl>
          <w:p w:rsidR="00D06001" w:rsidRDefault="00226D58">
            <w:pPr>
              <w:ind w:firstLineChars="100" w:firstLine="210"/>
              <w:rPr>
                <w:rFonts w:ascii="宋体" w:hAnsi="宋体"/>
                <w:color w:val="0000FF"/>
                <w:u w:val="single"/>
              </w:rPr>
            </w:pPr>
            <w:r>
              <w:rPr>
                <w:rFonts w:ascii="宋体" w:hAnsi="宋体" w:hint="eastAsia"/>
                <w:color w:val="0000FF"/>
                <w:u w:val="single"/>
              </w:rPr>
              <w:t>注：2021年度食品安全目标在实施中。</w:t>
            </w:r>
          </w:p>
          <w:p w:rsidR="00D06001" w:rsidRDefault="00226D58">
            <w:r>
              <w:rPr>
                <w:rFonts w:ascii="宋体" w:hAnsi="宋体"/>
              </w:rPr>
              <w:lastRenderedPageBreak/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529"/>
        </w:trPr>
        <w:tc>
          <w:tcPr>
            <w:tcW w:w="2164" w:type="dxa"/>
            <w:gridSpan w:val="2"/>
            <w:vMerge w:val="restart"/>
          </w:tcPr>
          <w:p w:rsidR="00D06001" w:rsidRDefault="00226D58">
            <w:r>
              <w:rPr>
                <w:rFonts w:hint="eastAsia"/>
              </w:rPr>
              <w:lastRenderedPageBreak/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</w:rPr>
              <w:t xml:space="preserve">F7.4.2 </w:t>
            </w:r>
          </w:p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F8.2</w:t>
            </w:r>
          </w:p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H5.3.2</w:t>
            </w:r>
          </w:p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pPr>
              <w:pStyle w:val="1"/>
              <w:snapToGrid w:val="0"/>
              <w:spacing w:before="0" w:after="0" w:line="360" w:lineRule="exact"/>
            </w:pPr>
            <w:r>
              <w:rPr>
                <w:rFonts w:hint="eastAsia"/>
                <w:b w:val="0"/>
                <w:kern w:val="2"/>
                <w:sz w:val="21"/>
                <w:szCs w:val="22"/>
              </w:rPr>
              <w:t>如：</w:t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sym w:font="Wingdings" w:char="00A8"/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t>《沟通控制程序》</w:t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sym w:font="Wingdings" w:char="00FE"/>
            </w:r>
            <w:r>
              <w:rPr>
                <w:rFonts w:hint="eastAsia"/>
                <w:b w:val="0"/>
                <w:kern w:val="2"/>
                <w:sz w:val="21"/>
                <w:szCs w:val="22"/>
              </w:rPr>
              <w:t>《信息交流与沟通控制程序》</w:t>
            </w:r>
          </w:p>
        </w:tc>
        <w:tc>
          <w:tcPr>
            <w:tcW w:w="1589" w:type="dxa"/>
            <w:vMerge w:val="restart"/>
          </w:tcPr>
          <w:p w:rsidR="00D06001" w:rsidRDefault="00226D5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06001" w:rsidRDefault="00226D5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06001" w:rsidTr="00CC32FA">
        <w:trPr>
          <w:trHeight w:val="1510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组织销售订单接受控制方式：</w:t>
            </w:r>
          </w:p>
          <w:p w:rsidR="00D06001" w:rsidRDefault="00226D58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□系统下订单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06001" w:rsidRDefault="00D06001">
            <w:pPr>
              <w:pStyle w:val="2"/>
            </w:pPr>
          </w:p>
          <w:p w:rsidR="00D06001" w:rsidRDefault="00226D58"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 w:rsidR="00D06001" w:rsidRDefault="00226D58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☑电话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☑表单传递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☑微信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QQ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D06001" w:rsidRDefault="00D06001">
            <w:pPr>
              <w:pStyle w:val="2"/>
            </w:pPr>
          </w:p>
          <w:p w:rsidR="00D06001" w:rsidRDefault="00226D58">
            <w:pPr>
              <w:pStyle w:val="2"/>
              <w:ind w:left="0"/>
            </w:pPr>
            <w:r>
              <w:rPr>
                <w:rFonts w:hint="eastAsia"/>
                <w:color w:val="000000"/>
                <w:szCs w:val="21"/>
              </w:rPr>
              <w:t>组织的主要销售客户为：</w:t>
            </w:r>
            <w:r w:rsidR="00B07F25">
              <w:rPr>
                <w:rFonts w:hint="eastAsia"/>
                <w:color w:val="000000"/>
                <w:szCs w:val="21"/>
              </w:rPr>
              <w:t>公</w:t>
            </w:r>
            <w:r w:rsidR="00B07F25">
              <w:rPr>
                <w:color w:val="000000"/>
                <w:szCs w:val="21"/>
              </w:rPr>
              <w:t>司目前处</w:t>
            </w:r>
            <w:r w:rsidR="00B07F25">
              <w:rPr>
                <w:rFonts w:hint="eastAsia"/>
                <w:color w:val="000000"/>
                <w:szCs w:val="21"/>
              </w:rPr>
              <w:t>于</w:t>
            </w:r>
            <w:r w:rsidR="00B07F25">
              <w:rPr>
                <w:color w:val="000000"/>
                <w:szCs w:val="21"/>
              </w:rPr>
              <w:t>试产阶段，</w:t>
            </w:r>
            <w:r w:rsidR="00B07F25">
              <w:rPr>
                <w:rFonts w:hint="eastAsia"/>
                <w:color w:val="000000"/>
                <w:szCs w:val="21"/>
              </w:rPr>
              <w:t>目</w:t>
            </w:r>
            <w:r w:rsidR="00B07F25">
              <w:rPr>
                <w:color w:val="000000"/>
                <w:szCs w:val="21"/>
              </w:rPr>
              <w:t>前处于试销阶段</w:t>
            </w:r>
            <w:r w:rsidR="00B07F25">
              <w:rPr>
                <w:rFonts w:hint="eastAsia"/>
                <w:color w:val="000000"/>
                <w:szCs w:val="21"/>
              </w:rPr>
              <w:t>，</w:t>
            </w:r>
            <w:r w:rsidR="00B07F25">
              <w:rPr>
                <w:color w:val="000000"/>
                <w:szCs w:val="21"/>
              </w:rPr>
              <w:t>未有大规模</w:t>
            </w:r>
            <w:r w:rsidR="00B07F25">
              <w:rPr>
                <w:rFonts w:hint="eastAsia"/>
                <w:color w:val="000000"/>
                <w:szCs w:val="21"/>
              </w:rPr>
              <w:t>成</w:t>
            </w:r>
            <w:r w:rsidR="00B07F25">
              <w:rPr>
                <w:color w:val="000000"/>
                <w:szCs w:val="21"/>
              </w:rPr>
              <w:t>品</w:t>
            </w:r>
            <w:r w:rsidR="00F07912">
              <w:rPr>
                <w:rFonts w:hint="eastAsia"/>
                <w:color w:val="000000"/>
                <w:szCs w:val="21"/>
              </w:rPr>
              <w:t>生</w:t>
            </w:r>
            <w:r w:rsidR="00F07912">
              <w:rPr>
                <w:color w:val="000000"/>
                <w:szCs w:val="21"/>
              </w:rPr>
              <w:t>产</w:t>
            </w:r>
            <w:r w:rsidR="00B07F25">
              <w:rPr>
                <w:color w:val="000000"/>
                <w:szCs w:val="21"/>
              </w:rPr>
              <w:t>销售</w:t>
            </w:r>
            <w:r w:rsidR="00B07F25">
              <w:rPr>
                <w:rFonts w:hint="eastAsia"/>
                <w:color w:val="000000"/>
                <w:szCs w:val="21"/>
              </w:rPr>
              <w:t>;</w:t>
            </w:r>
            <w:r w:rsidR="00E058A7">
              <w:t xml:space="preserve"> </w:t>
            </w:r>
          </w:p>
          <w:p w:rsidR="00D06001" w:rsidRPr="00F07912" w:rsidRDefault="00D06001">
            <w:pPr>
              <w:pStyle w:val="2"/>
              <w:ind w:left="0" w:firstLineChars="0" w:firstLine="0"/>
              <w:rPr>
                <w:highlight w:val="yellow"/>
              </w:rPr>
            </w:pPr>
          </w:p>
          <w:p w:rsidR="00D06001" w:rsidRDefault="00226D5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组织建立了每月汇总《销售部产品销售台账》，在发货时有《成品出库记录》，随机抽取：</w:t>
            </w:r>
          </w:p>
          <w:tbl>
            <w:tblPr>
              <w:tblStyle w:val="aa"/>
              <w:tblW w:w="9105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702"/>
              <w:gridCol w:w="1701"/>
              <w:gridCol w:w="1134"/>
              <w:gridCol w:w="1385"/>
              <w:gridCol w:w="1657"/>
            </w:tblGrid>
            <w:tr w:rsidR="00D06001" w:rsidTr="00BE0D5E">
              <w:trPr>
                <w:trHeight w:val="290"/>
              </w:trPr>
              <w:tc>
                <w:tcPr>
                  <w:tcW w:w="1526" w:type="dxa"/>
                </w:tcPr>
                <w:p w:rsidR="00D06001" w:rsidRDefault="00226D58"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702" w:type="dxa"/>
                </w:tcPr>
                <w:p w:rsidR="00D06001" w:rsidRDefault="00226D58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01" w:type="dxa"/>
                </w:tcPr>
                <w:p w:rsidR="00D06001" w:rsidRDefault="00226D58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34" w:type="dxa"/>
                </w:tcPr>
                <w:p w:rsidR="00D06001" w:rsidRDefault="00226D58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385" w:type="dxa"/>
                </w:tcPr>
                <w:p w:rsidR="00D06001" w:rsidRDefault="00226D58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657" w:type="dxa"/>
                </w:tcPr>
                <w:p w:rsidR="00D06001" w:rsidRDefault="00226D58">
                  <w:r>
                    <w:rPr>
                      <w:rFonts w:hint="eastAsia"/>
                    </w:rPr>
                    <w:t>产品批次</w:t>
                  </w:r>
                </w:p>
              </w:tc>
            </w:tr>
            <w:tr w:rsidR="00D06001" w:rsidTr="00BE0D5E">
              <w:trPr>
                <w:trHeight w:val="299"/>
              </w:trPr>
              <w:tc>
                <w:tcPr>
                  <w:tcW w:w="1526" w:type="dxa"/>
                </w:tcPr>
                <w:p w:rsidR="00D06001" w:rsidRDefault="003B5FBB" w:rsidP="003B5FBB">
                  <w:r>
                    <w:t>2021.4.2</w:t>
                  </w:r>
                </w:p>
              </w:tc>
              <w:tc>
                <w:tcPr>
                  <w:tcW w:w="1702" w:type="dxa"/>
                </w:tcPr>
                <w:p w:rsidR="00D06001" w:rsidRDefault="003B5FBB">
                  <w:r>
                    <w:rPr>
                      <w:rFonts w:hint="eastAsia"/>
                      <w:szCs w:val="21"/>
                    </w:rPr>
                    <w:t>湖南</w:t>
                  </w:r>
                  <w:r>
                    <w:rPr>
                      <w:szCs w:val="21"/>
                    </w:rPr>
                    <w:t>金仙健康产业有限公司</w:t>
                  </w:r>
                </w:p>
              </w:tc>
              <w:tc>
                <w:tcPr>
                  <w:tcW w:w="1701" w:type="dxa"/>
                </w:tcPr>
                <w:p w:rsidR="00D06001" w:rsidRDefault="003B5FBB">
                  <w:r>
                    <w:rPr>
                      <w:rFonts w:ascii="宋体" w:hAnsi="宋体" w:hint="eastAsia"/>
                      <w:sz w:val="24"/>
                    </w:rPr>
                    <w:t>红</w:t>
                  </w:r>
                  <w:r>
                    <w:rPr>
                      <w:rFonts w:ascii="宋体" w:hAnsi="宋体"/>
                      <w:sz w:val="24"/>
                    </w:rPr>
                    <w:t>茶</w:t>
                  </w:r>
                </w:p>
              </w:tc>
              <w:tc>
                <w:tcPr>
                  <w:tcW w:w="1134" w:type="dxa"/>
                </w:tcPr>
                <w:p w:rsidR="00D06001" w:rsidRDefault="003B5FBB">
                  <w:r>
                    <w:rPr>
                      <w:rFonts w:hint="eastAsia"/>
                    </w:rPr>
                    <w:t>特级</w:t>
                  </w:r>
                </w:p>
              </w:tc>
              <w:tc>
                <w:tcPr>
                  <w:tcW w:w="1385" w:type="dxa"/>
                </w:tcPr>
                <w:p w:rsidR="00F92DB7" w:rsidRDefault="003B5FBB">
                  <w:r>
                    <w:t>12.6</w:t>
                  </w:r>
                  <w:r w:rsidR="00F92DB7">
                    <w:rPr>
                      <w:rFonts w:hint="eastAsia"/>
                    </w:rPr>
                    <w:t>kg</w:t>
                  </w:r>
                </w:p>
                <w:p w:rsidR="00F92DB7" w:rsidRPr="00F92DB7" w:rsidRDefault="00F92DB7" w:rsidP="003B5FBB"/>
              </w:tc>
              <w:tc>
                <w:tcPr>
                  <w:tcW w:w="1657" w:type="dxa"/>
                </w:tcPr>
                <w:p w:rsidR="00D06001" w:rsidRDefault="003B5FBB" w:rsidP="00F92DB7">
                  <w:r>
                    <w:rPr>
                      <w:szCs w:val="21"/>
                    </w:rPr>
                    <w:t>BTP20200903-1</w:t>
                  </w:r>
                </w:p>
              </w:tc>
            </w:tr>
            <w:tr w:rsidR="00902467" w:rsidTr="00BE0D5E">
              <w:trPr>
                <w:trHeight w:val="299"/>
              </w:trPr>
              <w:tc>
                <w:tcPr>
                  <w:tcW w:w="1526" w:type="dxa"/>
                </w:tcPr>
                <w:p w:rsidR="00902467" w:rsidRDefault="003B5FBB">
                  <w:r>
                    <w:t>2001.4.2</w:t>
                  </w:r>
                </w:p>
              </w:tc>
              <w:tc>
                <w:tcPr>
                  <w:tcW w:w="1702" w:type="dxa"/>
                </w:tcPr>
                <w:p w:rsidR="00902467" w:rsidRDefault="003B5FB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湖南</w:t>
                  </w:r>
                  <w:r>
                    <w:rPr>
                      <w:szCs w:val="21"/>
                    </w:rPr>
                    <w:t>金仙健康产业有限公司</w:t>
                  </w:r>
                </w:p>
              </w:tc>
              <w:tc>
                <w:tcPr>
                  <w:tcW w:w="1701" w:type="dxa"/>
                </w:tcPr>
                <w:p w:rsidR="00902467" w:rsidRDefault="00902467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绿</w:t>
                  </w:r>
                  <w:r>
                    <w:rPr>
                      <w:rFonts w:ascii="宋体" w:hAnsi="宋体"/>
                      <w:sz w:val="24"/>
                    </w:rPr>
                    <w:t>茶</w:t>
                  </w:r>
                </w:p>
              </w:tc>
              <w:tc>
                <w:tcPr>
                  <w:tcW w:w="1134" w:type="dxa"/>
                </w:tcPr>
                <w:p w:rsidR="00902467" w:rsidRDefault="003B5FBB">
                  <w:r>
                    <w:rPr>
                      <w:rFonts w:hint="eastAsia"/>
                    </w:rPr>
                    <w:t>一</w:t>
                  </w:r>
                  <w:r>
                    <w:t>芽二叶</w:t>
                  </w:r>
                </w:p>
              </w:tc>
              <w:tc>
                <w:tcPr>
                  <w:tcW w:w="1385" w:type="dxa"/>
                </w:tcPr>
                <w:p w:rsidR="00F92DB7" w:rsidRDefault="003B5FBB">
                  <w:r>
                    <w:t>12.1</w:t>
                  </w:r>
                  <w:r w:rsidR="00902467">
                    <w:rPr>
                      <w:rFonts w:hint="eastAsia"/>
                    </w:rPr>
                    <w:t>kg</w:t>
                  </w:r>
                </w:p>
                <w:p w:rsidR="00F92DB7" w:rsidRPr="00F92DB7" w:rsidRDefault="00F92DB7" w:rsidP="001F1651"/>
              </w:tc>
              <w:tc>
                <w:tcPr>
                  <w:tcW w:w="1657" w:type="dxa"/>
                </w:tcPr>
                <w:p w:rsidR="00902467" w:rsidRPr="00A57325" w:rsidRDefault="003B5FBB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GHT20210224</w:t>
                  </w:r>
                </w:p>
              </w:tc>
            </w:tr>
            <w:tr w:rsidR="00D06001" w:rsidTr="00BE0D5E">
              <w:trPr>
                <w:trHeight w:val="70"/>
              </w:trPr>
              <w:tc>
                <w:tcPr>
                  <w:tcW w:w="1526" w:type="dxa"/>
                </w:tcPr>
                <w:p w:rsidR="00D06001" w:rsidRDefault="00902467" w:rsidP="003B5FBB">
                  <w:r>
                    <w:rPr>
                      <w:rFonts w:hint="eastAsia"/>
                    </w:rPr>
                    <w:t>2021.</w:t>
                  </w:r>
                  <w:r w:rsidR="003B5FBB">
                    <w:t>2.19</w:t>
                  </w:r>
                </w:p>
              </w:tc>
              <w:tc>
                <w:tcPr>
                  <w:tcW w:w="1702" w:type="dxa"/>
                </w:tcPr>
                <w:p w:rsidR="00D06001" w:rsidRDefault="003B5FBB" w:rsidP="00585D56">
                  <w:r>
                    <w:rPr>
                      <w:rFonts w:hint="eastAsia"/>
                    </w:rPr>
                    <w:t>郴</w:t>
                  </w:r>
                  <w:r>
                    <w:t>州福茶</w:t>
                  </w:r>
                </w:p>
              </w:tc>
              <w:tc>
                <w:tcPr>
                  <w:tcW w:w="1701" w:type="dxa"/>
                </w:tcPr>
                <w:p w:rsidR="00D06001" w:rsidRDefault="00902467">
                  <w:r>
                    <w:rPr>
                      <w:rFonts w:hint="eastAsia"/>
                    </w:rPr>
                    <w:t>绿</w:t>
                  </w:r>
                  <w:r>
                    <w:t>茶</w:t>
                  </w:r>
                </w:p>
              </w:tc>
              <w:tc>
                <w:tcPr>
                  <w:tcW w:w="1134" w:type="dxa"/>
                </w:tcPr>
                <w:p w:rsidR="00D06001" w:rsidRDefault="003B5FBB">
                  <w:r>
                    <w:rPr>
                      <w:rFonts w:hint="eastAsia"/>
                    </w:rPr>
                    <w:t>绿</w:t>
                  </w:r>
                  <w:r>
                    <w:t>茶</w:t>
                  </w:r>
                </w:p>
              </w:tc>
              <w:tc>
                <w:tcPr>
                  <w:tcW w:w="1385" w:type="dxa"/>
                </w:tcPr>
                <w:p w:rsidR="00D06001" w:rsidRDefault="003B5FBB" w:rsidP="00CE6FC2">
                  <w:r>
                    <w:t>4.55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  <w:tc>
                <w:tcPr>
                  <w:tcW w:w="1657" w:type="dxa"/>
                </w:tcPr>
                <w:p w:rsidR="00D06001" w:rsidRDefault="003B5FBB" w:rsidP="00CE6FC2">
                  <w:r>
                    <w:rPr>
                      <w:rFonts w:hint="eastAsia"/>
                    </w:rPr>
                    <w:t>GTH20210206</w:t>
                  </w:r>
                </w:p>
              </w:tc>
            </w:tr>
          </w:tbl>
          <w:p w:rsidR="00D06001" w:rsidRDefault="00D06001">
            <w:pPr>
              <w:pStyle w:val="2"/>
              <w:ind w:left="0" w:firstLineChars="0" w:firstLine="0"/>
            </w:pPr>
          </w:p>
          <w:p w:rsidR="00D06001" w:rsidRDefault="00C91E9F">
            <w:r>
              <w:rPr>
                <w:rFonts w:hint="eastAsia"/>
              </w:rPr>
              <w:t>运输控制：由公</w:t>
            </w:r>
            <w:r>
              <w:t>司</w:t>
            </w:r>
            <w:r>
              <w:rPr>
                <w:rFonts w:hint="eastAsia"/>
              </w:rPr>
              <w:t>货</w:t>
            </w:r>
            <w:r>
              <w:t>车</w:t>
            </w:r>
            <w:r>
              <w:rPr>
                <w:rFonts w:hint="eastAsia"/>
              </w:rPr>
              <w:t>直</w:t>
            </w:r>
            <w:r>
              <w:t>接</w:t>
            </w:r>
            <w:r w:rsidR="00565F51">
              <w:rPr>
                <w:rFonts w:hint="eastAsia"/>
              </w:rPr>
              <w:t>物流</w:t>
            </w:r>
            <w:r w:rsidR="00565F51">
              <w:t>配送</w:t>
            </w:r>
            <w:r>
              <w:rPr>
                <w:rFonts w:hint="eastAsia"/>
              </w:rPr>
              <w:t>到客</w:t>
            </w:r>
            <w:r>
              <w:t>户指定仓库</w:t>
            </w:r>
            <w:r w:rsidR="00565F51">
              <w:t>，</w:t>
            </w:r>
            <w:r w:rsidR="00540FFF">
              <w:rPr>
                <w:rFonts w:hint="eastAsia"/>
                <w:color w:val="0000FF"/>
              </w:rPr>
              <w:t>详见“</w:t>
            </w:r>
            <w:r w:rsidR="00226D58">
              <w:rPr>
                <w:rFonts w:hint="eastAsia"/>
                <w:color w:val="0000FF"/>
              </w:rPr>
              <w:t>办公室审核记录”</w:t>
            </w:r>
            <w:r w:rsidR="00226D58">
              <w:rPr>
                <w:rFonts w:hint="eastAsia"/>
              </w:rPr>
              <w:t>。</w:t>
            </w:r>
          </w:p>
          <w:p w:rsidR="00D06001" w:rsidRPr="00C91E9F" w:rsidRDefault="00D06001">
            <w:pPr>
              <w:rPr>
                <w:color w:val="000000"/>
                <w:szCs w:val="21"/>
              </w:rPr>
            </w:pP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468"/>
        </w:trPr>
        <w:tc>
          <w:tcPr>
            <w:tcW w:w="2164" w:type="dxa"/>
            <w:gridSpan w:val="2"/>
            <w:vMerge w:val="restart"/>
          </w:tcPr>
          <w:p w:rsidR="00D06001" w:rsidRDefault="00226D58">
            <w:r>
              <w:rPr>
                <w:rFonts w:hint="eastAsia"/>
              </w:rPr>
              <w:t>不合格品的处理</w:t>
            </w:r>
          </w:p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</w:rPr>
              <w:t>F8.9.4.3</w:t>
            </w:r>
          </w:p>
          <w:p w:rsidR="00D06001" w:rsidRDefault="00D06001"/>
        </w:tc>
        <w:tc>
          <w:tcPr>
            <w:tcW w:w="643" w:type="dxa"/>
            <w:gridSpan w:val="2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0" w:type="dxa"/>
          </w:tcPr>
          <w:p w:rsidR="00D06001" w:rsidRDefault="00226D58">
            <w:r>
              <w:rPr>
                <w:rFonts w:hint="eastAsia"/>
              </w:rPr>
              <w:t>如：《不合格产品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不合格输出和潜在不安全产品控制程序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不合格品控制程序</w:t>
            </w:r>
          </w:p>
        </w:tc>
        <w:tc>
          <w:tcPr>
            <w:tcW w:w="1589" w:type="dxa"/>
            <w:vMerge w:val="restart"/>
          </w:tcPr>
          <w:p w:rsidR="00D06001" w:rsidRDefault="00226D5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  <w:p w:rsidR="00D06001" w:rsidRDefault="00D06001"/>
        </w:tc>
      </w:tr>
      <w:tr w:rsidR="00D06001" w:rsidTr="00CC32FA">
        <w:trPr>
          <w:trHeight w:val="2152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43" w:type="dxa"/>
            <w:gridSpan w:val="2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0" w:type="dxa"/>
          </w:tcPr>
          <w:p w:rsidR="00D06001" w:rsidRDefault="00D06001"/>
          <w:p w:rsidR="00D06001" w:rsidRDefault="00226D58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 w:rsidR="00B752E6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06001">
              <w:tc>
                <w:tcPr>
                  <w:tcW w:w="767" w:type="dxa"/>
                </w:tcPr>
                <w:p w:rsidR="00D06001" w:rsidRDefault="00226D5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06001" w:rsidRDefault="00226D58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06001" w:rsidRDefault="00226D5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6001">
              <w:tc>
                <w:tcPr>
                  <w:tcW w:w="767" w:type="dxa"/>
                </w:tcPr>
                <w:p w:rsidR="00D06001" w:rsidRDefault="00D06001"/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已进行验证</w:t>
                  </w:r>
                </w:p>
              </w:tc>
            </w:tr>
            <w:tr w:rsidR="00D06001">
              <w:tc>
                <w:tcPr>
                  <w:tcW w:w="767" w:type="dxa"/>
                </w:tcPr>
                <w:p w:rsidR="00D06001" w:rsidRDefault="00D06001"/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已进行验证</w:t>
                  </w:r>
                </w:p>
              </w:tc>
            </w:tr>
          </w:tbl>
          <w:p w:rsidR="00D06001" w:rsidRDefault="00D06001"/>
          <w:p w:rsidR="00D06001" w:rsidRDefault="00D06001">
            <w:pPr>
              <w:pStyle w:val="ab"/>
            </w:pPr>
          </w:p>
          <w:p w:rsidR="00D06001" w:rsidRDefault="00226D58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 w:rsidR="00B752E6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06001">
              <w:tc>
                <w:tcPr>
                  <w:tcW w:w="767" w:type="dxa"/>
                </w:tcPr>
                <w:p w:rsidR="00D06001" w:rsidRDefault="00226D58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06001" w:rsidRDefault="00226D58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D06001" w:rsidRDefault="00226D58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06001" w:rsidRDefault="00226D58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6001">
              <w:tc>
                <w:tcPr>
                  <w:tcW w:w="767" w:type="dxa"/>
                </w:tcPr>
                <w:p w:rsidR="00D06001" w:rsidRDefault="00226D5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06001" w:rsidRDefault="00D06001"/>
              </w:tc>
            </w:tr>
            <w:tr w:rsidR="00D06001">
              <w:tc>
                <w:tcPr>
                  <w:tcW w:w="767" w:type="dxa"/>
                </w:tcPr>
                <w:p w:rsidR="00D06001" w:rsidRDefault="00D06001"/>
              </w:tc>
              <w:tc>
                <w:tcPr>
                  <w:tcW w:w="1580" w:type="dxa"/>
                </w:tcPr>
                <w:p w:rsidR="00D06001" w:rsidRDefault="00D06001"/>
              </w:tc>
              <w:tc>
                <w:tcPr>
                  <w:tcW w:w="2205" w:type="dxa"/>
                </w:tcPr>
                <w:p w:rsidR="00D06001" w:rsidRDefault="00D06001"/>
              </w:tc>
              <w:tc>
                <w:tcPr>
                  <w:tcW w:w="2445" w:type="dxa"/>
                </w:tcPr>
                <w:p w:rsidR="00D06001" w:rsidRDefault="00226D58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06001" w:rsidRDefault="00D06001"/>
              </w:tc>
            </w:tr>
          </w:tbl>
          <w:p w:rsidR="00D06001" w:rsidRDefault="00D06001"/>
          <w:p w:rsidR="00D06001" w:rsidRDefault="00226D58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trHeight w:val="1434"/>
        </w:trPr>
        <w:tc>
          <w:tcPr>
            <w:tcW w:w="2164" w:type="dxa"/>
            <w:gridSpan w:val="2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43" w:type="dxa"/>
            <w:gridSpan w:val="2"/>
          </w:tcPr>
          <w:p w:rsidR="00D06001" w:rsidRDefault="00226D58">
            <w:r>
              <w:rPr>
                <w:rFonts w:hint="eastAsia"/>
              </w:rPr>
              <w:t>现场观察</w:t>
            </w:r>
          </w:p>
        </w:tc>
        <w:tc>
          <w:tcPr>
            <w:tcW w:w="9250" w:type="dxa"/>
          </w:tcPr>
          <w:p w:rsidR="00D06001" w:rsidRDefault="00226D58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D06001" w:rsidRDefault="00200CF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现</w:t>
            </w:r>
            <w:r>
              <w:rPr>
                <w:u w:val="single"/>
              </w:rPr>
              <w:t>场</w:t>
            </w:r>
            <w:r w:rsidR="00226D58">
              <w:rPr>
                <w:rFonts w:hint="eastAsia"/>
                <w:u w:val="single"/>
              </w:rPr>
              <w:t>查看冷</w:t>
            </w:r>
            <w:r w:rsidR="002E332C">
              <w:rPr>
                <w:rFonts w:hint="eastAsia"/>
                <w:u w:val="single"/>
              </w:rPr>
              <w:t>藏</w:t>
            </w:r>
            <w:r w:rsidR="00226D58">
              <w:rPr>
                <w:rFonts w:hint="eastAsia"/>
                <w:u w:val="single"/>
              </w:rPr>
              <w:t>库温度</w:t>
            </w:r>
            <w:r w:rsidR="004079F6">
              <w:rPr>
                <w:u w:val="single"/>
              </w:rPr>
              <w:t>7</w:t>
            </w:r>
            <w:r w:rsidR="00226D58">
              <w:rPr>
                <w:rFonts w:hint="eastAsia"/>
                <w:u w:val="single"/>
              </w:rPr>
              <w:t>℃，符合要求。</w:t>
            </w:r>
          </w:p>
          <w:p w:rsidR="00D06001" w:rsidRDefault="00200CF2">
            <w:r>
              <w:rPr>
                <w:rFonts w:hint="eastAsia"/>
              </w:rPr>
              <w:t>现</w:t>
            </w:r>
            <w:r>
              <w:t>场</w:t>
            </w:r>
            <w:r w:rsidR="00226D58">
              <w:rPr>
                <w:rFonts w:hint="eastAsia"/>
              </w:rPr>
              <w:t>检查对不合格半成品的存放和标识情况</w:t>
            </w:r>
            <w:r w:rsidR="00226D58">
              <w:rPr>
                <w:rFonts w:hint="eastAsia"/>
              </w:rPr>
              <w:t xml:space="preserve"> </w:t>
            </w:r>
            <w:r w:rsidR="003324E0">
              <w:rPr>
                <w:rFonts w:hint="eastAsia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226D58">
              <w:rPr>
                <w:rFonts w:hint="eastAsia"/>
              </w:rPr>
              <w:t>符合</w:t>
            </w:r>
            <w:r w:rsidR="00226D58">
              <w:rPr>
                <w:rFonts w:hint="eastAsia"/>
              </w:rPr>
              <w:t xml:space="preserve">  </w:t>
            </w:r>
            <w:r w:rsidR="00226D58">
              <w:rPr>
                <w:rFonts w:hint="eastAsia"/>
                <w:color w:val="000000"/>
                <w:szCs w:val="21"/>
              </w:rPr>
              <w:t>□</w:t>
            </w:r>
            <w:r w:rsidR="00226D58">
              <w:rPr>
                <w:rFonts w:hint="eastAsia"/>
              </w:rPr>
              <w:t>不符合</w:t>
            </w:r>
          </w:p>
          <w:p w:rsidR="00D06001" w:rsidRDefault="00200CF2">
            <w:r>
              <w:rPr>
                <w:rFonts w:hint="eastAsia"/>
              </w:rPr>
              <w:t>现</w:t>
            </w:r>
            <w:r>
              <w:t>场</w:t>
            </w:r>
            <w:r w:rsidR="00226D58">
              <w:rPr>
                <w:rFonts w:hint="eastAsia"/>
              </w:rPr>
              <w:t>检查对不合格成品的存放和标识情况</w:t>
            </w:r>
            <w:r w:rsidR="00226D58">
              <w:rPr>
                <w:rFonts w:hint="eastAsia"/>
              </w:rPr>
              <w:t xml:space="preserve">  </w:t>
            </w:r>
            <w:r w:rsidR="003324E0">
              <w:t xml:space="preserve"> </w:t>
            </w: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226D58">
              <w:rPr>
                <w:rFonts w:hint="eastAsia"/>
              </w:rPr>
              <w:t>符合</w:t>
            </w:r>
            <w:r w:rsidR="00226D58">
              <w:rPr>
                <w:rFonts w:hint="eastAsia"/>
              </w:rPr>
              <w:t xml:space="preserve">  </w:t>
            </w:r>
            <w:r w:rsidR="00226D58">
              <w:rPr>
                <w:rFonts w:hint="eastAsia"/>
                <w:color w:val="000000"/>
                <w:szCs w:val="21"/>
              </w:rPr>
              <w:t>□</w:t>
            </w:r>
            <w:r w:rsidR="00226D58">
              <w:rPr>
                <w:rFonts w:hint="eastAsia"/>
              </w:rPr>
              <w:t>不符合</w:t>
            </w:r>
          </w:p>
        </w:tc>
        <w:tc>
          <w:tcPr>
            <w:tcW w:w="1589" w:type="dxa"/>
            <w:vMerge/>
          </w:tcPr>
          <w:p w:rsidR="00D06001" w:rsidRDefault="00D06001"/>
        </w:tc>
      </w:tr>
      <w:tr w:rsidR="00D06001" w:rsidTr="00CC32FA">
        <w:trPr>
          <w:gridBefore w:val="1"/>
          <w:wBefore w:w="14" w:type="dxa"/>
          <w:trHeight w:val="486"/>
        </w:trPr>
        <w:tc>
          <w:tcPr>
            <w:tcW w:w="2150" w:type="dxa"/>
            <w:vMerge w:val="restart"/>
          </w:tcPr>
          <w:p w:rsidR="00D06001" w:rsidRDefault="00226D58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D06001" w:rsidRDefault="00D06001"/>
        </w:tc>
        <w:tc>
          <w:tcPr>
            <w:tcW w:w="1068" w:type="dxa"/>
            <w:vMerge w:val="restart"/>
          </w:tcPr>
          <w:p w:rsidR="00D06001" w:rsidRDefault="00226D58">
            <w:r>
              <w:rPr>
                <w:rFonts w:hint="eastAsia"/>
              </w:rPr>
              <w:t>F</w:t>
            </w:r>
            <w:r>
              <w:t>8.</w:t>
            </w:r>
            <w:r>
              <w:rPr>
                <w:rFonts w:hint="eastAsia"/>
              </w:rPr>
              <w:t>9.5</w:t>
            </w:r>
          </w:p>
          <w:p w:rsidR="00D06001" w:rsidRDefault="00D06001">
            <w:pPr>
              <w:pStyle w:val="ab"/>
            </w:pPr>
          </w:p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《产品召回控制程序》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《产品撤回控制程序》</w:t>
            </w:r>
          </w:p>
        </w:tc>
        <w:tc>
          <w:tcPr>
            <w:tcW w:w="1589" w:type="dxa"/>
            <w:vMerge w:val="restart"/>
          </w:tcPr>
          <w:p w:rsidR="00D06001" w:rsidRDefault="00226D5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D06001" w:rsidRDefault="00226D5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06001" w:rsidTr="00CC32FA">
        <w:trPr>
          <w:gridBefore w:val="1"/>
          <w:wBefore w:w="14" w:type="dxa"/>
          <w:trHeight w:val="1140"/>
        </w:trPr>
        <w:tc>
          <w:tcPr>
            <w:tcW w:w="2150" w:type="dxa"/>
            <w:vMerge/>
          </w:tcPr>
          <w:p w:rsidR="00D06001" w:rsidRDefault="00D06001"/>
        </w:tc>
        <w:tc>
          <w:tcPr>
            <w:tcW w:w="1068" w:type="dxa"/>
            <w:vMerge/>
          </w:tcPr>
          <w:p w:rsidR="00D06001" w:rsidRDefault="00D06001"/>
        </w:tc>
        <w:tc>
          <w:tcPr>
            <w:tcW w:w="637" w:type="dxa"/>
          </w:tcPr>
          <w:p w:rsidR="00D06001" w:rsidRDefault="00226D58"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 w:rsidR="00D06001" w:rsidRDefault="00226D58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D06001" w:rsidRDefault="00226D58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812EDA" w:rsidRDefault="00812EDA" w:rsidP="00812EDA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</w:t>
            </w:r>
            <w:r w:rsidR="00A86094">
              <w:rPr>
                <w:rFonts w:hint="eastAsia"/>
                <w:szCs w:val="22"/>
                <w:u w:val="single"/>
              </w:rPr>
              <w:t>蒋</w:t>
            </w:r>
            <w:r w:rsidR="00A86094">
              <w:rPr>
                <w:szCs w:val="22"/>
                <w:u w:val="single"/>
              </w:rPr>
              <w:t>明乐</w:t>
            </w:r>
            <w:r>
              <w:rPr>
                <w:rFonts w:hint="eastAsia"/>
                <w:szCs w:val="22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812EDA" w:rsidRDefault="00812EDA" w:rsidP="00812EDA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812EDA" w:rsidRDefault="00812EDA" w:rsidP="00812EDA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8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5"/>
              <w:gridCol w:w="2193"/>
              <w:gridCol w:w="2728"/>
            </w:tblGrid>
            <w:tr w:rsidR="00812EDA" w:rsidTr="00AF380B">
              <w:trPr>
                <w:trHeight w:val="332"/>
              </w:trPr>
              <w:tc>
                <w:tcPr>
                  <w:tcW w:w="3835" w:type="dxa"/>
                </w:tcPr>
                <w:p w:rsidR="00812EDA" w:rsidRDefault="00812EDA" w:rsidP="00812EDA"/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728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812EDA" w:rsidTr="00AF380B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2728" w:type="dxa"/>
                </w:tcPr>
                <w:p w:rsidR="00812EDA" w:rsidRDefault="00812EDA" w:rsidP="00812EDA"/>
              </w:tc>
            </w:tr>
            <w:tr w:rsidR="00812EDA" w:rsidTr="00AF380B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2728" w:type="dxa"/>
                </w:tcPr>
                <w:p w:rsidR="00812EDA" w:rsidRDefault="00812EDA" w:rsidP="00812EDA"/>
              </w:tc>
            </w:tr>
            <w:tr w:rsidR="00812EDA" w:rsidTr="00AF380B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销售部</w:t>
                  </w:r>
                </w:p>
              </w:tc>
              <w:tc>
                <w:tcPr>
                  <w:tcW w:w="2728" w:type="dxa"/>
                </w:tcPr>
                <w:p w:rsidR="00812EDA" w:rsidRDefault="00812EDA" w:rsidP="00812EDA"/>
              </w:tc>
            </w:tr>
            <w:tr w:rsidR="00812EDA" w:rsidTr="00AF380B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728" w:type="dxa"/>
                </w:tcPr>
                <w:p w:rsidR="00812EDA" w:rsidRDefault="00812EDA" w:rsidP="00812EDA"/>
              </w:tc>
            </w:tr>
            <w:tr w:rsidR="00812EDA" w:rsidTr="00AF380B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r>
                    <w:t>生产部</w:t>
                  </w:r>
                </w:p>
              </w:tc>
              <w:tc>
                <w:tcPr>
                  <w:tcW w:w="2728" w:type="dxa"/>
                </w:tcPr>
                <w:p w:rsidR="00812EDA" w:rsidRDefault="00812EDA" w:rsidP="00812EDA"/>
              </w:tc>
            </w:tr>
            <w:tr w:rsidR="00812EDA" w:rsidTr="00AF380B">
              <w:tc>
                <w:tcPr>
                  <w:tcW w:w="3835" w:type="dxa"/>
                </w:tcPr>
                <w:p w:rsidR="00812EDA" w:rsidRDefault="00812EDA" w:rsidP="00812EDA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</w:tcPr>
                <w:p w:rsidR="00812EDA" w:rsidRDefault="00812EDA" w:rsidP="00812EDA">
                  <w:pPr>
                    <w:widowControl/>
                    <w:jc w:val="left"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  <w:lang w:bidi="ar"/>
                    </w:rPr>
                    <w:t>食品安全小组组长</w:t>
                  </w:r>
                </w:p>
              </w:tc>
              <w:tc>
                <w:tcPr>
                  <w:tcW w:w="2728" w:type="dxa"/>
                </w:tcPr>
                <w:p w:rsidR="00812EDA" w:rsidRDefault="00812EDA" w:rsidP="00812EDA"/>
              </w:tc>
            </w:tr>
          </w:tbl>
          <w:p w:rsidR="00812EDA" w:rsidRDefault="00812EDA" w:rsidP="00812EDA"/>
          <w:p w:rsidR="00812EDA" w:rsidRDefault="00812EDA" w:rsidP="00812EDA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812EDA" w:rsidRDefault="00812EDA" w:rsidP="00812ED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812EDA" w:rsidRDefault="00812EDA" w:rsidP="00812EDA"/>
          <w:p w:rsidR="00812EDA" w:rsidRDefault="00812EDA" w:rsidP="00812EDA">
            <w:r>
              <w:rPr>
                <w:rFonts w:hint="eastAsia"/>
              </w:rPr>
              <w:t>本部门是否发生产品的撤回或召回方面的处置：未发生，参与公司组织的产品撤回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召回演练</w:t>
            </w:r>
          </w:p>
          <w:p w:rsidR="00812EDA" w:rsidRDefault="00812EDA" w:rsidP="00812EDA"/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1276"/>
              <w:gridCol w:w="1884"/>
              <w:gridCol w:w="1892"/>
              <w:gridCol w:w="1285"/>
              <w:gridCol w:w="1433"/>
            </w:tblGrid>
            <w:tr w:rsidR="00812EDA" w:rsidTr="001B5E12">
              <w:trPr>
                <w:trHeight w:val="90"/>
              </w:trPr>
              <w:tc>
                <w:tcPr>
                  <w:tcW w:w="1273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276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性质</w:t>
                  </w:r>
                </w:p>
              </w:tc>
              <w:tc>
                <w:tcPr>
                  <w:tcW w:w="1884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892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285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433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有效性评价</w:t>
                  </w:r>
                </w:p>
              </w:tc>
            </w:tr>
            <w:tr w:rsidR="00812EDA" w:rsidTr="001B5E12">
              <w:tc>
                <w:tcPr>
                  <w:tcW w:w="1273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202</w:t>
                  </w:r>
                  <w:r w:rsidRPr="00E723F5">
                    <w:rPr>
                      <w:szCs w:val="21"/>
                    </w:rPr>
                    <w:t>1-03-25</w:t>
                  </w:r>
                </w:p>
              </w:tc>
              <w:tc>
                <w:tcPr>
                  <w:tcW w:w="1276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sym w:font="Wingdings" w:char="00A8"/>
                  </w:r>
                  <w:r w:rsidRPr="00E723F5">
                    <w:rPr>
                      <w:rFonts w:hint="eastAsia"/>
                      <w:szCs w:val="21"/>
                    </w:rPr>
                    <w:t>实际撤回</w:t>
                  </w:r>
                  <w:r w:rsidRPr="00E723F5"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sym w:font="Wingdings" w:char="00FE"/>
                  </w:r>
                  <w:r w:rsidRPr="00E723F5">
                    <w:rPr>
                      <w:rFonts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884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顾客反馈</w:t>
                  </w:r>
                  <w:r w:rsidR="00716426">
                    <w:rPr>
                      <w:rFonts w:hint="eastAsia"/>
                      <w:szCs w:val="21"/>
                    </w:rPr>
                    <w:t>绿</w:t>
                  </w:r>
                  <w:r w:rsidRPr="00E723F5">
                    <w:rPr>
                      <w:szCs w:val="21"/>
                    </w:rPr>
                    <w:t>茶</w:t>
                  </w:r>
                  <w:r w:rsidRPr="00E723F5">
                    <w:rPr>
                      <w:rFonts w:hint="eastAsia"/>
                      <w:szCs w:val="21"/>
                    </w:rPr>
                    <w:t>外包装有破损，会让消费者</w:t>
                  </w:r>
                  <w:bookmarkStart w:id="0" w:name="_GoBack"/>
                  <w:bookmarkEnd w:id="0"/>
                  <w:r w:rsidRPr="00E723F5">
                    <w:rPr>
                      <w:rFonts w:hint="eastAsia"/>
                      <w:szCs w:val="21"/>
                    </w:rPr>
                    <w:t>担心产品的质量问题，遂向市场部请示执行</w:t>
                  </w:r>
                  <w:r w:rsidRPr="00E723F5">
                    <w:rPr>
                      <w:rFonts w:ascii="Arial" w:hAnsi="宋体"/>
                      <w:szCs w:val="21"/>
                    </w:rPr>
                    <w:t>Ⅲ级程度</w:t>
                  </w:r>
                  <w:r w:rsidRPr="00E723F5">
                    <w:rPr>
                      <w:rFonts w:hint="eastAsia"/>
                      <w:szCs w:val="21"/>
                    </w:rPr>
                    <w:t>召回</w:t>
                  </w:r>
                </w:p>
              </w:tc>
              <w:tc>
                <w:tcPr>
                  <w:tcW w:w="1892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该批售出</w:t>
                  </w:r>
                  <w:r w:rsidRPr="00E723F5">
                    <w:rPr>
                      <w:szCs w:val="21"/>
                    </w:rPr>
                    <w:t>售和</w:t>
                  </w:r>
                  <w:r w:rsidRPr="00E723F5">
                    <w:rPr>
                      <w:rFonts w:hint="eastAsia"/>
                      <w:szCs w:val="21"/>
                    </w:rPr>
                    <w:t>将出货数量及库存数量</w:t>
                  </w:r>
                </w:p>
              </w:tc>
              <w:tc>
                <w:tcPr>
                  <w:tcW w:w="1285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t>已全部撤回</w:t>
                  </w:r>
                </w:p>
              </w:tc>
              <w:tc>
                <w:tcPr>
                  <w:tcW w:w="1433" w:type="dxa"/>
                </w:tcPr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sym w:font="Wingdings" w:char="00FE"/>
                  </w:r>
                  <w:r w:rsidRPr="00E723F5">
                    <w:rPr>
                      <w:rFonts w:hint="eastAsia"/>
                      <w:szCs w:val="21"/>
                    </w:rPr>
                    <w:t>流程有效</w:t>
                  </w:r>
                  <w:r w:rsidRPr="00E723F5"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812EDA" w:rsidRPr="00E723F5" w:rsidRDefault="00812EDA" w:rsidP="00812EDA">
                  <w:pPr>
                    <w:rPr>
                      <w:szCs w:val="21"/>
                    </w:rPr>
                  </w:pPr>
                  <w:r w:rsidRPr="00E723F5">
                    <w:rPr>
                      <w:rFonts w:hint="eastAsia"/>
                      <w:szCs w:val="21"/>
                    </w:rPr>
                    <w:sym w:font="Wingdings" w:char="00A8"/>
                  </w:r>
                  <w:r w:rsidRPr="00E723F5">
                    <w:rPr>
                      <w:rFonts w:hint="eastAsia"/>
                      <w:szCs w:val="21"/>
                    </w:rPr>
                    <w:t>存在不足</w:t>
                  </w:r>
                </w:p>
              </w:tc>
            </w:tr>
          </w:tbl>
          <w:p w:rsidR="00D06001" w:rsidRDefault="00D06001"/>
          <w:p w:rsidR="00D06001" w:rsidRDefault="00D06001" w:rsidP="00812EDA"/>
          <w:p w:rsidR="00D06001" w:rsidRDefault="00226D58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D06001" w:rsidRDefault="00226D58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D06001" w:rsidRDefault="00D06001"/>
        </w:tc>
        <w:tc>
          <w:tcPr>
            <w:tcW w:w="1589" w:type="dxa"/>
            <w:vMerge/>
          </w:tcPr>
          <w:p w:rsidR="00D06001" w:rsidRDefault="00D06001"/>
        </w:tc>
      </w:tr>
    </w:tbl>
    <w:p w:rsidR="00D06001" w:rsidRDefault="00226D58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06001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5B" w:rsidRDefault="000C405B">
      <w:r>
        <w:separator/>
      </w:r>
    </w:p>
  </w:endnote>
  <w:endnote w:type="continuationSeparator" w:id="0">
    <w:p w:rsidR="000C405B" w:rsidRDefault="000C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06001" w:rsidRDefault="00226D5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405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405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6001" w:rsidRDefault="00D06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5B" w:rsidRDefault="000C405B">
      <w:r>
        <w:separator/>
      </w:r>
    </w:p>
  </w:footnote>
  <w:footnote w:type="continuationSeparator" w:id="0">
    <w:p w:rsidR="000C405B" w:rsidRDefault="000C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01" w:rsidRDefault="00226D5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6001" w:rsidRDefault="00226D5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D06001" w:rsidRDefault="00226D5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FquNML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D06001" w:rsidRDefault="00226D5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06001" w:rsidRDefault="00D060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701B"/>
    <w:multiLevelType w:val="hybridMultilevel"/>
    <w:tmpl w:val="070A5688"/>
    <w:lvl w:ilvl="0" w:tplc="91B0B032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2833"/>
    <w:rsid w:val="00016F51"/>
    <w:rsid w:val="000237F6"/>
    <w:rsid w:val="0003373A"/>
    <w:rsid w:val="000400E2"/>
    <w:rsid w:val="00062C9D"/>
    <w:rsid w:val="00062E46"/>
    <w:rsid w:val="000B79E3"/>
    <w:rsid w:val="000C405B"/>
    <w:rsid w:val="000D0AD5"/>
    <w:rsid w:val="000E3204"/>
    <w:rsid w:val="000E6B21"/>
    <w:rsid w:val="000F70B6"/>
    <w:rsid w:val="00122075"/>
    <w:rsid w:val="00126822"/>
    <w:rsid w:val="001626DE"/>
    <w:rsid w:val="00171679"/>
    <w:rsid w:val="001773AF"/>
    <w:rsid w:val="00191A54"/>
    <w:rsid w:val="001A2D7F"/>
    <w:rsid w:val="001A51B0"/>
    <w:rsid w:val="001E5064"/>
    <w:rsid w:val="001F1651"/>
    <w:rsid w:val="001F36D0"/>
    <w:rsid w:val="001F71F5"/>
    <w:rsid w:val="00200CF2"/>
    <w:rsid w:val="00207055"/>
    <w:rsid w:val="00210204"/>
    <w:rsid w:val="00221B13"/>
    <w:rsid w:val="00226D58"/>
    <w:rsid w:val="00241DEF"/>
    <w:rsid w:val="00243015"/>
    <w:rsid w:val="0027309B"/>
    <w:rsid w:val="002939AD"/>
    <w:rsid w:val="002C664E"/>
    <w:rsid w:val="002D2D4D"/>
    <w:rsid w:val="002E332C"/>
    <w:rsid w:val="00305BEA"/>
    <w:rsid w:val="00314AF6"/>
    <w:rsid w:val="00320F67"/>
    <w:rsid w:val="003324E0"/>
    <w:rsid w:val="00337922"/>
    <w:rsid w:val="00340867"/>
    <w:rsid w:val="00345E4A"/>
    <w:rsid w:val="00354B45"/>
    <w:rsid w:val="00355667"/>
    <w:rsid w:val="00362B03"/>
    <w:rsid w:val="00380837"/>
    <w:rsid w:val="003A198A"/>
    <w:rsid w:val="003B5FBB"/>
    <w:rsid w:val="003D08C9"/>
    <w:rsid w:val="003E663B"/>
    <w:rsid w:val="004079F6"/>
    <w:rsid w:val="00410914"/>
    <w:rsid w:val="00451B80"/>
    <w:rsid w:val="004808B1"/>
    <w:rsid w:val="0048201E"/>
    <w:rsid w:val="00494D20"/>
    <w:rsid w:val="0049561A"/>
    <w:rsid w:val="004B5C09"/>
    <w:rsid w:val="004C0B44"/>
    <w:rsid w:val="004C6D4F"/>
    <w:rsid w:val="004D1344"/>
    <w:rsid w:val="00536930"/>
    <w:rsid w:val="00540FFF"/>
    <w:rsid w:val="00564E53"/>
    <w:rsid w:val="00565EE9"/>
    <w:rsid w:val="00565F51"/>
    <w:rsid w:val="00585D56"/>
    <w:rsid w:val="005B5BD8"/>
    <w:rsid w:val="005D5659"/>
    <w:rsid w:val="005F1C92"/>
    <w:rsid w:val="00600C20"/>
    <w:rsid w:val="00607FBB"/>
    <w:rsid w:val="006246B0"/>
    <w:rsid w:val="00626B4A"/>
    <w:rsid w:val="0063353F"/>
    <w:rsid w:val="00644FE2"/>
    <w:rsid w:val="00646668"/>
    <w:rsid w:val="006707B4"/>
    <w:rsid w:val="00676233"/>
    <w:rsid w:val="0067640C"/>
    <w:rsid w:val="00681BAF"/>
    <w:rsid w:val="00690136"/>
    <w:rsid w:val="006D798D"/>
    <w:rsid w:val="006E33B6"/>
    <w:rsid w:val="006E678B"/>
    <w:rsid w:val="006E7B1D"/>
    <w:rsid w:val="007115EB"/>
    <w:rsid w:val="00716426"/>
    <w:rsid w:val="00730DC6"/>
    <w:rsid w:val="007408E8"/>
    <w:rsid w:val="007757F3"/>
    <w:rsid w:val="007A3BB8"/>
    <w:rsid w:val="007B2649"/>
    <w:rsid w:val="007C0D3B"/>
    <w:rsid w:val="007C1B48"/>
    <w:rsid w:val="007C5D0E"/>
    <w:rsid w:val="007E2510"/>
    <w:rsid w:val="007E3B15"/>
    <w:rsid w:val="007E6AEB"/>
    <w:rsid w:val="007F1C24"/>
    <w:rsid w:val="008018A0"/>
    <w:rsid w:val="00812EDA"/>
    <w:rsid w:val="00826637"/>
    <w:rsid w:val="00851CEC"/>
    <w:rsid w:val="008753A6"/>
    <w:rsid w:val="008846F4"/>
    <w:rsid w:val="008973EE"/>
    <w:rsid w:val="008E66EF"/>
    <w:rsid w:val="00902467"/>
    <w:rsid w:val="009061C6"/>
    <w:rsid w:val="009171F5"/>
    <w:rsid w:val="00921913"/>
    <w:rsid w:val="0093208A"/>
    <w:rsid w:val="009532DC"/>
    <w:rsid w:val="009659DF"/>
    <w:rsid w:val="00971600"/>
    <w:rsid w:val="00972F81"/>
    <w:rsid w:val="00987111"/>
    <w:rsid w:val="009973B4"/>
    <w:rsid w:val="009B0083"/>
    <w:rsid w:val="009C28C1"/>
    <w:rsid w:val="009E6741"/>
    <w:rsid w:val="009F486D"/>
    <w:rsid w:val="009F7EED"/>
    <w:rsid w:val="00A31DEF"/>
    <w:rsid w:val="00A557F6"/>
    <w:rsid w:val="00A63DC5"/>
    <w:rsid w:val="00A80636"/>
    <w:rsid w:val="00A86094"/>
    <w:rsid w:val="00AA1800"/>
    <w:rsid w:val="00AA760D"/>
    <w:rsid w:val="00AC2E0A"/>
    <w:rsid w:val="00AE7B45"/>
    <w:rsid w:val="00AF0AAB"/>
    <w:rsid w:val="00AF380B"/>
    <w:rsid w:val="00AF7AC2"/>
    <w:rsid w:val="00B07F25"/>
    <w:rsid w:val="00B5672F"/>
    <w:rsid w:val="00B752E6"/>
    <w:rsid w:val="00B835FE"/>
    <w:rsid w:val="00BB72B1"/>
    <w:rsid w:val="00BD2608"/>
    <w:rsid w:val="00BE0D5E"/>
    <w:rsid w:val="00BE4882"/>
    <w:rsid w:val="00BF597E"/>
    <w:rsid w:val="00C07819"/>
    <w:rsid w:val="00C4488D"/>
    <w:rsid w:val="00C51A36"/>
    <w:rsid w:val="00C55228"/>
    <w:rsid w:val="00C579AA"/>
    <w:rsid w:val="00C63768"/>
    <w:rsid w:val="00C91E9F"/>
    <w:rsid w:val="00C979C9"/>
    <w:rsid w:val="00CA639C"/>
    <w:rsid w:val="00CB3731"/>
    <w:rsid w:val="00CB43EB"/>
    <w:rsid w:val="00CB72B8"/>
    <w:rsid w:val="00CC32FA"/>
    <w:rsid w:val="00CD141B"/>
    <w:rsid w:val="00CD5FC0"/>
    <w:rsid w:val="00CD68CA"/>
    <w:rsid w:val="00CE315A"/>
    <w:rsid w:val="00CE6FC2"/>
    <w:rsid w:val="00D06001"/>
    <w:rsid w:val="00D06F59"/>
    <w:rsid w:val="00D2312A"/>
    <w:rsid w:val="00D8388C"/>
    <w:rsid w:val="00DC4A15"/>
    <w:rsid w:val="00DC5FE3"/>
    <w:rsid w:val="00DD53EE"/>
    <w:rsid w:val="00DD601F"/>
    <w:rsid w:val="00DD7454"/>
    <w:rsid w:val="00DE3E05"/>
    <w:rsid w:val="00DE7A11"/>
    <w:rsid w:val="00E058A7"/>
    <w:rsid w:val="00E1283D"/>
    <w:rsid w:val="00E2733D"/>
    <w:rsid w:val="00E6224C"/>
    <w:rsid w:val="00E723F5"/>
    <w:rsid w:val="00E765F8"/>
    <w:rsid w:val="00E82C36"/>
    <w:rsid w:val="00E83732"/>
    <w:rsid w:val="00E848FE"/>
    <w:rsid w:val="00E91747"/>
    <w:rsid w:val="00E97201"/>
    <w:rsid w:val="00E97B0A"/>
    <w:rsid w:val="00EA642F"/>
    <w:rsid w:val="00EB0164"/>
    <w:rsid w:val="00EB54DE"/>
    <w:rsid w:val="00EC5F8F"/>
    <w:rsid w:val="00ED0F62"/>
    <w:rsid w:val="00ED48E5"/>
    <w:rsid w:val="00EF6744"/>
    <w:rsid w:val="00F07912"/>
    <w:rsid w:val="00F75D1E"/>
    <w:rsid w:val="00F8074F"/>
    <w:rsid w:val="00F92DB7"/>
    <w:rsid w:val="00F96F3A"/>
    <w:rsid w:val="00F9762D"/>
    <w:rsid w:val="00FC1366"/>
    <w:rsid w:val="00FC5470"/>
    <w:rsid w:val="00FF72CC"/>
    <w:rsid w:val="01212A83"/>
    <w:rsid w:val="01260C71"/>
    <w:rsid w:val="012D092D"/>
    <w:rsid w:val="01E27364"/>
    <w:rsid w:val="02C75A20"/>
    <w:rsid w:val="031F3FEF"/>
    <w:rsid w:val="03270B45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AA4DBB"/>
    <w:rsid w:val="050C6170"/>
    <w:rsid w:val="050D3D1E"/>
    <w:rsid w:val="051D1559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1D20D4"/>
    <w:rsid w:val="08767210"/>
    <w:rsid w:val="08851DD7"/>
    <w:rsid w:val="08C22483"/>
    <w:rsid w:val="08ED1EE8"/>
    <w:rsid w:val="09005957"/>
    <w:rsid w:val="096333C5"/>
    <w:rsid w:val="09917DAF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631E5A"/>
    <w:rsid w:val="0C8009B8"/>
    <w:rsid w:val="0CAF6A1C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BB3560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3D0B21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D3A62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3B3A79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324B8"/>
    <w:rsid w:val="1D1B443C"/>
    <w:rsid w:val="1D4D4A00"/>
    <w:rsid w:val="1D7A3AD2"/>
    <w:rsid w:val="1DC4038A"/>
    <w:rsid w:val="1DD37A6D"/>
    <w:rsid w:val="1DF36090"/>
    <w:rsid w:val="1DFE25B1"/>
    <w:rsid w:val="1E511FFA"/>
    <w:rsid w:val="1E752FA2"/>
    <w:rsid w:val="1E9A57F3"/>
    <w:rsid w:val="1EF77273"/>
    <w:rsid w:val="1F0A1C4F"/>
    <w:rsid w:val="1F1B65D5"/>
    <w:rsid w:val="1F35289F"/>
    <w:rsid w:val="1F4E73A5"/>
    <w:rsid w:val="1F742506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1D76A40"/>
    <w:rsid w:val="226B2F60"/>
    <w:rsid w:val="22813299"/>
    <w:rsid w:val="233770CC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63B04"/>
    <w:rsid w:val="259E718F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294E49"/>
    <w:rsid w:val="28341F0D"/>
    <w:rsid w:val="286A22A5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E3241B"/>
    <w:rsid w:val="2DFF79D8"/>
    <w:rsid w:val="2E367C56"/>
    <w:rsid w:val="2E440885"/>
    <w:rsid w:val="2E85584A"/>
    <w:rsid w:val="2EEE512C"/>
    <w:rsid w:val="2F511B05"/>
    <w:rsid w:val="2F7C571D"/>
    <w:rsid w:val="2FA86B66"/>
    <w:rsid w:val="2FE823A5"/>
    <w:rsid w:val="2FEA1C57"/>
    <w:rsid w:val="2FF65317"/>
    <w:rsid w:val="3000537A"/>
    <w:rsid w:val="300172B8"/>
    <w:rsid w:val="30945277"/>
    <w:rsid w:val="30C71DD4"/>
    <w:rsid w:val="30DC7CB1"/>
    <w:rsid w:val="30E44C60"/>
    <w:rsid w:val="30ED30CC"/>
    <w:rsid w:val="31064141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3790"/>
    <w:rsid w:val="33F07155"/>
    <w:rsid w:val="340C6245"/>
    <w:rsid w:val="343C4522"/>
    <w:rsid w:val="347A0336"/>
    <w:rsid w:val="34BD2391"/>
    <w:rsid w:val="34F92D63"/>
    <w:rsid w:val="35527F1F"/>
    <w:rsid w:val="357914C0"/>
    <w:rsid w:val="35D721CD"/>
    <w:rsid w:val="36174333"/>
    <w:rsid w:val="364A3F09"/>
    <w:rsid w:val="367A501B"/>
    <w:rsid w:val="372310B4"/>
    <w:rsid w:val="372D3763"/>
    <w:rsid w:val="37A3423F"/>
    <w:rsid w:val="37A66325"/>
    <w:rsid w:val="37AF435B"/>
    <w:rsid w:val="37B82B0E"/>
    <w:rsid w:val="37CB1225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1D76F7"/>
    <w:rsid w:val="3B227AA7"/>
    <w:rsid w:val="3B4241C0"/>
    <w:rsid w:val="3B5E5325"/>
    <w:rsid w:val="3B5F0280"/>
    <w:rsid w:val="3BEE1D6F"/>
    <w:rsid w:val="3BF1473C"/>
    <w:rsid w:val="3C3B18AD"/>
    <w:rsid w:val="3CA475E5"/>
    <w:rsid w:val="3CA717F2"/>
    <w:rsid w:val="3CC56579"/>
    <w:rsid w:val="3D27714F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12967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676B99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8F2B6A"/>
    <w:rsid w:val="4CA74E41"/>
    <w:rsid w:val="4CA91B51"/>
    <w:rsid w:val="4CB62537"/>
    <w:rsid w:val="4CD2365B"/>
    <w:rsid w:val="4D352804"/>
    <w:rsid w:val="4D5E173D"/>
    <w:rsid w:val="4D791805"/>
    <w:rsid w:val="4D8F2F88"/>
    <w:rsid w:val="4DB86BCB"/>
    <w:rsid w:val="4DD85058"/>
    <w:rsid w:val="4E0166A9"/>
    <w:rsid w:val="4E1551DB"/>
    <w:rsid w:val="4E732156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1AB66D8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385290"/>
    <w:rsid w:val="53953BE7"/>
    <w:rsid w:val="53F51637"/>
    <w:rsid w:val="54124FEF"/>
    <w:rsid w:val="541C4B67"/>
    <w:rsid w:val="552A2893"/>
    <w:rsid w:val="556B045B"/>
    <w:rsid w:val="557D4E77"/>
    <w:rsid w:val="55941B3B"/>
    <w:rsid w:val="55C375DD"/>
    <w:rsid w:val="56156439"/>
    <w:rsid w:val="56602C47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DF43907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2D25A6"/>
    <w:rsid w:val="5F2E16ED"/>
    <w:rsid w:val="5F551AC0"/>
    <w:rsid w:val="5F616E2A"/>
    <w:rsid w:val="5FB234BE"/>
    <w:rsid w:val="5FE015B4"/>
    <w:rsid w:val="6018182B"/>
    <w:rsid w:val="601E0F43"/>
    <w:rsid w:val="60596F8D"/>
    <w:rsid w:val="608075E1"/>
    <w:rsid w:val="608513AE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0096D"/>
    <w:rsid w:val="63720424"/>
    <w:rsid w:val="63A31ABC"/>
    <w:rsid w:val="63C65078"/>
    <w:rsid w:val="63EA156F"/>
    <w:rsid w:val="63EA6D88"/>
    <w:rsid w:val="63FA21CC"/>
    <w:rsid w:val="64621F9C"/>
    <w:rsid w:val="649637C1"/>
    <w:rsid w:val="64A537DD"/>
    <w:rsid w:val="64B96E85"/>
    <w:rsid w:val="64BB6795"/>
    <w:rsid w:val="64C36B3C"/>
    <w:rsid w:val="64D069A0"/>
    <w:rsid w:val="64E375F7"/>
    <w:rsid w:val="64F27E75"/>
    <w:rsid w:val="65067C78"/>
    <w:rsid w:val="654C4404"/>
    <w:rsid w:val="65662197"/>
    <w:rsid w:val="658C1A47"/>
    <w:rsid w:val="658C79F9"/>
    <w:rsid w:val="65A33DF6"/>
    <w:rsid w:val="65BE04E1"/>
    <w:rsid w:val="65F429F0"/>
    <w:rsid w:val="66165B4D"/>
    <w:rsid w:val="665A6FDB"/>
    <w:rsid w:val="66B368AE"/>
    <w:rsid w:val="66B47BD2"/>
    <w:rsid w:val="66B532F3"/>
    <w:rsid w:val="66C2760F"/>
    <w:rsid w:val="66E93B58"/>
    <w:rsid w:val="67397E1E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00065"/>
    <w:rsid w:val="6B9149FE"/>
    <w:rsid w:val="6BC747F5"/>
    <w:rsid w:val="6BD35CE4"/>
    <w:rsid w:val="6C3014BE"/>
    <w:rsid w:val="6C5D414F"/>
    <w:rsid w:val="6C761A36"/>
    <w:rsid w:val="6CA324B4"/>
    <w:rsid w:val="6CDE17FD"/>
    <w:rsid w:val="6D1138FD"/>
    <w:rsid w:val="6D1159BD"/>
    <w:rsid w:val="6D1D2C91"/>
    <w:rsid w:val="6D232D3C"/>
    <w:rsid w:val="6D2F5D1E"/>
    <w:rsid w:val="6D792112"/>
    <w:rsid w:val="6D871F21"/>
    <w:rsid w:val="6E641038"/>
    <w:rsid w:val="6EBD0EA6"/>
    <w:rsid w:val="6F104060"/>
    <w:rsid w:val="6F184AA3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B0413F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E3D91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23DF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155782"/>
    <w:rsid w:val="7E2912F3"/>
    <w:rsid w:val="7F4F4513"/>
    <w:rsid w:val="7F9026D0"/>
    <w:rsid w:val="7F984417"/>
    <w:rsid w:val="7FDB730C"/>
    <w:rsid w:val="7F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89E45"/>
  <w15:docId w15:val="{4C699C27-D6CD-47AC-B94D-7E106C7A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styleId="ac">
    <w:name w:val="Emphasis"/>
    <w:basedOn w:val="a0"/>
    <w:uiPriority w:val="20"/>
    <w:qFormat/>
    <w:rsid w:val="00016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123</cp:revision>
  <dcterms:created xsi:type="dcterms:W3CDTF">2015-06-17T12:51:00Z</dcterms:created>
  <dcterms:modified xsi:type="dcterms:W3CDTF">2021-05-11T23:26:00Z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