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天津贵和鸿兴钢结构工程有限公司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E：17.06.01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O：17.06.01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sz w:val="18"/>
                <w:szCs w:val="18"/>
              </w:rPr>
              <w:t>李京田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E：17.06.01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O：17.06.01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sz w:val="18"/>
                <w:szCs w:val="18"/>
              </w:rPr>
              <w:t>李雅静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napToGrid w:val="0"/>
              <w:spacing w:line="2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生产工艺：</w:t>
            </w:r>
          </w:p>
          <w:p>
            <w:pPr>
              <w:snapToGrid w:val="0"/>
              <w:spacing w:line="2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原材料-剪切（噪声、固废）-去毛刺（噪声、固废）-钻孔（噪声、固废）-焊接组装（噪声、固废）-去毛刺（噪声、固废）-检验（固废）-除锈（噪声、固废）-入库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bookmarkStart w:id="6" w:name="_GoBack"/>
            <w:bookmarkEnd w:id="6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 xml:space="preserve">生产任务未按时完成，设备故障，工人操作不当，控制措施：生产和服务控制程序、设备操作规程、作业指导书；特殊过程为焊接过程 </w:t>
            </w:r>
            <w:r>
              <w:rPr>
                <w:rFonts w:hint="eastAsia"/>
                <w:szCs w:val="21"/>
                <w:lang w:eastAsia="zh-CN"/>
              </w:rPr>
              <w:t>电焊为特殊工序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，是否从人员、设备、工艺等方面进行了确认。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sz w:val="21"/>
                <w:szCs w:val="21"/>
              </w:rPr>
              <w:t>废气的排放、固体废弃物排放、噪声排放、火灾的发生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废水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控制措施：</w:t>
            </w:r>
            <w:r>
              <w:rPr>
                <w:rFonts w:hint="eastAsia" w:cs="宋体"/>
                <w:sz w:val="21"/>
                <w:szCs w:val="21"/>
              </w:rPr>
              <w:t>环境因素的识别与评价控制程序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环境与职业健康安全运行控制程序、应急准备和响应控制程序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潜在火灾、触电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机械伤害、物体打击、意外伤害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控制措施：</w:t>
            </w:r>
            <w:r>
              <w:rPr>
                <w:rFonts w:hint="eastAsia"/>
                <w:sz w:val="21"/>
                <w:szCs w:val="21"/>
              </w:rPr>
              <w:t>危险源辨识、风险评价控制程序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环境和职业健康安全运行控制程序、应急准备和响应控制程序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GB/T12467.1-1998 焊接质量要求，金属材料的熔化焊 GB/T12467.2-1998 焊接质量要求，金属材料的熔化焊 GB/T12467.3-1998 焊接质量要求，金属材料的熔化焊 GB/T12467.4-1998 焊接质量要求，金属材料的熔化焊 JB/T3223-1996 焊接材料质量管理规程 JB/T3713.2-1997 双圆盘抛丸器 JB/T7459.1-1999 单钩抛丸清理机 JB/T5359-91 滚筒抛丸清理机 JB/T5360-91 履带式抛丸清理机 JB/T5000.1～13-99 重型机械通用技术条件 剪切机械安全规程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 </w:t>
      </w:r>
      <w:r>
        <w:rPr>
          <w:rFonts w:hint="eastAsia" w:ascii="宋体"/>
          <w:b/>
          <w:sz w:val="18"/>
          <w:szCs w:val="18"/>
          <w:lang w:val="en-US" w:eastAsia="zh-CN"/>
        </w:rPr>
        <w:t>李京田</w:t>
      </w:r>
      <w:r>
        <w:rPr>
          <w:rFonts w:hint="eastAsia" w:ascii="宋体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 xml:space="preserve">：  </w:t>
      </w:r>
      <w:r>
        <w:rPr>
          <w:rFonts w:hint="eastAsia"/>
          <w:b/>
          <w:sz w:val="18"/>
          <w:szCs w:val="18"/>
          <w:lang w:val="en-US" w:eastAsia="zh-CN"/>
        </w:rPr>
        <w:t>2021.4.22</w:t>
      </w:r>
      <w:r>
        <w:rPr>
          <w:rFonts w:hint="eastAsia"/>
          <w:b/>
          <w:sz w:val="18"/>
          <w:szCs w:val="18"/>
        </w:rPr>
        <w:t xml:space="preserve">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 xml:space="preserve">：  </w:t>
      </w:r>
      <w:r>
        <w:rPr>
          <w:rFonts w:hint="eastAsia" w:ascii="宋体"/>
          <w:b/>
          <w:sz w:val="18"/>
          <w:szCs w:val="18"/>
          <w:lang w:val="en-US" w:eastAsia="zh-CN"/>
        </w:rPr>
        <w:t>李京田</w:t>
      </w:r>
      <w:r>
        <w:rPr>
          <w:rFonts w:hint="eastAsia" w:ascii="宋体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 xml:space="preserve">：  </w:t>
      </w:r>
      <w:r>
        <w:rPr>
          <w:rFonts w:hint="eastAsia"/>
          <w:b/>
          <w:sz w:val="18"/>
          <w:szCs w:val="18"/>
          <w:lang w:val="en-US" w:eastAsia="zh-CN"/>
        </w:rPr>
        <w:t>2021.4.22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4098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08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B8D4E2A"/>
    <w:rsid w:val="1BE478C6"/>
    <w:rsid w:val="31DA3499"/>
    <w:rsid w:val="53767035"/>
    <w:rsid w:val="676418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1</TotalTime>
  <ScaleCrop>false</ScaleCrop>
  <LinksUpToDate>false</LinksUpToDate>
  <CharactersWithSpaces>314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叶子</cp:lastModifiedBy>
  <dcterms:modified xsi:type="dcterms:W3CDTF">2021-04-21T14:47:02Z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7404C15F34394542851097A4F6E0EDFE</vt:lpwstr>
  </property>
</Properties>
</file>