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1812290</wp:posOffset>
            </wp:positionH>
            <wp:positionV relativeFrom="paragraph">
              <wp:posOffset>49530</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飞燕航空遥感技术有限公司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eastAsia="zh-CN"/>
        </w:rPr>
        <w:t xml:space="preserve">  </w:t>
      </w:r>
      <w:r>
        <w:rPr>
          <w:rFonts w:hint="eastAsia" w:ascii="宋体" w:hAnsi="宋体"/>
          <w:sz w:val="32"/>
          <w:u w:val="single"/>
        </w:rPr>
        <w:t>0063-2018-2021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0063-2018-2021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64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飞燕航空遥感技术有限公司</w:t>
            </w:r>
            <w:bookmarkEnd w:id="4"/>
          </w:p>
        </w:tc>
        <w:tc>
          <w:tcPr>
            <w:tcW w:w="16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02"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 xml:space="preserve">  谢 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ISC-2018-0250</w:t>
            </w:r>
            <w:bookmarkEnd w:id="5"/>
          </w:p>
        </w:tc>
        <w:tc>
          <w:tcPr>
            <w:tcW w:w="16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0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 xml:space="preserve">2023-05-24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第</w:t>
            </w:r>
            <w:bookmarkStart w:id="7" w:name="监督次数"/>
            <w:r>
              <w:rPr>
                <w:rFonts w:cs="宋体" w:asciiTheme="minorEastAsia" w:hAnsiTheme="minorEastAsia"/>
                <w:kern w:val="0"/>
                <w:szCs w:val="21"/>
              </w:rPr>
              <w:t>三</w:t>
            </w:r>
            <w:bookmarkEnd w:id="7"/>
            <w:r>
              <w:rPr>
                <w:rFonts w:hint="eastAsia" w:cs="宋体" w:asciiTheme="minorEastAsia" w:hAnsiTheme="minorEastAsia"/>
                <w:kern w:val="0"/>
                <w:szCs w:val="21"/>
              </w:rPr>
              <w:t>次监督审核</w:t>
            </w:r>
          </w:p>
        </w:tc>
        <w:tc>
          <w:tcPr>
            <w:tcW w:w="16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0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2021年04月22日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李学弘</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rPr>
              <w:t>2019-M1MMS-1274211</w:t>
            </w:r>
          </w:p>
        </w:tc>
        <w:tc>
          <w:tcPr>
            <w:tcW w:w="16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0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bCs/>
                <w:kern w:val="0"/>
                <w:szCs w:val="21"/>
              </w:rPr>
              <w:t>技术部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综合</w:t>
            </w:r>
            <w:r>
              <w:rPr>
                <w:rFonts w:hint="eastAsia" w:cs="宋体" w:asciiTheme="minorEastAsia" w:hAnsiTheme="minorEastAsia"/>
                <w:bCs/>
                <w:kern w:val="0"/>
                <w:szCs w:val="21"/>
                <w:lang w:eastAsia="zh-CN"/>
              </w:rPr>
              <w:t>办公室、航飞部、</w:t>
            </w:r>
            <w:r>
              <w:rPr>
                <w:rFonts w:hint="eastAsia" w:cs="宋体" w:asciiTheme="minorEastAsia" w:hAnsiTheme="minorEastAsia"/>
                <w:bCs/>
                <w:kern w:val="0"/>
                <w:szCs w:val="21"/>
              </w:rPr>
              <w:t>市场部</w:t>
            </w:r>
          </w:p>
        </w:tc>
      </w:tr>
    </w:tbl>
    <w:p>
      <w:pPr>
        <w:widowControl/>
        <w:spacing w:line="360" w:lineRule="auto"/>
        <w:rPr>
          <w:rFonts w:hint="eastAsia" w:cs="宋体" w:asciiTheme="minorEastAsia" w:hAnsiTheme="minorEastAsia"/>
          <w:b/>
          <w:bCs/>
          <w:kern w:val="0"/>
          <w:szCs w:val="21"/>
        </w:rPr>
      </w:pP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hint="eastAsia" w:cs="宋体" w:asciiTheme="minorEastAsia" w:hAnsiTheme="minorEastAsia" w:eastAsiaTheme="minorEastAsia"/>
          <w:bCs/>
          <w:kern w:val="0"/>
          <w:szCs w:val="21"/>
          <w:lang w:eastAsia="zh-CN"/>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cs="宋体"/>
          <w:kern w:val="0"/>
          <w:szCs w:val="21"/>
          <w:lang w:eastAsia="zh-CN"/>
        </w:rPr>
      </w:pPr>
      <w:r>
        <w:rPr>
          <w:rFonts w:hint="eastAsia" w:cs="宋体" w:asciiTheme="minorEastAsia" w:hAnsiTheme="minorEastAsia"/>
          <w:bCs/>
          <w:kern w:val="0"/>
          <w:szCs w:val="21"/>
        </w:rPr>
        <w:t>为有效评价公司测量管理体系认证后一年以来运行情况，20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22</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个职能部门，该企业不是重点耗能单位，</w:t>
      </w:r>
      <w:r>
        <w:rPr>
          <w:rFonts w:hint="eastAsia"/>
          <w:bCs/>
          <w:szCs w:val="21"/>
          <w:lang w:val="en-US" w:eastAsia="zh-CN"/>
        </w:rPr>
        <w:t>企业主要耗能为电；2020年用电折0.3万吨标准煤</w:t>
      </w:r>
      <w:r>
        <w:rPr>
          <w:rFonts w:hint="eastAsia" w:cs="宋体" w:asciiTheme="minorEastAsia" w:hAnsiTheme="minorEastAsia"/>
          <w:bCs/>
          <w:kern w:val="0"/>
          <w:szCs w:val="21"/>
        </w:rPr>
        <w:t>。重点抽查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涉及公司生产、质量、安全和环境管理等。为有效评价公司体系运行的质量，审核组重点检查了公司计量特征突出的重要环节</w:t>
      </w:r>
      <w:r>
        <w:rPr>
          <w:rFonts w:hint="eastAsia" w:ascii="宋体" w:hAnsi="宋体" w:cs="宋体"/>
          <w:kern w:val="0"/>
          <w:szCs w:val="21"/>
          <w:lang w:val="en-US" w:eastAsia="zh-CN"/>
        </w:rPr>
        <w:t>全站仪测距控制</w:t>
      </w:r>
      <w:r>
        <w:rPr>
          <w:rFonts w:hint="eastAsia" w:ascii="宋体" w:hAnsi="宋体" w:cs="宋体"/>
          <w:kern w:val="0"/>
          <w:szCs w:val="21"/>
          <w:lang w:eastAsia="zh-CN"/>
        </w:rPr>
        <w:t>检测等测量过程，掌握了企业测量管理体系的运行状况和品质。</w:t>
      </w:r>
    </w:p>
    <w:p>
      <w:pPr>
        <w:widowControl/>
        <w:spacing w:line="400" w:lineRule="exact"/>
        <w:ind w:firstLine="420" w:firstLineChars="200"/>
        <w:rPr>
          <w:rFonts w:hint="eastAsia" w:ascii="宋体" w:hAnsi="宋体"/>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440" w:lineRule="exact"/>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w:t>
      </w:r>
      <w:r>
        <w:rPr>
          <w:rFonts w:hint="eastAsia" w:cs="宋体" w:asciiTheme="minorEastAsia" w:hAnsiTheme="minorEastAsia"/>
          <w:bCs/>
          <w:color w:val="000000" w:themeColor="text1"/>
          <w:kern w:val="0"/>
          <w:szCs w:val="21"/>
        </w:rPr>
        <w:t>于20</w:t>
      </w:r>
      <w:r>
        <w:rPr>
          <w:rFonts w:hint="eastAsia" w:cs="宋体" w:asciiTheme="minorEastAsia" w:hAnsiTheme="minorEastAsia"/>
          <w:bCs/>
          <w:color w:val="000000" w:themeColor="text1"/>
          <w:kern w:val="0"/>
          <w:szCs w:val="21"/>
          <w:lang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eastAsia="zh-CN"/>
        </w:rPr>
        <w:t>1</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14</w:t>
      </w:r>
      <w:r>
        <w:rPr>
          <w:rFonts w:hint="eastAsia" w:cs="宋体" w:asciiTheme="minorEastAsia" w:hAnsiTheme="minorEastAsia"/>
          <w:bCs/>
          <w:color w:val="000000" w:themeColor="text1"/>
          <w:kern w:val="0"/>
          <w:szCs w:val="21"/>
        </w:rPr>
        <w:t>日 组织了内部审核</w:t>
      </w:r>
      <w:r>
        <w:rPr>
          <w:rFonts w:hint="eastAsia" w:cs="宋体" w:asciiTheme="minorEastAsia" w:hAnsiTheme="minorEastAsia"/>
          <w:bCs/>
          <w:kern w:val="0"/>
          <w:szCs w:val="21"/>
        </w:rPr>
        <w:t>，对内审中提出的</w:t>
      </w:r>
      <w:r>
        <w:rPr>
          <w:rFonts w:hint="eastAsia" w:ascii="宋体" w:hAnsi="宋体"/>
          <w:szCs w:val="21"/>
          <w:lang w:val="en-US" w:eastAsia="zh-CN"/>
        </w:rPr>
        <w:t>1</w:t>
      </w:r>
      <w:r>
        <w:rPr>
          <w:rFonts w:hint="eastAsia" w:ascii="宋体" w:hAnsi="宋体"/>
          <w:szCs w:val="21"/>
        </w:rPr>
        <w:t>项不符合</w:t>
      </w:r>
      <w:r>
        <w:rPr>
          <w:rFonts w:hint="eastAsia" w:cs="宋体" w:asciiTheme="minorEastAsia" w:hAnsiTheme="minorEastAsia"/>
          <w:bCs/>
          <w:kern w:val="0"/>
          <w:szCs w:val="21"/>
        </w:rPr>
        <w:t>制定了纠正措施，并</w:t>
      </w:r>
      <w:r>
        <w:rPr>
          <w:rFonts w:hint="eastAsia" w:cs="宋体" w:asciiTheme="minorEastAsia" w:hAnsiTheme="minorEastAsia"/>
          <w:bCs/>
          <w:kern w:val="0"/>
          <w:szCs w:val="21"/>
          <w:lang w:eastAsia="zh-CN"/>
        </w:rPr>
        <w:t>已于</w:t>
      </w: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eastAsia="zh-CN"/>
        </w:rPr>
        <w:t>1</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日</w:t>
      </w:r>
      <w:r>
        <w:rPr>
          <w:rFonts w:hint="eastAsia" w:cs="宋体" w:asciiTheme="minorEastAsia" w:hAnsiTheme="minorEastAsia"/>
          <w:bCs/>
          <w:kern w:val="0"/>
          <w:szCs w:val="21"/>
        </w:rPr>
        <w:t>进行了整改</w:t>
      </w: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eastAsia="zh-CN"/>
        </w:rPr>
        <w:t>1</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25</w:t>
      </w:r>
      <w:r>
        <w:rPr>
          <w:rFonts w:hint="eastAsia" w:cs="宋体" w:asciiTheme="minorEastAsia" w:hAnsiTheme="minorEastAsia"/>
          <w:bCs/>
          <w:color w:val="000000" w:themeColor="text1"/>
          <w:kern w:val="0"/>
          <w:szCs w:val="21"/>
        </w:rPr>
        <w:t>日进行</w:t>
      </w:r>
      <w:r>
        <w:rPr>
          <w:rFonts w:hint="eastAsia" w:cs="宋体" w:asciiTheme="minorEastAsia" w:hAnsiTheme="minorEastAsia"/>
          <w:bCs/>
          <w:kern w:val="0"/>
          <w:szCs w:val="21"/>
        </w:rPr>
        <w:t>了管理评审，对测量管理体系进行了有效评价，确保了测量管理体系的运行质量。</w:t>
      </w:r>
    </w:p>
    <w:p>
      <w:pPr>
        <w:widowControl/>
        <w:spacing w:line="440" w:lineRule="exact"/>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400" w:lineRule="exact"/>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飞燕航空遥感技术有限公司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widowControl/>
        <w:spacing w:line="400" w:lineRule="exact"/>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400" w:lineRule="exact"/>
        <w:rPr>
          <w:rFonts w:hint="eastAsia" w:cs="宋体" w:asciiTheme="minorEastAsia" w:hAnsiTheme="minorEastAsia" w:eastAsiaTheme="minorEastAsia"/>
          <w:color w:val="000000" w:themeColor="text1"/>
          <w:kern w:val="0"/>
          <w:szCs w:val="21"/>
          <w:lang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抽查了企业对已识别的</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个关键测量过程：</w:t>
      </w:r>
      <w:r>
        <w:rPr>
          <w:rFonts w:hint="eastAsia" w:ascii="宋体" w:hAnsi="宋体"/>
          <w:szCs w:val="21"/>
          <w:lang w:val="en-US" w:eastAsia="zh-CN"/>
        </w:rPr>
        <w:t>全站仪测距</w:t>
      </w:r>
      <w:r>
        <w:rPr>
          <w:rFonts w:hint="eastAsia" w:ascii="宋体" w:hAnsi="宋体"/>
          <w:szCs w:val="21"/>
          <w:lang w:eastAsia="zh-CN"/>
        </w:rPr>
        <w:t>，</w:t>
      </w:r>
      <w:r>
        <w:rPr>
          <w:rFonts w:hint="eastAsia" w:cs="宋体" w:asciiTheme="minorEastAsia" w:hAnsiTheme="minorEastAsia"/>
          <w:kern w:val="0"/>
          <w:szCs w:val="21"/>
        </w:rPr>
        <w:t>体系运行一年来未有新增测量</w:t>
      </w:r>
      <w:r>
        <w:rPr>
          <w:rFonts w:hint="eastAsia" w:cs="宋体" w:asciiTheme="minorEastAsia" w:hAnsiTheme="minorEastAsia"/>
          <w:color w:val="000000" w:themeColor="text1"/>
          <w:kern w:val="0"/>
          <w:szCs w:val="21"/>
        </w:rPr>
        <w:t>过程</w:t>
      </w:r>
      <w:r>
        <w:rPr>
          <w:rFonts w:hint="eastAsia" w:cs="宋体" w:asciiTheme="minorEastAsia" w:hAnsiTheme="minorEastAsia"/>
          <w:color w:val="000000" w:themeColor="text1"/>
          <w:kern w:val="0"/>
          <w:szCs w:val="21"/>
          <w:lang w:eastAsia="zh-CN"/>
        </w:rPr>
        <w:t>。</w:t>
      </w:r>
    </w:p>
    <w:p>
      <w:pPr>
        <w:spacing w:line="440" w:lineRule="exact"/>
        <w:rPr>
          <w:rFonts w:hint="eastAsia" w:ascii="宋体" w:hAnsi="宋体"/>
          <w:color w:val="000000" w:themeColor="text1"/>
          <w:szCs w:val="21"/>
        </w:rPr>
      </w:pPr>
      <w:r>
        <w:rPr>
          <w:rFonts w:hint="eastAsia" w:ascii="宋体" w:hAnsi="宋体"/>
          <w:color w:val="000000" w:themeColor="text1"/>
          <w:szCs w:val="21"/>
          <w:lang w:val="en-US" w:eastAsia="zh-CN"/>
        </w:rPr>
        <w:t>4.3</w:t>
      </w:r>
      <w:r>
        <w:rPr>
          <w:rFonts w:hint="eastAsia" w:ascii="宋体" w:hAnsi="宋体"/>
          <w:color w:val="000000" w:themeColor="text1"/>
          <w:szCs w:val="21"/>
        </w:rPr>
        <w:t>.1查</w:t>
      </w:r>
      <w:r>
        <w:rPr>
          <w:rFonts w:hint="eastAsia" w:ascii="宋体" w:hAnsi="宋体"/>
          <w:color w:val="000000" w:themeColor="text1"/>
          <w:szCs w:val="21"/>
          <w:lang w:val="en-US" w:eastAsia="zh-CN"/>
        </w:rPr>
        <w:t>全站仪测距</w:t>
      </w:r>
      <w:r>
        <w:rPr>
          <w:rFonts w:hint="eastAsia" w:ascii="宋体" w:hAnsi="宋体" w:cs="宋体"/>
          <w:color w:val="000000" w:themeColor="text1"/>
          <w:kern w:val="0"/>
          <w:szCs w:val="21"/>
        </w:rPr>
        <w:t>过程</w:t>
      </w:r>
      <w:r>
        <w:rPr>
          <w:rFonts w:hint="eastAsia" w:ascii="宋体" w:hAnsi="宋体"/>
          <w:color w:val="000000" w:themeColor="text1"/>
          <w:szCs w:val="21"/>
        </w:rPr>
        <w:t>等</w:t>
      </w:r>
      <w:r>
        <w:rPr>
          <w:rFonts w:hint="eastAsia" w:ascii="宋体" w:hAnsi="宋体" w:cs="宋体"/>
          <w:color w:val="000000" w:themeColor="text1"/>
          <w:kern w:val="0"/>
          <w:szCs w:val="21"/>
        </w:rPr>
        <w:t>，企业规定了测量人员和测量方法、测量设备的控制要求，</w:t>
      </w:r>
      <w:r>
        <w:rPr>
          <w:rFonts w:hint="eastAsia" w:ascii="宋体" w:hAnsi="宋体"/>
          <w:bCs/>
          <w:color w:val="000000" w:themeColor="text1"/>
          <w:szCs w:val="21"/>
        </w:rPr>
        <w:t>详</w:t>
      </w:r>
      <w:r>
        <w:rPr>
          <w:rFonts w:hint="eastAsia" w:ascii="宋体" w:hAnsi="宋体" w:cs="宋体"/>
          <w:color w:val="000000" w:themeColor="text1"/>
          <w:kern w:val="0"/>
          <w:szCs w:val="21"/>
        </w:rPr>
        <w:t>见《测量过程控制抽查表》。</w:t>
      </w:r>
    </w:p>
    <w:p>
      <w:pPr>
        <w:spacing w:line="440" w:lineRule="exact"/>
        <w:rPr>
          <w:rFonts w:hint="eastAsia" w:ascii="宋体" w:hAnsi="宋体"/>
          <w:color w:val="000000" w:themeColor="text1"/>
          <w:szCs w:val="21"/>
        </w:rPr>
      </w:pPr>
      <w:r>
        <w:rPr>
          <w:rFonts w:hint="eastAsia" w:ascii="宋体" w:hAnsi="宋体"/>
          <w:color w:val="000000" w:themeColor="text1"/>
          <w:szCs w:val="21"/>
          <w:lang w:val="en-US" w:eastAsia="zh-CN"/>
        </w:rPr>
        <w:t>4.3</w:t>
      </w: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现场重点抽查</w:t>
      </w:r>
      <w:r>
        <w:rPr>
          <w:rFonts w:hint="eastAsia" w:ascii="宋体" w:hAnsi="宋体"/>
          <w:color w:val="000000" w:themeColor="text1"/>
          <w:szCs w:val="21"/>
          <w:lang w:val="en-US" w:eastAsia="zh-CN"/>
        </w:rPr>
        <w:t>全站仪测距</w:t>
      </w:r>
      <w:r>
        <w:rPr>
          <w:rFonts w:hint="eastAsia" w:ascii="宋体" w:hAnsi="宋体" w:cs="宋体"/>
          <w:color w:val="000000" w:themeColor="text1"/>
          <w:kern w:val="0"/>
          <w:szCs w:val="21"/>
        </w:rPr>
        <w:t>过程测量</w:t>
      </w:r>
      <w:r>
        <w:rPr>
          <w:rFonts w:hint="eastAsia" w:ascii="宋体" w:hAnsi="宋体"/>
          <w:color w:val="000000" w:themeColor="text1"/>
          <w:szCs w:val="21"/>
        </w:rPr>
        <w:t>不确定度评定，评定方法正确，详见附件《不确定度评定报告》。</w:t>
      </w:r>
    </w:p>
    <w:p>
      <w:pPr>
        <w:spacing w:line="440" w:lineRule="exact"/>
        <w:rPr>
          <w:rFonts w:hint="eastAsia" w:cs="宋体" w:asciiTheme="minorEastAsia" w:hAnsiTheme="minorEastAsia"/>
          <w:color w:val="000000" w:themeColor="text1"/>
          <w:kern w:val="0"/>
          <w:szCs w:val="21"/>
        </w:rPr>
      </w:pPr>
      <w:r>
        <w:rPr>
          <w:rFonts w:hint="eastAsia" w:ascii="宋体" w:hAnsi="宋体"/>
          <w:color w:val="000000" w:themeColor="text1"/>
          <w:szCs w:val="21"/>
          <w:lang w:val="en-US" w:eastAsia="zh-CN"/>
        </w:rPr>
        <w:t>4.3.3</w:t>
      </w:r>
      <w:r>
        <w:rPr>
          <w:rFonts w:hint="eastAsia" w:ascii="宋体" w:hAnsi="宋体"/>
          <w:color w:val="000000" w:themeColor="text1"/>
          <w:szCs w:val="21"/>
        </w:rPr>
        <w:t>现场重点抽查了</w:t>
      </w:r>
      <w:r>
        <w:rPr>
          <w:rFonts w:hint="eastAsia" w:ascii="宋体" w:hAnsi="宋体"/>
          <w:color w:val="000000" w:themeColor="text1"/>
          <w:szCs w:val="21"/>
          <w:lang w:val="en-US" w:eastAsia="zh-CN"/>
        </w:rPr>
        <w:t>全站仪测距</w:t>
      </w:r>
      <w:r>
        <w:rPr>
          <w:rFonts w:hint="eastAsia" w:ascii="宋体" w:hAnsi="宋体" w:cs="宋体"/>
          <w:color w:val="000000" w:themeColor="text1"/>
          <w:kern w:val="0"/>
          <w:szCs w:val="21"/>
        </w:rPr>
        <w:t>过程</w:t>
      </w:r>
      <w:r>
        <w:rPr>
          <w:rFonts w:hint="eastAsia" w:ascii="宋体" w:hAnsi="宋体"/>
          <w:color w:val="000000" w:themeColor="text1"/>
          <w:szCs w:val="21"/>
        </w:rPr>
        <w:t>有效性确认，测量过程监视记和控制图绘制，基本满足标准要求，</w:t>
      </w:r>
      <w:r>
        <w:rPr>
          <w:rFonts w:hint="eastAsia" w:ascii="宋体" w:hAnsi="宋体"/>
          <w:bCs/>
          <w:color w:val="000000" w:themeColor="text1"/>
          <w:szCs w:val="21"/>
        </w:rPr>
        <w:t>详</w:t>
      </w:r>
      <w:r>
        <w:rPr>
          <w:rFonts w:hint="eastAsia" w:ascii="宋体" w:hAnsi="宋体"/>
          <w:color w:val="000000" w:themeColor="text1"/>
          <w:szCs w:val="21"/>
        </w:rPr>
        <w:t>见附件《测量过程监视记录及控制图》、《测量过程有效性确认记录表》。</w:t>
      </w:r>
    </w:p>
    <w:p>
      <w:pPr>
        <w:widowControl/>
        <w:spacing w:line="440" w:lineRule="exact"/>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5.对认证审核时提出的不符合项的纠正措施情况有表述</w:t>
      </w:r>
      <w:r>
        <w:rPr>
          <w:rFonts w:cs="宋体" w:asciiTheme="minorEastAsia" w:hAnsiTheme="minorEastAsia"/>
          <w:bCs/>
          <w:color w:val="000000" w:themeColor="text1"/>
          <w:kern w:val="0"/>
          <w:szCs w:val="21"/>
        </w:rPr>
        <w:t>：</w:t>
      </w:r>
    </w:p>
    <w:p>
      <w:pPr>
        <w:pStyle w:val="9"/>
        <w:widowControl/>
        <w:spacing w:line="360" w:lineRule="auto"/>
        <w:ind w:left="420" w:firstLine="0" w:firstLineChars="0"/>
        <w:jc w:val="left"/>
        <w:rPr>
          <w:rFonts w:hint="eastAsia" w:cs="宋体"/>
          <w:kern w:val="0"/>
          <w:lang w:eastAsia="zh-CN"/>
        </w:rPr>
      </w:pPr>
      <w:r>
        <w:rPr>
          <w:rFonts w:hint="eastAsia" w:cs="宋体"/>
          <w:kern w:val="0"/>
        </w:rPr>
        <w:t>公司已针对上一年度开具的不符合项已采取有效措施，已关闭。</w:t>
      </w:r>
    </w:p>
    <w:p>
      <w:pPr>
        <w:pStyle w:val="9"/>
        <w:widowControl/>
        <w:numPr>
          <w:ilvl w:val="0"/>
          <w:numId w:val="0"/>
        </w:numPr>
        <w:spacing w:line="276"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400" w:lineRule="exact"/>
        <w:ind w:firstLine="420" w:firstLineChars="200"/>
        <w:rPr>
          <w:rFonts w:hint="eastAsia" w:cs="宋体" w:asciiTheme="minorEastAsia" w:hAnsiTheme="minorEastAsia"/>
          <w:kern w:val="0"/>
          <w:szCs w:val="21"/>
          <w:lang w:eastAsia="zh-CN"/>
        </w:rPr>
      </w:pPr>
      <w:r>
        <w:rPr>
          <w:rFonts w:hint="eastAsia" w:cs="宋体" w:asciiTheme="minorEastAsia" w:hAnsiTheme="minorEastAsia"/>
          <w:kern w:val="0"/>
          <w:szCs w:val="21"/>
        </w:rPr>
        <w:t>该公司不属于重点能耗企业，已经按要求统计公司水电气总能耗</w:t>
      </w:r>
      <w:r>
        <w:rPr>
          <w:rFonts w:hint="eastAsia" w:cs="宋体" w:asciiTheme="minorEastAsia" w:hAnsiTheme="minorEastAsia"/>
          <w:kern w:val="0"/>
          <w:szCs w:val="21"/>
          <w:lang w:eastAsia="zh-CN"/>
        </w:rPr>
        <w:t>，能源计量器具已建台账，纳入测量管理体系管理。</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w:t>
      </w:r>
      <w:r>
        <w:rPr>
          <w:rFonts w:hint="eastAsia" w:asciiTheme="minorEastAsia" w:hAnsiTheme="minorEastAsia"/>
          <w:bCs/>
          <w:szCs w:val="21"/>
          <w:lang w:val="en-US" w:eastAsia="zh-CN"/>
        </w:rPr>
        <w:t>成果</w:t>
      </w:r>
      <w:r>
        <w:rPr>
          <w:rFonts w:hint="eastAsia" w:asciiTheme="minorEastAsia" w:hAnsiTheme="minorEastAsia"/>
          <w:bCs/>
          <w:szCs w:val="21"/>
        </w:rPr>
        <w:t>交接、能源、安全、现场管理等方面的投诉和纠纷。</w:t>
      </w:r>
    </w:p>
    <w:p>
      <w:pPr>
        <w:widowControl/>
        <w:spacing w:line="440" w:lineRule="exact"/>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公司《计量工作质量目标管理程序》，规定了公司的计量方针及5项质量目标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spacing w:line="360" w:lineRule="auto"/>
        <w:rPr>
          <w:rFonts w:hint="eastAsia" w:asciiTheme="minorEastAsia" w:hAnsiTheme="minorEastAsia"/>
          <w:bCs/>
          <w:szCs w:val="21"/>
        </w:rPr>
      </w:pPr>
      <w:r>
        <w:rPr>
          <w:rFonts w:hint="eastAsia" w:asciiTheme="minorEastAsia" w:hAnsiTheme="minorEastAsia"/>
          <w:bCs/>
          <w:szCs w:val="21"/>
          <w:lang w:val="en-US" w:eastAsia="zh-CN"/>
        </w:rPr>
        <w:t>10.</w:t>
      </w:r>
      <w:r>
        <w:rPr>
          <w:rFonts w:hint="eastAsia" w:asciiTheme="minorEastAsia" w:hAnsiTheme="minorEastAsia"/>
          <w:bCs/>
          <w:szCs w:val="21"/>
        </w:rPr>
        <w:t>标志的使用和（或）任何其他对认证资格引用的情况：</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该公司已按要求北京国标联合认证有限公司要求正确使用标志和证书。</w:t>
      </w:r>
    </w:p>
    <w:p>
      <w:pPr>
        <w:widowControl/>
        <w:spacing w:line="360" w:lineRule="auto"/>
        <w:rPr>
          <w:rFonts w:hint="eastAsia" w:asciiTheme="minorEastAsia" w:hAnsiTheme="minorEastAsia"/>
          <w:bCs/>
          <w:szCs w:val="21"/>
          <w:lang w:val="en-US" w:eastAsia="zh-CN"/>
        </w:rPr>
      </w:pPr>
      <w:r>
        <w:rPr>
          <w:rFonts w:hint="eastAsia" w:asciiTheme="minorEastAsia" w:hAnsiTheme="minorEastAsia"/>
          <w:bCs/>
          <w:szCs w:val="21"/>
        </w:rPr>
        <w:t>1</w:t>
      </w:r>
      <w:r>
        <w:rPr>
          <w:rFonts w:hint="eastAsia" w:asciiTheme="minorEastAsia" w:hAnsiTheme="minorEastAsia"/>
          <w:bCs/>
          <w:szCs w:val="21"/>
          <w:lang w:val="en-US" w:eastAsia="zh-CN"/>
        </w:rPr>
        <w:t>1</w:t>
      </w:r>
      <w:r>
        <w:rPr>
          <w:rFonts w:hint="eastAsia" w:asciiTheme="minorEastAsia" w:hAnsiTheme="minorEastAsia"/>
          <w:bCs/>
          <w:szCs w:val="21"/>
        </w:rPr>
        <w:t>. 本次监督审核共出具一般不符合项</w:t>
      </w:r>
      <w:r>
        <w:rPr>
          <w:rFonts w:hint="eastAsia" w:asciiTheme="minorEastAsia" w:hAnsiTheme="minorEastAsia"/>
          <w:bCs/>
          <w:szCs w:val="21"/>
          <w:lang w:val="en-US" w:eastAsia="zh-CN"/>
        </w:rPr>
        <w:t>1</w:t>
      </w:r>
      <w:r>
        <w:rPr>
          <w:rFonts w:hint="eastAsia" w:asciiTheme="minorEastAsia" w:hAnsiTheme="minorEastAsia"/>
          <w:bCs/>
          <w:szCs w:val="21"/>
        </w:rPr>
        <w:t>项，未发现严重的或系统性的不符合情况：</w:t>
      </w:r>
    </w:p>
    <w:p>
      <w:pPr>
        <w:spacing w:line="360" w:lineRule="auto"/>
        <w:jc w:val="both"/>
        <w:rPr>
          <w:rFonts w:hint="eastAsia" w:asciiTheme="minorEastAsia" w:hAnsiTheme="minorEastAsia"/>
          <w:bCs/>
          <w:szCs w:val="21"/>
          <w:lang w:eastAsia="zh-CN"/>
        </w:rPr>
      </w:pPr>
      <w:r>
        <w:rPr>
          <w:rFonts w:hint="eastAsia" w:asciiTheme="minorEastAsia" w:hAnsiTheme="minorEastAsia"/>
          <w:bCs/>
          <w:szCs w:val="21"/>
          <w:lang w:val="en-US" w:eastAsia="zh-CN"/>
        </w:rPr>
        <w:t>11.1  查</w:t>
      </w:r>
      <w:r>
        <w:rPr>
          <w:rFonts w:hint="eastAsia" w:ascii="宋体" w:hAnsi="宋体" w:cs="宋体"/>
          <w:kern w:val="0"/>
          <w:szCs w:val="21"/>
        </w:rPr>
        <w:t>综合办公室</w:t>
      </w:r>
      <w:bookmarkStart w:id="10" w:name="_GoBack"/>
      <w:bookmarkEnd w:id="10"/>
      <w:r>
        <w:rPr>
          <w:rFonts w:hint="eastAsia" w:ascii="宋体" w:hAnsi="宋体"/>
          <w:szCs w:val="21"/>
          <w:lang w:val="en-US" w:eastAsia="zh-CN"/>
        </w:rPr>
        <w:t>未</w:t>
      </w:r>
      <w:r>
        <w:rPr>
          <w:rFonts w:hint="eastAsia" w:ascii="宋体" w:hAnsi="宋体"/>
          <w:szCs w:val="21"/>
        </w:rPr>
        <w:t>对</w:t>
      </w:r>
      <w:r>
        <w:rPr>
          <w:rFonts w:hint="eastAsia" w:ascii="宋体" w:hAnsi="宋体" w:cs="宋体"/>
          <w:kern w:val="0"/>
          <w:szCs w:val="21"/>
          <w:lang w:val="en-US" w:eastAsia="zh-CN"/>
        </w:rPr>
        <w:t>河北大江仪器检测中心</w:t>
      </w:r>
      <w:r>
        <w:rPr>
          <w:rFonts w:hint="eastAsia" w:ascii="宋体" w:hAnsi="宋体"/>
          <w:szCs w:val="21"/>
          <w:lang w:val="en-US" w:eastAsia="zh-CN"/>
        </w:rPr>
        <w:t>的资质、授权范围</w:t>
      </w:r>
      <w:r>
        <w:rPr>
          <w:rFonts w:hint="eastAsia"/>
          <w:lang w:eastAsia="zh-CN"/>
        </w:rPr>
        <w:t>进行评价，</w:t>
      </w:r>
      <w:r>
        <w:rPr>
          <w:rFonts w:hint="eastAsia" w:asciiTheme="minorEastAsia" w:hAnsiTheme="minorEastAsia"/>
          <w:bCs/>
          <w:szCs w:val="21"/>
          <w:lang w:eastAsia="zh-CN"/>
        </w:rPr>
        <w:t>不符合GB/T 19022-2003</w:t>
      </w:r>
      <w:r>
        <w:rPr>
          <w:rFonts w:hint="eastAsia" w:asciiTheme="minorEastAsia" w:hAnsiTheme="minorEastAsia"/>
          <w:bCs/>
          <w:szCs w:val="21"/>
          <w:lang w:val="en-US" w:eastAsia="zh-CN"/>
        </w:rPr>
        <w:t>标准</w:t>
      </w:r>
      <w:r>
        <w:rPr>
          <w:rFonts w:hint="eastAsia" w:asciiTheme="minorEastAsia" w:hAnsiTheme="minorEastAsia"/>
          <w:bCs/>
          <w:szCs w:val="21"/>
          <w:lang w:eastAsia="zh-CN"/>
        </w:rPr>
        <w:t>6.4条。</w:t>
      </w:r>
    </w:p>
    <w:p>
      <w:pPr>
        <w:spacing w:line="320" w:lineRule="exact"/>
        <w:ind w:firstLine="420" w:firstLineChars="200"/>
        <w:jc w:val="left"/>
        <w:rPr>
          <w:rFonts w:hint="eastAsia" w:cs="宋体" w:asciiTheme="minorEastAsia" w:hAnsiTheme="minorEastAsia"/>
          <w:bCs/>
          <w:kern w:val="0"/>
          <w:szCs w:val="21"/>
          <w:lang w:eastAsia="zh-CN"/>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22</w:t>
      </w:r>
      <w:r>
        <w:rPr>
          <w:rFonts w:hint="eastAsia" w:ascii="宋体" w:hAnsi="宋体" w:eastAsia="宋体" w:cs="宋体"/>
          <w:bCs/>
          <w:kern w:val="0"/>
          <w:szCs w:val="21"/>
        </w:rPr>
        <w:t>日对</w:t>
      </w:r>
      <w:r>
        <w:rPr>
          <w:rFonts w:hint="eastAsia" w:ascii="宋体" w:hAnsi="宋体" w:eastAsia="宋体"/>
          <w:szCs w:val="21"/>
          <w:lang w:eastAsia="zh-CN"/>
        </w:rPr>
        <w:t>飞燕航空遥感技术有限公司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飞燕航空遥感技术有限公司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right"/>
        <w:rPr>
          <w:rFonts w:ascii="宋体" w:hAnsi="宋体" w:eastAsia="宋体" w:cs="宋体"/>
          <w:kern w:val="0"/>
          <w:szCs w:val="28"/>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3561080</wp:posOffset>
            </wp:positionH>
            <wp:positionV relativeFrom="paragraph">
              <wp:posOffset>85090</wp:posOffset>
            </wp:positionV>
            <wp:extent cx="486410" cy="334010"/>
            <wp:effectExtent l="0" t="0" r="8890" b="889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486410" cy="334010"/>
                    </a:xfrm>
                    <a:prstGeom prst="rect">
                      <a:avLst/>
                    </a:prstGeom>
                  </pic:spPr>
                </pic:pic>
              </a:graphicData>
            </a:graphic>
          </wp:anchor>
        </w:drawing>
      </w:r>
    </w:p>
    <w:p>
      <w:pPr>
        <w:widowControl/>
        <w:spacing w:line="276" w:lineRule="auto"/>
        <w:ind w:right="1365" w:firstLine="3885" w:firstLineChars="1850"/>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945" w:firstLine="4620" w:firstLineChars="2200"/>
        <w:jc w:val="left"/>
        <w:rPr>
          <w:rFonts w:hint="default" w:ascii="宋体" w:hAnsi="宋体" w:cs="宋体" w:eastAsiaTheme="minorEastAsia"/>
          <w:kern w:val="0"/>
          <w:szCs w:val="28"/>
          <w:lang w:val="en-US" w:eastAsia="zh-CN"/>
        </w:rPr>
      </w:pPr>
      <w:r>
        <w:rPr>
          <w:rFonts w:hint="eastAsia" w:ascii="宋体" w:hAnsi="宋体" w:cs="宋体"/>
          <w:kern w:val="0"/>
          <w:szCs w:val="21"/>
        </w:rPr>
        <w:t xml:space="preserve">日   期： </w:t>
      </w:r>
      <w:r>
        <w:rPr>
          <w:rFonts w:hint="eastAsia" w:ascii="宋体" w:hAnsi="宋体" w:cs="宋体"/>
          <w:kern w:val="0"/>
          <w:szCs w:val="21"/>
          <w:lang w:val="en-US" w:eastAsia="zh-CN"/>
        </w:rPr>
        <w:t>2021.4.22</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w:t>
      </w:r>
      <w:r>
        <w:rPr>
          <w:rFonts w:hint="eastAsia" w:ascii="宋体" w:hAnsi="宋体" w:cs="宋体"/>
          <w:kern w:val="0"/>
          <w:szCs w:val="21"/>
          <w:lang w:val="en-US" w:eastAsia="zh-CN"/>
        </w:rPr>
        <w:t xml:space="preserve">   </w:t>
      </w:r>
      <w:r>
        <w:rPr>
          <w:rFonts w:hint="eastAsia" w:ascii="宋体" w:hAnsi="宋体" w:cs="宋体"/>
          <w:kern w:val="0"/>
          <w:szCs w:val="21"/>
        </w:rPr>
        <w:t>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517FA6"/>
    <w:rsid w:val="1A702197"/>
    <w:rsid w:val="22213F2C"/>
    <w:rsid w:val="7C9C6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Style52"/>
    <w:basedOn w:val="1"/>
    <w:qFormat/>
    <w:uiPriority w:val="0"/>
    <w:pPr>
      <w:adjustRightInd w:val="0"/>
      <w:jc w:val="left"/>
    </w:pPr>
    <w:rPr>
      <w:rFonts w:ascii="黑体" w:hAnsi="Times New Roman" w:eastAsia="黑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1</TotalTime>
  <ScaleCrop>false</ScaleCrop>
  <LinksUpToDate>false</LinksUpToDate>
  <CharactersWithSpaces>539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2021-04-22T22:56:50Z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4DC2B4273B5145A7879FEB059355F927</vt:lpwstr>
  </property>
</Properties>
</file>