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46"/>
        <w:gridCol w:w="907"/>
        <w:gridCol w:w="6"/>
        <w:gridCol w:w="567"/>
        <w:gridCol w:w="1242"/>
        <w:gridCol w:w="75"/>
        <w:gridCol w:w="101"/>
        <w:gridCol w:w="589"/>
        <w:gridCol w:w="743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重庆市渝北区人和镇汪家桥小区2栋1-4-4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陈佳</w:t>
            </w:r>
            <w:bookmarkEnd w:id="2"/>
          </w:p>
        </w:tc>
        <w:tc>
          <w:tcPr>
            <w:tcW w:w="9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023-63210355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李磊</w:t>
            </w:r>
          </w:p>
        </w:tc>
        <w:tc>
          <w:tcPr>
            <w:tcW w:w="9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sz w:val="21"/>
                <w:szCs w:val="21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bookmarkStart w:id="8" w:name="合同编号"/>
            <w:r>
              <w:rPr>
                <w:rFonts w:hint="eastAsia"/>
                <w:b/>
                <w:sz w:val="20"/>
                <w:szCs w:val="22"/>
              </w:rPr>
              <w:t>0011-2021-Q</w:t>
            </w:r>
            <w:bookmarkEnd w:id="8"/>
          </w:p>
        </w:tc>
        <w:tc>
          <w:tcPr>
            <w:tcW w:w="9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10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Q：通信设备、电力安防监控设备的研发销售，光物联网设备、热缩材料、劳保用品、可穿戴智能设备、五金产品、光缆电缆及附件、办公耗材的销售</w:t>
            </w:r>
            <w:bookmarkEnd w:id="11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Q：29.12.00;34.05.00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2021年01月12日 上午至2021年01月12日 下午 (共1.0天)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Q:29.12.00,34.05.00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Q:29.12.00,34.05.00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b/>
                <w:sz w:val="20"/>
              </w:rPr>
              <w:t>2021年01月1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6"/>
        <w:gridCol w:w="77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72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月1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9.3管理评审；10.1改进 总则； 10.3持续改进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文平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7.1.5监视和测量资源；8.1运行策划和控制；8.3设计开发控制；8.5.1生产和服务提供的控制；8.5.2标识和可追溯性；8.5.4防护；8.5.6更改控制；8.6产品和服务放行；8.7不合格输出的控制；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5.3组织的角色、职责和权限；6.2质量目标及其实现的策划；7.1.1资源 总则；7.1.2人员；7.1.6组织知识；7.2能力；7.3意识；7.4沟通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7.5文件化信息；9.1.3分析和评价；9.2内部审核；10.2不合格和纠正措施</w:t>
            </w:r>
            <w:bookmarkStart w:id="15" w:name="_GoBack"/>
            <w:bookmarkEnd w:id="15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8.5.1生产和服务提供的控制；8.5.3顾客或外部供方的财产；8.5.5交付后的活动；9.1.2顾客满意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（张心、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828B1"/>
    <w:rsid w:val="1E842F55"/>
    <w:rsid w:val="53DD7537"/>
    <w:rsid w:val="67497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2021-01-11T13:41:56Z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