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     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组织的知识及</w:t>
            </w:r>
            <w:r>
              <w:rPr>
                <w:rFonts w:hint="eastAsia"/>
                <w:highlight w:val="none"/>
              </w:rPr>
              <w:t>管理体系文件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合规义务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法律法规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QEO7.5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EO6.1.3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/>
                <w:szCs w:val="22"/>
                <w:highlight w:val="none"/>
              </w:rPr>
              <w:t>受审核方建立的管理体系文件包括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1.管理手册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JZ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QES-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SC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A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O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版</w:t>
            </w:r>
            <w:r>
              <w:rPr>
                <w:rFonts w:hint="eastAsia"/>
                <w:szCs w:val="22"/>
                <w:highlight w:val="none"/>
              </w:rPr>
              <w:t>，20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2"/>
                <w:highlight w:val="none"/>
              </w:rPr>
              <w:t>年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2"/>
                <w:highlight w:val="none"/>
              </w:rPr>
              <w:t>月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Cs w:val="22"/>
                <w:highlight w:val="none"/>
              </w:rPr>
              <w:t>日发表实施（含质量、环境、职业健康安全方针、质量、环境、职业健康安全目标）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2.程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序文件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JZ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QES-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C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X  A/O（2020）版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，含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szCs w:val="22"/>
                <w:highlight w:val="none"/>
              </w:rPr>
              <w:t>个文件，包括标准要求的程序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3.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管理、</w:t>
            </w:r>
            <w:r>
              <w:rPr>
                <w:rFonts w:hint="eastAsia"/>
                <w:szCs w:val="22"/>
                <w:highlight w:val="none"/>
              </w:rPr>
              <w:t>作业文件包括：岗位任职条件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环境目标、指标和方案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职业健康安全目标和管理方案等。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  <w:r>
              <w:rPr>
                <w:highlight w:val="none"/>
              </w:rPr>
              <w:t>■</w:t>
            </w:r>
            <w:r>
              <w:rPr>
                <w:rFonts w:hint="eastAsia"/>
                <w:highlight w:val="none"/>
              </w:rPr>
              <w:t>编制了文件控制程序</w:t>
            </w:r>
            <w:r>
              <w:rPr>
                <w:rFonts w:hint="eastAsia"/>
                <w:highlight w:val="none"/>
                <w:lang w:eastAsia="zh-CN"/>
              </w:rPr>
              <w:t>、法律法规与其他要求控制程序</w:t>
            </w:r>
            <w:r>
              <w:rPr>
                <w:rFonts w:hint="eastAsia"/>
                <w:highlight w:val="none"/>
              </w:rPr>
              <w:t>，用于对管理体系文件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法律法规的识别和</w:t>
            </w:r>
            <w:r>
              <w:rPr>
                <w:rFonts w:hint="eastAsia"/>
                <w:highlight w:val="none"/>
              </w:rPr>
              <w:t>管理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对外来文件进行了识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别收集，提供有《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产品执行标准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清单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》、《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适用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法律法规清单》，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质量管理体系 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质量管理体系  基础和术语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环境管理体系 要求及使用指南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职业健康安全管理体系 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及使用指南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中华人民共和国产品质量法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中华人民共和国消防法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中华人民共和国合同法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中华人民共和国招投标法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中华人民共和国劳动法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中华人民共和国消费者权益保护法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、公共场所卫生管理条例、城市市容和环境卫生管理条例、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工伤保险条例、环境保护法、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消费品售后服务方法与要求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商贸企业信用管理技术规范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服务标准化工作指南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无人机航摄安全作业基本要求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无人机航摄系统技术要求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无人机云系统接口数据规范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无人机云系统数据规范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民用轻小型固定翼无人机飞行控制系统通用要求</w:t>
            </w:r>
            <w:r>
              <w:rPr>
                <w:rFonts w:hint="default" w:ascii="Times New Roman" w:hAnsi="Times New Roman" w:cs="Times New Roman"/>
                <w:highlight w:val="none"/>
              </w:rPr>
              <w:t>等法规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要求</w:t>
            </w:r>
            <w:r>
              <w:rPr>
                <w:rFonts w:hint="default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 w:cs="宋体"/>
              </w:rPr>
              <w:t>编制了</w:t>
            </w:r>
            <w:r>
              <w:rPr>
                <w:rFonts w:hint="eastAsia" w:cs="宋体"/>
                <w:lang w:eastAsia="zh-CN"/>
              </w:rPr>
              <w:t>《合规性评价控制程序》</w:t>
            </w:r>
            <w:r>
              <w:rPr>
                <w:rFonts w:hint="eastAsia" w:cs="宋体"/>
              </w:rPr>
              <w:t>，规定法律、法规及其他要求的范围、获取方法、确认及分发、合规性评价的要求和频率。</w:t>
            </w:r>
            <w:r>
              <w:rPr>
                <w:rFonts w:hint="eastAsia"/>
                <w:lang w:eastAsia="zh-CN"/>
              </w:rPr>
              <w:t>进行了合规性评价，</w:t>
            </w:r>
            <w:r>
              <w:t>提供合规性评价</w:t>
            </w:r>
            <w:r>
              <w:rPr>
                <w:rFonts w:hint="eastAsia"/>
                <w:lang w:eastAsia="zh-CN"/>
              </w:rPr>
              <w:t>报告及合规性评价</w:t>
            </w:r>
            <w:r>
              <w:t>记录，评价时间：20</w:t>
            </w:r>
            <w:r>
              <w:rPr>
                <w:rFonts w:hint="eastAsia"/>
                <w:lang w:val="en-US" w:eastAsia="zh-CN"/>
              </w:rPr>
              <w:t>20.12.28</w:t>
            </w:r>
            <w:r>
              <w:t>，符合要求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策划、编制了《环境因素识别与评价程序</w:t>
            </w:r>
            <w:r>
              <w:rPr>
                <w:rFonts w:hint="eastAsia" w:ascii="Times New Roman" w:hAnsi="Times New Roman" w:cs="Times New Roman"/>
                <w:u w:val="none" w:color="auto"/>
                <w:lang w:eastAsia="zh-CN"/>
              </w:rPr>
              <w:t>》、</w:t>
            </w:r>
            <w:r>
              <w:rPr>
                <w:rFonts w:hint="eastAsia" w:ascii="Times New Roman" w:hAnsi="Times New Roman" w:cs="Times New Roman"/>
                <w:u w:val="none" w:color="auto"/>
              </w:rPr>
              <w:t>《危险源辨识和风险评价控制程序》</w:t>
            </w:r>
            <w:r>
              <w:rPr>
                <w:rFonts w:hint="default" w:ascii="Times New Roman" w:hAnsi="Times New Roman" w:cs="Times New Roman"/>
                <w:u w:val="none" w:color="auto"/>
              </w:rPr>
              <w:t>，经文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原料库、外围、厂区、产品寿命全过程、疫情期间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等，包括污水排放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垃圾的废弃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纸张使用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电力消耗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硒鼓、墨盒的废弃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固废排放、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车辆废气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粉尘排放各类物资包装物的废弃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噪音的排放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水资源的消耗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消耗汽油/柴油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更换零部件的废弃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（架体）废金属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（塑料零部件）废塑料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资源耗用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大气污染等。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潜在火灾爆炸、固废等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危险源识别登记表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</w:t>
            </w:r>
            <w:r>
              <w:rPr>
                <w:rFonts w:hint="eastAsia"/>
                <w:u w:val="none" w:color="auto"/>
                <w:lang w:val="en-US" w:eastAsia="zh-CN"/>
              </w:rPr>
              <w:t>-过程-产品</w:t>
            </w:r>
            <w:r>
              <w:rPr>
                <w:rFonts w:hint="eastAsia"/>
                <w:u w:val="none" w:color="auto"/>
              </w:rPr>
              <w:t>进行了识别，包括：</w:t>
            </w:r>
            <w:r>
              <w:rPr>
                <w:rFonts w:hint="eastAsia"/>
                <w:u w:val="none" w:color="auto"/>
                <w:lang w:val="en-US" w:eastAsia="zh-CN"/>
              </w:rPr>
              <w:t>自然灾害造成的人员伤亡、触电、火灾、办公过程火灾、车辆故障引发的事故、疲劳驾驶、高温作业、传染病、工作期间受伤、办公区域未消毒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不可接受风险</w:t>
            </w:r>
            <w:r>
              <w:rPr>
                <w:rFonts w:hint="eastAsia"/>
                <w:u w:val="none" w:color="auto"/>
              </w:rPr>
              <w:t>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val="en-US" w:eastAsia="zh-CN"/>
              </w:rPr>
              <w:t>事故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触电事故、交通事故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实现环境目标措施的策划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6.2.2</w:t>
            </w:r>
          </w:p>
        </w:tc>
        <w:tc>
          <w:tcPr>
            <w:tcW w:w="10004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环境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目标、指标、管理方案：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目标指标1：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火灾事故为零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固废分类回收率100%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无触电事件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交通事故为0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管理方案：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）对公司人员进行教育培训，增强员工的消防安全、环保意识。（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）配备足够的消防器具。（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）定期检查电器设备的使用及老化情况。（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）建立应急预案并定期演练。</w:t>
            </w:r>
          </w:p>
          <w:p>
            <w:pPr>
              <w:pStyle w:val="4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目标指标2：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固废分类回收率100%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管理方案：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（1）建立并完善环境管理制度，将与责任分解落实，并对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的实现情况进行监督检查。（2）对工作人员进行教育培训，增强员工的环保意识和技术水平。（3）购备垃圾箱，及时回收，分类堆放。（4）与销售商或厂家联系，力争使废物能再生或重新利用。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目标指标3：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无触电事件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管理方案：1、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建立制度，禁止违章用电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定期检查电器设备，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严禁人走未断电，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消除漏电隐患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加强设备维护、检修时的安全保障措施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执行部门：各部门；完成时间：2020.10-2021.10；资金：500元。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目标指标4：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交通事故为0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管理方案：1、对公司人员加强安全教育培训。2、加强公司车辆交通安全管理。3、做好交通安全的检查落实工作。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基本符合标准要求、可行。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策划了《应急准备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响应控制程序》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提供应急预案：针对包括火灾事故应急预案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触电事故应急预案。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提供应急演练记录、预案演习评价。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     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王君忱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</w:rPr>
              <w:t>基础设施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监视设备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Q7.1.3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配备有</w:t>
            </w:r>
            <w:r>
              <w:rPr>
                <w:rFonts w:hint="eastAsia"/>
                <w:szCs w:val="22"/>
                <w:lang w:eastAsia="zh-CN"/>
              </w:rPr>
              <w:t>办公室</w:t>
            </w:r>
            <w:r>
              <w:rPr>
                <w:rFonts w:hint="eastAsia"/>
                <w:szCs w:val="22"/>
              </w:rPr>
              <w:t>等基础设施，主要设备</w:t>
            </w:r>
            <w:r>
              <w:rPr>
                <w:rFonts w:hint="eastAsia"/>
                <w:szCs w:val="22"/>
                <w:lang w:eastAsia="zh-CN"/>
              </w:rPr>
              <w:t>：电脑（主机+显示器）、描扫仪/打印机一体、黑色打印机、白色打印机、传真电话一体机、固定电话。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</w:rPr>
              <w:t>公司</w:t>
            </w:r>
            <w:r>
              <w:rPr>
                <w:rFonts w:hint="eastAsia"/>
                <w:bCs/>
                <w:lang w:val="en-US" w:eastAsia="zh-CN"/>
              </w:rPr>
              <w:t>办公面积300平米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建有库房，</w:t>
            </w:r>
            <w:r>
              <w:rPr>
                <w:rFonts w:hint="eastAsia"/>
                <w:szCs w:val="22"/>
                <w:lang w:eastAsia="zh-CN"/>
              </w:rPr>
              <w:t>场所卫生干净整洁，</w:t>
            </w:r>
            <w:r>
              <w:rPr>
                <w:rFonts w:hint="eastAsia"/>
                <w:szCs w:val="22"/>
                <w:lang w:val="en-US" w:eastAsia="zh-CN"/>
              </w:rPr>
              <w:t>温度适宜，</w:t>
            </w:r>
            <w:r>
              <w:rPr>
                <w:rFonts w:hint="eastAsia"/>
                <w:szCs w:val="22"/>
                <w:lang w:eastAsia="zh-CN"/>
              </w:rPr>
              <w:t>工作环境良好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组织对服务质量进行检查、对顾客满意度进行调查，制定了对应表格。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运行策划和控制及生产和服务提供的控制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Q8.1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Q8.5.1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建立了</w:t>
            </w:r>
            <w:r>
              <w:rPr>
                <w:rFonts w:hint="eastAsia" w:ascii="Times New Roman" w:hAnsi="Times New Roman" w:eastAsia="宋体" w:cs="Times New Roman"/>
              </w:rPr>
              <w:t>质量目标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收集的相关法律法规、技术标准：</w:t>
            </w:r>
            <w:r>
              <w:rPr>
                <w:rFonts w:hint="default" w:ascii="Times New Roman" w:hAnsi="Times New Roman" w:eastAsia="宋体" w:cs="Times New Roman"/>
              </w:rPr>
              <w:t>质量法、合同法、劳动法、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标准化</w:t>
            </w:r>
            <w:r>
              <w:rPr>
                <w:rFonts w:hint="default" w:ascii="Times New Roman" w:hAnsi="Times New Roman" w:eastAsia="宋体" w:cs="Times New Roman"/>
              </w:rPr>
              <w:t>法等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经常网上查阅、及时与顾客沟通确保最新版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销售服务流程：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联系客户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——报计划——推广演示——签订合同，打款，交货——培训，售后服务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规定了产品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和服务</w:t>
            </w:r>
            <w:r>
              <w:rPr>
                <w:rFonts w:hint="eastAsia" w:ascii="Times New Roman" w:hAnsi="Times New Roman" w:eastAsia="宋体" w:cs="Times New Roman"/>
              </w:rPr>
              <w:t>实现所需的设备设施、人员、检测设备等资源要求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编制了</w:t>
            </w:r>
            <w:r>
              <w:rPr>
                <w:rFonts w:hint="eastAsia" w:ascii="Times New Roman" w:hAnsi="Times New Roman" w:eastAsia="宋体" w:cs="Times New Roman"/>
              </w:rPr>
              <w:t>《设备管理制度》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服务人员工作规范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等作业文件。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需确认过程：销售服务。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原料库、外围、厂区、产品寿命全过程、疫情期间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等，包括污水排放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垃圾的废弃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纸张使用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电力消耗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硒鼓、墨盒的废弃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固废排放、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车辆废气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粉尘排放各类物资包装物的废弃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噪音的排放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水资源的消耗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消耗汽油/柴油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更换零部件的废弃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（架体）废金属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（塑料零部件）废塑料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资源耗用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大气污染等。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潜在火灾爆炸、固废等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危险源识别登记表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</w:t>
            </w:r>
            <w:r>
              <w:rPr>
                <w:rFonts w:hint="eastAsia"/>
                <w:u w:val="none" w:color="auto"/>
                <w:lang w:val="en-US" w:eastAsia="zh-CN"/>
              </w:rPr>
              <w:t>-过程-产品</w:t>
            </w:r>
            <w:r>
              <w:rPr>
                <w:rFonts w:hint="eastAsia"/>
                <w:u w:val="none" w:color="auto"/>
              </w:rPr>
              <w:t>进行了识别，包括：</w:t>
            </w:r>
            <w:r>
              <w:rPr>
                <w:rFonts w:hint="eastAsia"/>
                <w:u w:val="none" w:color="auto"/>
                <w:lang w:val="en-US" w:eastAsia="zh-CN"/>
              </w:rPr>
              <w:t>自然灾害造成的人员伤亡、触电、火灾、办公过程火灾、车辆故障引发的事故、疲劳驾驶、高温作业、传染病、工作期间受伤、办公区域未消毒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不可接受风险</w:t>
            </w:r>
            <w:r>
              <w:rPr>
                <w:rFonts w:hint="eastAsia"/>
                <w:u w:val="none" w:color="auto"/>
              </w:rPr>
              <w:t>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val="en-US" w:eastAsia="zh-CN"/>
              </w:rPr>
              <w:t>事故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触电事故、交通事故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  <w:bookmarkStart w:id="0" w:name="_GoBack"/>
            <w:bookmarkEnd w:id="0"/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525B5F"/>
    <w:rsid w:val="69603CC2"/>
    <w:rsid w:val="79933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李蒙生</cp:lastModifiedBy>
  <dcterms:modified xsi:type="dcterms:W3CDTF">2021-04-26T02:58:35Z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9672F47017654A63A534F1F6AE9B8015</vt:lpwstr>
  </property>
</Properties>
</file>