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11345-2025-EO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59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西安翔合智能制造有限公司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郭力、解苗苗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605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西安翔合智能制造有限公司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2023-N1EMS-2263290</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2025-N1OHSMS-2263290</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解苗苗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2024-N1EMS-1410938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2025年11月13日下午至2025年11月14日下午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E:一般机械零件的加工所涉及场所的相关环境管理活动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O:一般机械零件的加工所涉及场所的相关职业健康安全管理活动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陕西省西安市高新区庞光镇乌东新村23-4号</w:t>
      </w:r>
    </w:p>
    <w:p w14:paraId="5FB2C4BD">
      <w:pPr>
        <w:spacing w:line="360" w:lineRule="auto"/>
        <w:ind w:firstLine="420" w:firstLineChars="200"/>
      </w:pPr>
      <w:r>
        <w:rPr>
          <w:rFonts w:hint="eastAsia"/>
        </w:rPr>
        <w:t>办公地址：</w:t>
      </w:r>
      <w:r>
        <w:rPr>
          <w:rFonts w:hint="eastAsia"/>
        </w:rPr>
        <w:t>陕西省西安市高新区草堂科技产业基地草堂四路16号生物医药产业研发聚集基地2号楼</w:t>
      </w:r>
    </w:p>
    <w:p w14:paraId="3E2A92FF">
      <w:pPr>
        <w:spacing w:line="360" w:lineRule="auto"/>
        <w:ind w:firstLine="420" w:firstLineChars="200"/>
      </w:pPr>
      <w:r>
        <w:rPr>
          <w:rFonts w:hint="eastAsia"/>
        </w:rPr>
        <w:t>经营地址：</w:t>
      </w:r>
      <w:bookmarkStart w:id="14" w:name="生产地址"/>
      <w:bookmarkEnd w:id="14"/>
      <w:r>
        <w:rPr>
          <w:rFonts w:hint="eastAsia"/>
        </w:rPr>
        <w:t>陕西省西安市高新区草堂科技产业基地草堂四路16号生物医药产业研发聚集基地2号楼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西安翔合智能制造有限公司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558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