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绵竹市佳伦包装印务有限公司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宋明珠</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杨旸</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09.01.02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绵竹市佳伦包装印务有限公司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16</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四川省绵竹市新市场镇</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618209</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四川省绵竹市新市场镇</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618209</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杨玲</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13778274722</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胡加伦</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杨玲</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包装装潢印刷品印刷（限许可范围内）</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09.01.02</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2020-10-10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综合部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eastAsia="宋体"/>
                <w:b/>
                <w:color w:val="000000" w:themeColor="text1"/>
                <w:sz w:val="20"/>
                <w:szCs w:val="20"/>
                <w:lang w:eastAsia="zh-CN"/>
              </w:rPr>
              <w:t>生产部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供销部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eastAsia" w:eastAsia="宋体"/>
                <w:b/>
                <w:color w:val="000000" w:themeColor="text1"/>
                <w:sz w:val="20"/>
                <w:szCs w:val="20"/>
                <w:lang w:eastAsia="zh-CN"/>
              </w:rPr>
            </w:pPr>
            <w:r>
              <w:rPr>
                <w:rFonts w:hint="eastAsia"/>
                <w:sz w:val="20"/>
                <w:lang w:eastAsia="zh-CN"/>
              </w:rPr>
              <w:t>包装装潢印刷品印刷（限许可范围内）</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ascii="宋体" w:hAnsi="宋体" w:cs="Arial"/>
                <w:szCs w:val="21"/>
                <w:shd w:val="clear" w:color="auto" w:fill="FFFFFF"/>
                <w:lang w:val="en-US" w:eastAsia="zh-CN"/>
              </w:rPr>
              <w:t>GB/T6543-----2008标准、GB/T6543-----2008标准等</w:t>
            </w: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10</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4</w:t>
      </w:r>
      <w:r>
        <w:rPr>
          <w:rFonts w:hint="eastAsia"/>
          <w:b/>
          <w:color w:val="000000" w:themeColor="text1"/>
          <w:spacing w:val="-10"/>
          <w:szCs w:val="21"/>
        </w:rPr>
        <w:t>月</w:t>
      </w:r>
      <w:r>
        <w:rPr>
          <w:rFonts w:hint="eastAsia"/>
          <w:b/>
          <w:color w:val="000000" w:themeColor="text1"/>
          <w:spacing w:val="-10"/>
          <w:szCs w:val="21"/>
          <w:lang w:val="en-US" w:eastAsia="zh-CN"/>
        </w:rPr>
        <w:t>18</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ind w:firstLine="402" w:firstLineChars="200"/>
              <w:rPr>
                <w:b/>
                <w:color w:val="000000" w:themeColor="text1"/>
              </w:rPr>
            </w:pPr>
            <w:r>
              <w:rPr>
                <w:b/>
                <w:color w:val="000000" w:themeColor="text1"/>
                <w:sz w:val="20"/>
                <w:szCs w:val="20"/>
              </w:rPr>
              <w:t>3.</w:t>
            </w: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质量第一、顾客至上、全员参与、追求卓越</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widowControl/>
              <w:spacing w:line="400" w:lineRule="exact"/>
              <w:rPr>
                <w:rFonts w:hint="eastAsia" w:ascii="宋体" w:hAnsi="宋体"/>
                <w:sz w:val="21"/>
                <w:szCs w:val="21"/>
                <w:lang w:eastAsia="zh-CN"/>
              </w:rPr>
            </w:pPr>
            <w:r>
              <w:rPr>
                <w:rFonts w:hint="eastAsia" w:ascii="宋体" w:hAnsi="宋体"/>
                <w:sz w:val="21"/>
                <w:szCs w:val="21"/>
                <w:lang w:eastAsia="zh-CN"/>
              </w:rPr>
              <w:t>5.QMS过程</w:t>
            </w:r>
          </w:p>
          <w:p>
            <w:pPr>
              <w:widowControl/>
              <w:spacing w:line="400" w:lineRule="exact"/>
              <w:rPr>
                <w:rFonts w:hint="eastAsia" w:ascii="宋体" w:hAnsi="宋体"/>
                <w:sz w:val="21"/>
                <w:szCs w:val="21"/>
                <w:lang w:val="en-US" w:eastAsia="zh-CN"/>
              </w:rPr>
            </w:pPr>
            <w:r>
              <w:rPr>
                <w:rFonts w:hint="eastAsia" w:ascii="宋体" w:hAnsi="宋体"/>
                <w:sz w:val="21"/>
                <w:szCs w:val="21"/>
                <w:lang w:eastAsia="zh-CN"/>
              </w:rPr>
              <w:t>质量管理体系过程有：</w:t>
            </w:r>
          </w:p>
          <w:p>
            <w:pPr>
              <w:rPr>
                <w:rFonts w:hint="eastAsia"/>
                <w:b w:val="0"/>
                <w:bCs/>
                <w:sz w:val="20"/>
                <w:highlight w:val="none"/>
                <w:lang w:val="en-US" w:eastAsia="zh-CN"/>
              </w:rPr>
            </w:pPr>
          </w:p>
          <w:p>
            <w:pPr>
              <w:rPr>
                <w:rFonts w:hint="eastAsia" w:ascii="Times New Roman" w:hAnsi="Times New Roman" w:eastAsia="宋体" w:cs="Times New Roman"/>
                <w:b w:val="0"/>
                <w:bCs/>
                <w:sz w:val="20"/>
                <w:highlight w:val="none"/>
              </w:rPr>
            </w:pPr>
            <w:r>
              <w:rPr>
                <w:rFonts w:hint="eastAsia"/>
                <w:b w:val="0"/>
                <w:bCs/>
                <w:sz w:val="20"/>
                <w:highlight w:val="none"/>
                <w:lang w:val="en-US" w:eastAsia="zh-CN"/>
              </w:rPr>
              <w:t>原材</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瓦楞制作</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粘合</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预热</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烘干</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纵切</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横切</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堆码</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印刷</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装订</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入库</w:t>
            </w:r>
          </w:p>
          <w:p>
            <w:pPr>
              <w:adjustRightInd w:val="0"/>
              <w:snapToGrid w:val="0"/>
              <w:spacing w:line="400" w:lineRule="exact"/>
              <w:rPr>
                <w:rFonts w:hint="eastAsia" w:ascii="宋体" w:hAnsi="宋体"/>
                <w:sz w:val="21"/>
                <w:szCs w:val="21"/>
                <w:lang w:val="en-US" w:eastAsia="zh-CN"/>
              </w:rPr>
            </w:pPr>
          </w:p>
          <w:p>
            <w:pPr>
              <w:adjustRightInd w:val="0"/>
              <w:snapToGrid w:val="0"/>
              <w:spacing w:line="400" w:lineRule="exact"/>
              <w:rPr>
                <w:rFonts w:hint="default" w:ascii="宋体" w:hAnsi="宋体"/>
                <w:sz w:val="21"/>
                <w:szCs w:val="21"/>
                <w:lang w:val="en-US"/>
              </w:rPr>
            </w:pPr>
            <w:r>
              <w:rPr>
                <w:rFonts w:hint="eastAsia" w:ascii="宋体" w:hAnsi="宋体"/>
                <w:sz w:val="21"/>
                <w:szCs w:val="21"/>
                <w:lang w:val="en-US" w:eastAsia="zh-CN"/>
              </w:rPr>
              <w:t>关键工序</w:t>
            </w:r>
            <w:r>
              <w:rPr>
                <w:rFonts w:hint="eastAsia" w:ascii="宋体" w:hAnsi="宋体"/>
                <w:sz w:val="21"/>
                <w:szCs w:val="21"/>
              </w:rPr>
              <w:t>：</w:t>
            </w:r>
            <w:r>
              <w:rPr>
                <w:rFonts w:hint="eastAsia" w:ascii="宋体" w:hAnsi="宋体" w:cs="宋体"/>
                <w:color w:val="auto"/>
                <w:szCs w:val="21"/>
                <w:highlight w:val="none"/>
                <w:lang w:val="en-US" w:eastAsia="zh-CN"/>
              </w:rPr>
              <w:t>粘合、预热、烘干</w:t>
            </w:r>
          </w:p>
          <w:p>
            <w:pPr>
              <w:rPr>
                <w:rFonts w:hint="default" w:ascii="宋体" w:hAnsi="宋体"/>
                <w:sz w:val="21"/>
                <w:szCs w:val="21"/>
                <w:lang w:val="en-US" w:eastAsia="zh-CN"/>
              </w:rPr>
            </w:pPr>
            <w:r>
              <w:rPr>
                <w:rFonts w:hint="eastAsia" w:ascii="宋体" w:hAnsi="宋体"/>
                <w:sz w:val="21"/>
                <w:szCs w:val="21"/>
                <w:lang w:val="en-US" w:eastAsia="zh-CN"/>
              </w:rPr>
              <w:t>确认</w:t>
            </w:r>
            <w:r>
              <w:rPr>
                <w:rFonts w:hint="eastAsia" w:ascii="宋体" w:hAnsi="宋体"/>
                <w:sz w:val="21"/>
                <w:szCs w:val="21"/>
                <w:lang w:eastAsia="zh-CN"/>
              </w:rPr>
              <w:t>过程：</w:t>
            </w:r>
            <w:r>
              <w:rPr>
                <w:rFonts w:hint="eastAsia" w:ascii="宋体" w:hAnsi="宋体" w:cs="宋体"/>
                <w:color w:val="auto"/>
                <w:szCs w:val="21"/>
                <w:highlight w:val="none"/>
                <w:lang w:val="en-US" w:eastAsia="zh-CN"/>
              </w:rPr>
              <w:t>粘合、预热、烘干</w:t>
            </w:r>
            <w:r>
              <w:rPr>
                <w:rFonts w:hint="eastAsia" w:ascii="宋体" w:hAnsi="宋体"/>
                <w:sz w:val="21"/>
                <w:szCs w:val="21"/>
                <w:lang w:val="en-US" w:eastAsia="zh-CN"/>
              </w:rPr>
              <w:t>，也是特殊过程</w:t>
            </w:r>
          </w:p>
          <w:p>
            <w:pPr>
              <w:rPr>
                <w:rFonts w:hint="default" w:ascii="宋体" w:hAnsi="宋体"/>
                <w:sz w:val="21"/>
                <w:szCs w:val="21"/>
                <w:lang w:val="en-US" w:eastAsia="zh-CN"/>
              </w:rPr>
            </w:pPr>
            <w:r>
              <w:rPr>
                <w:rFonts w:hint="eastAsia" w:ascii="宋体" w:hAnsi="宋体"/>
                <w:sz w:val="21"/>
                <w:szCs w:val="21"/>
                <w:lang w:val="en-US" w:eastAsia="zh-CN"/>
              </w:rPr>
              <w:t>外包过程：无。</w:t>
            </w:r>
          </w:p>
          <w:p>
            <w:pPr>
              <w:spacing w:line="400" w:lineRule="exact"/>
              <w:rPr>
                <w:rFonts w:hint="eastAsia" w:ascii="宋体" w:hAnsi="宋体"/>
                <w:sz w:val="21"/>
                <w:szCs w:val="21"/>
                <w:lang w:eastAsia="zh-CN"/>
              </w:rPr>
            </w:pPr>
            <w:r>
              <w:rPr>
                <w:rFonts w:hint="eastAsia" w:ascii="宋体" w:hAnsi="宋体" w:cs="Times New Roman"/>
                <w:color w:val="000000" w:themeColor="text1"/>
                <w:lang w:eastAsia="zh-CN"/>
              </w:rPr>
              <w:t>8.3不适用，</w:t>
            </w:r>
            <w:r>
              <w:rPr>
                <w:rFonts w:hint="eastAsia" w:ascii="宋体" w:hAnsi="宋体" w:cs="Times New Roman"/>
                <w:kern w:val="2"/>
                <w:sz w:val="21"/>
                <w:szCs w:val="21"/>
                <w:lang w:val="en-US" w:eastAsia="zh-CN" w:bidi="ar-SA"/>
              </w:rPr>
              <w:t>公司包装装潢印刷品印刷（限许可范围内）依据国家成熟工艺,按国家标准的生产技术要求生产,因此标准8.3条款“产品和服务的设计和开发”要求不适用。公司确保不适用的质量管理体系的产品和服务的设计和开发要求，不影响组织确保产品和服务合格以及增强顾客满意的能力或责任</w:t>
            </w:r>
            <w:r>
              <w:rPr>
                <w:rFonts w:hint="eastAsia" w:ascii="宋体" w:hAnsi="宋体" w:cs="宋体"/>
                <w:szCs w:val="21"/>
              </w:rPr>
              <w:t>。</w:t>
            </w:r>
            <w:r>
              <w:rPr>
                <w:rFonts w:hint="eastAsia" w:ascii="宋体" w:hAnsi="宋体"/>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color w:val="000000"/>
                <w:szCs w:val="21"/>
              </w:rPr>
              <w:t>质</w:t>
            </w:r>
            <w:r>
              <w:rPr>
                <w:rFonts w:hint="eastAsia" w:ascii="宋体" w:hAnsi="宋体" w:cs="宋体"/>
                <w:color w:val="000000"/>
                <w:kern w:val="0"/>
                <w:szCs w:val="21"/>
              </w:rPr>
              <w:t>量目标：</w:t>
            </w:r>
          </w:p>
          <w:p>
            <w:pPr>
              <w:numPr>
                <w:ilvl w:val="0"/>
                <w:numId w:val="3"/>
              </w:numPr>
              <w:spacing w:line="360" w:lineRule="auto"/>
              <w:rPr>
                <w:bCs/>
                <w:color w:val="000000"/>
                <w:sz w:val="24"/>
              </w:rPr>
            </w:pPr>
            <w:r>
              <w:rPr>
                <w:rFonts w:hint="eastAsia" w:ascii="宋体" w:hAnsi="宋体"/>
                <w:color w:val="000000"/>
                <w:sz w:val="24"/>
              </w:rPr>
              <w:t>合同履约达到率1</w:t>
            </w:r>
            <w:r>
              <w:rPr>
                <w:rFonts w:ascii="宋体" w:hAnsi="宋体"/>
                <w:color w:val="000000"/>
                <w:sz w:val="24"/>
              </w:rPr>
              <w:t>00</w:t>
            </w:r>
            <w:r>
              <w:rPr>
                <w:rFonts w:hint="eastAsia" w:ascii="宋体" w:hAnsi="宋体"/>
                <w:color w:val="000000"/>
                <w:sz w:val="24"/>
              </w:rPr>
              <w:t>%。</w:t>
            </w:r>
          </w:p>
          <w:p>
            <w:pPr>
              <w:numPr>
                <w:ilvl w:val="0"/>
                <w:numId w:val="3"/>
              </w:numPr>
              <w:spacing w:line="360" w:lineRule="auto"/>
              <w:rPr>
                <w:bCs/>
                <w:color w:val="000000"/>
                <w:sz w:val="24"/>
              </w:rPr>
            </w:pPr>
            <w:r>
              <w:rPr>
                <w:rFonts w:hint="eastAsia"/>
                <w:bCs/>
                <w:color w:val="000000"/>
                <w:sz w:val="24"/>
              </w:rPr>
              <w:t>最终产品一次合格率</w:t>
            </w:r>
            <w:r>
              <w:rPr>
                <w:bCs/>
                <w:color w:val="000000"/>
                <w:sz w:val="24"/>
              </w:rPr>
              <w:t>100</w:t>
            </w:r>
            <w:r>
              <w:rPr>
                <w:rFonts w:hint="eastAsia"/>
                <w:bCs/>
                <w:color w:val="000000"/>
                <w:sz w:val="24"/>
              </w:rPr>
              <w:t>%</w:t>
            </w:r>
          </w:p>
          <w:p>
            <w:pPr>
              <w:pStyle w:val="3"/>
              <w:numPr>
                <w:ilvl w:val="0"/>
                <w:numId w:val="0"/>
              </w:numPr>
              <w:spacing w:line="400" w:lineRule="exact"/>
              <w:jc w:val="left"/>
              <w:rPr>
                <w:rFonts w:ascii="宋体" w:hAnsi="宋体"/>
                <w:b/>
                <w:color w:val="000000" w:themeColor="text1"/>
              </w:rPr>
            </w:pPr>
            <w:r>
              <w:rPr>
                <w:rFonts w:hint="eastAsia"/>
                <w:bCs/>
                <w:color w:val="000000"/>
                <w:sz w:val="24"/>
                <w:lang w:val="en-US" w:eastAsia="zh-CN"/>
              </w:rPr>
              <w:t>3）</w:t>
            </w:r>
            <w:r>
              <w:rPr>
                <w:rFonts w:hint="eastAsia"/>
                <w:bCs/>
                <w:color w:val="000000"/>
                <w:sz w:val="24"/>
              </w:rPr>
              <w:t>顾客满意率＞</w:t>
            </w:r>
            <w:r>
              <w:rPr>
                <w:bCs/>
                <w:color w:val="000000"/>
                <w:sz w:val="24"/>
              </w:rPr>
              <w:t>90</w:t>
            </w:r>
            <w:r>
              <w:rPr>
                <w:rFonts w:hint="eastAsia"/>
                <w:bCs/>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10</w:t>
            </w:r>
            <w:r>
              <w:rPr>
                <w:rFonts w:hint="eastAsia" w:ascii="宋体" w:hAnsi="宋体" w:cs="宋体"/>
                <w:color w:val="000000" w:themeColor="text1"/>
              </w:rPr>
              <w:t>月</w:t>
            </w:r>
            <w:r>
              <w:rPr>
                <w:rFonts w:hint="eastAsia" w:ascii="宋体" w:hAnsi="宋体" w:cs="宋体"/>
                <w:color w:val="000000" w:themeColor="text1"/>
                <w:lang w:val="en-US" w:eastAsia="zh-CN"/>
              </w:rPr>
              <w:t>10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rPr>
                <w:rFonts w:ascii="宋体" w:hAnsi="宋体"/>
                <w:b/>
                <w:color w:val="000000" w:themeColor="text1"/>
                <w:sz w:val="20"/>
                <w:szCs w:val="20"/>
              </w:rPr>
            </w:pPr>
            <w:r>
              <w:rPr>
                <w:rFonts w:hint="eastAsia" w:ascii="宋体" w:hAnsi="宋体"/>
                <w:sz w:val="21"/>
                <w:szCs w:val="21"/>
                <w:highlight w:val="none"/>
              </w:rPr>
              <w:t>厂房面积</w:t>
            </w:r>
            <w:r>
              <w:rPr>
                <w:rFonts w:hint="eastAsia" w:ascii="宋体" w:hAnsi="宋体"/>
                <w:sz w:val="21"/>
                <w:szCs w:val="21"/>
                <w:highlight w:val="none"/>
                <w:lang w:val="en-US" w:eastAsia="zh-CN"/>
              </w:rPr>
              <w:t>3000</w:t>
            </w:r>
            <w:r>
              <w:rPr>
                <w:rFonts w:hint="eastAsia" w:ascii="宋体" w:hAnsi="宋体"/>
                <w:sz w:val="21"/>
                <w:szCs w:val="21"/>
                <w:highlight w:val="none"/>
              </w:rPr>
              <w:t>平方左右，车间、库房分</w:t>
            </w:r>
            <w:r>
              <w:rPr>
                <w:rFonts w:hint="eastAsia" w:ascii="宋体" w:hAnsi="宋体"/>
                <w:sz w:val="21"/>
                <w:szCs w:val="21"/>
                <w:highlight w:val="none"/>
                <w:lang w:eastAsia="zh-CN"/>
              </w:rPr>
              <w:t>区</w:t>
            </w:r>
            <w:r>
              <w:rPr>
                <w:rFonts w:hint="eastAsia" w:ascii="宋体" w:hAnsi="宋体"/>
                <w:sz w:val="21"/>
                <w:szCs w:val="21"/>
                <w:highlight w:val="none"/>
              </w:rPr>
              <w:t>，办公场所面积</w:t>
            </w:r>
            <w:r>
              <w:rPr>
                <w:rFonts w:hint="eastAsia" w:ascii="宋体" w:hAnsi="宋体"/>
                <w:sz w:val="21"/>
                <w:szCs w:val="21"/>
                <w:highlight w:val="none"/>
                <w:lang w:val="en-US" w:eastAsia="zh-CN"/>
              </w:rPr>
              <w:t>200</w:t>
            </w:r>
            <w:r>
              <w:rPr>
                <w:rFonts w:hint="eastAsia" w:ascii="宋体" w:hAnsi="宋体"/>
                <w:sz w:val="21"/>
                <w:szCs w:val="21"/>
                <w:highlight w:val="none"/>
              </w:rPr>
              <w:t>平方。</w:t>
            </w:r>
            <w:r>
              <w:rPr>
                <w:rFonts w:hint="eastAsia" w:ascii="宋体" w:hAnsi="宋体"/>
                <w:bCs/>
                <w:iCs/>
                <w:szCs w:val="22"/>
                <w:lang w:val="en-US" w:eastAsia="zh-CN"/>
              </w:rPr>
              <w:t>主要生产设备包括：</w:t>
            </w:r>
            <w:r>
              <w:rPr>
                <w:rFonts w:hint="eastAsia" w:ascii="宋体" w:hAnsi="宋体" w:cs="宋体"/>
                <w:kern w:val="0"/>
                <w:sz w:val="21"/>
                <w:szCs w:val="21"/>
                <w:highlight w:val="none"/>
                <w:lang w:val="en-US" w:eastAsia="zh-CN"/>
              </w:rPr>
              <w:t>单面机</w:t>
            </w:r>
            <w:r>
              <w:rPr>
                <w:rFonts w:hint="eastAsia" w:ascii="宋体" w:hAnsi="宋体" w:cs="宋体"/>
                <w:sz w:val="21"/>
                <w:szCs w:val="21"/>
                <w:highlight w:val="none"/>
              </w:rPr>
              <w:t>、</w:t>
            </w:r>
            <w:r>
              <w:rPr>
                <w:rFonts w:hint="eastAsia" w:ascii="宋体" w:hAnsi="宋体" w:cs="宋体"/>
                <w:kern w:val="0"/>
                <w:sz w:val="21"/>
                <w:szCs w:val="21"/>
                <w:highlight w:val="none"/>
                <w:lang w:val="en-US" w:eastAsia="zh-CN"/>
              </w:rPr>
              <w:t>多重预热器</w:t>
            </w:r>
            <w:r>
              <w:rPr>
                <w:rFonts w:hint="eastAsia" w:ascii="宋体" w:hAnsi="宋体" w:cs="宋体"/>
                <w:sz w:val="21"/>
                <w:szCs w:val="21"/>
                <w:highlight w:val="none"/>
              </w:rPr>
              <w:t>、</w:t>
            </w:r>
            <w:r>
              <w:rPr>
                <w:rFonts w:hint="eastAsia" w:ascii="宋体" w:hAnsi="宋体" w:cs="宋体"/>
                <w:kern w:val="0"/>
                <w:sz w:val="21"/>
                <w:szCs w:val="21"/>
                <w:highlight w:val="none"/>
                <w:lang w:val="en-US" w:eastAsia="zh-CN"/>
              </w:rPr>
              <w:t>烘干机</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纵切机</w:t>
            </w:r>
            <w:r>
              <w:rPr>
                <w:rFonts w:hint="eastAsia" w:ascii="宋体" w:hAnsi="宋体" w:cs="宋体"/>
                <w:sz w:val="21"/>
                <w:szCs w:val="21"/>
                <w:highlight w:val="none"/>
              </w:rPr>
              <w:t>、</w:t>
            </w:r>
            <w:r>
              <w:rPr>
                <w:rFonts w:hint="eastAsia" w:ascii="宋体" w:hAnsi="宋体" w:cs="宋体"/>
                <w:kern w:val="0"/>
                <w:sz w:val="21"/>
                <w:szCs w:val="21"/>
                <w:highlight w:val="none"/>
                <w:lang w:val="en-US" w:eastAsia="zh-CN"/>
              </w:rPr>
              <w:t>横切机</w:t>
            </w:r>
            <w:r>
              <w:rPr>
                <w:rFonts w:hint="eastAsia" w:ascii="宋体" w:hAnsi="宋体" w:cs="宋体"/>
                <w:sz w:val="21"/>
                <w:szCs w:val="21"/>
                <w:highlight w:val="none"/>
              </w:rPr>
              <w:t>、</w:t>
            </w:r>
            <w:r>
              <w:rPr>
                <w:rFonts w:hint="eastAsia" w:ascii="宋体" w:hAnsi="宋体" w:cs="宋体"/>
                <w:kern w:val="0"/>
                <w:sz w:val="21"/>
                <w:szCs w:val="21"/>
                <w:highlight w:val="none"/>
                <w:lang w:val="en-US" w:eastAsia="zh-CN"/>
              </w:rPr>
              <w:t>精彩印机</w:t>
            </w:r>
            <w:r>
              <w:rPr>
                <w:rFonts w:hint="eastAsia" w:ascii="宋体" w:hAnsi="宋体" w:cs="宋体"/>
                <w:sz w:val="21"/>
                <w:szCs w:val="21"/>
                <w:highlight w:val="none"/>
              </w:rPr>
              <w:t>、</w:t>
            </w:r>
            <w:r>
              <w:rPr>
                <w:rFonts w:hint="eastAsia" w:ascii="宋体" w:hAnsi="宋体" w:cs="宋体"/>
                <w:sz w:val="21"/>
                <w:szCs w:val="21"/>
                <w:highlight w:val="none"/>
                <w:lang w:val="en-US" w:eastAsia="zh-CN"/>
              </w:rPr>
              <w:t>装订机</w:t>
            </w:r>
            <w:r>
              <w:rPr>
                <w:rFonts w:hint="eastAsia" w:ascii="宋体" w:hAnsi="宋体"/>
                <w:sz w:val="21"/>
                <w:szCs w:val="21"/>
                <w:highlight w:val="none"/>
              </w:rPr>
              <w:t>等</w:t>
            </w:r>
            <w:r>
              <w:rPr>
                <w:rFonts w:hint="eastAsia" w:ascii="宋体" w:hAnsi="宋体" w:cs="宋体"/>
                <w:sz w:val="21"/>
                <w:szCs w:val="21"/>
                <w:highlight w:val="none"/>
                <w:lang w:eastAsia="zh-CN"/>
              </w:rPr>
              <w:t>及</w:t>
            </w:r>
            <w:r>
              <w:rPr>
                <w:rFonts w:hint="eastAsia" w:ascii="宋体" w:hAnsi="宋体" w:cs="宋体"/>
                <w:sz w:val="21"/>
                <w:szCs w:val="21"/>
                <w:highlight w:val="none"/>
              </w:rPr>
              <w:t>办公设备</w:t>
            </w:r>
            <w:r>
              <w:rPr>
                <w:rFonts w:hint="eastAsia" w:ascii="宋体" w:hAnsi="宋体" w:cs="宋体"/>
                <w:sz w:val="21"/>
                <w:szCs w:val="21"/>
                <w:highlight w:val="none"/>
                <w:lang w:eastAsia="zh-CN"/>
              </w:rPr>
              <w:t>。</w:t>
            </w:r>
            <w:r>
              <w:rPr>
                <w:rFonts w:hint="eastAsia" w:ascii="宋体" w:hAnsi="宋体"/>
                <w:bCs/>
                <w:iCs/>
                <w:szCs w:val="22"/>
                <w:lang w:val="en-US" w:eastAsia="zh-CN"/>
              </w:rPr>
              <w:t>可以满足产品加工需要。对设备按月方式进行点检维护保养，并实施。特种设备：无。公司未建立信息管理系统用于生产和服务。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color w:val="000000" w:themeColor="text1"/>
                <w:sz w:val="21"/>
                <w:szCs w:val="21"/>
                <w:lang w:eastAsia="zh-CN"/>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color w:val="auto"/>
                <w:sz w:val="21"/>
                <w:szCs w:val="21"/>
                <w:lang w:eastAsia="zh-CN"/>
              </w:rPr>
              <w:t>公司的监视和测量设施设备主要是</w:t>
            </w:r>
            <w:r>
              <w:rPr>
                <w:rFonts w:hint="eastAsia"/>
                <w:color w:val="auto"/>
                <w:sz w:val="21"/>
                <w:szCs w:val="21"/>
                <w:lang w:val="en-US" w:eastAsia="zh-CN"/>
              </w:rPr>
              <w:t>有</w:t>
            </w:r>
            <w:r>
              <w:rPr>
                <w:rFonts w:hint="eastAsia"/>
                <w:color w:val="000000" w:themeColor="text1"/>
                <w:sz w:val="21"/>
                <w:szCs w:val="21"/>
                <w:highlight w:val="none"/>
                <w:lang w:val="en-US" w:eastAsia="zh-CN"/>
              </w:rPr>
              <w:t>全自动破破强度试验机、</w:t>
            </w:r>
            <w:r>
              <w:rPr>
                <w:rFonts w:hint="eastAsia" w:ascii="华文中宋" w:hAnsi="华文中宋" w:eastAsia="华文中宋"/>
                <w:szCs w:val="21"/>
                <w:highlight w:val="none"/>
                <w:lang w:eastAsia="zh-CN"/>
              </w:rPr>
              <w:t>纸箱抗压强度试验机</w:t>
            </w:r>
            <w:r>
              <w:rPr>
                <w:rFonts w:hint="eastAsia" w:ascii="宋体" w:hAnsi="宋体" w:cs="宋体"/>
                <w:kern w:val="0"/>
                <w:sz w:val="21"/>
                <w:szCs w:val="21"/>
                <w:highlight w:val="none"/>
              </w:rPr>
              <w:t>等</w:t>
            </w:r>
            <w:r>
              <w:rPr>
                <w:rFonts w:hint="eastAsia"/>
                <w:color w:val="auto"/>
                <w:sz w:val="21"/>
                <w:szCs w:val="21"/>
                <w:highlight w:val="none"/>
                <w:lang w:eastAsia="zh-CN"/>
              </w:rPr>
              <w:t>，查在用检具的校准证书，提供</w:t>
            </w:r>
            <w:r>
              <w:rPr>
                <w:rFonts w:hint="eastAsia"/>
                <w:color w:val="auto"/>
                <w:sz w:val="21"/>
                <w:szCs w:val="21"/>
                <w:highlight w:val="none"/>
                <w:lang w:val="en-US" w:eastAsia="zh-CN"/>
              </w:rPr>
              <w:t>以上检具的检定或</w:t>
            </w:r>
            <w:r>
              <w:rPr>
                <w:rFonts w:hint="eastAsia"/>
                <w:color w:val="auto"/>
                <w:sz w:val="21"/>
                <w:szCs w:val="21"/>
                <w:highlight w:val="none"/>
                <w:lang w:eastAsia="zh-CN"/>
              </w:rPr>
              <w:t>校准证书</w:t>
            </w:r>
            <w:r>
              <w:rPr>
                <w:rFonts w:hint="eastAsia"/>
                <w:color w:val="auto"/>
                <w:sz w:val="21"/>
                <w:szCs w:val="21"/>
                <w:highlight w:val="none"/>
                <w:lang w:val="en-US" w:eastAsia="zh-CN"/>
              </w:rPr>
              <w:t>已过期</w:t>
            </w:r>
            <w:r>
              <w:rPr>
                <w:rFonts w:hint="eastAsia"/>
                <w:color w:val="auto"/>
                <w:sz w:val="21"/>
                <w:szCs w:val="21"/>
                <w:highlight w:val="none"/>
                <w:lang w:eastAsia="zh-CN"/>
              </w:rPr>
              <w:t>，不符合标准要求。一阶段提出的不符合在二阶段审核时未整改关闭。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210" w:firstLineChars="100"/>
              <w:rPr>
                <w:rFonts w:hint="eastAsia" w:ascii="宋体" w:hAnsi="宋体"/>
                <w:sz w:val="21"/>
                <w:szCs w:val="21"/>
                <w:lang w:val="en-US"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 QMS关键工序</w:t>
            </w:r>
            <w:r>
              <w:rPr>
                <w:rFonts w:hint="eastAsia" w:ascii="宋体" w:hAnsi="宋体" w:cs="宋体"/>
                <w:color w:val="000000"/>
                <w:szCs w:val="21"/>
                <w:lang w:eastAsia="zh-CN"/>
              </w:rPr>
              <w:t>：</w:t>
            </w:r>
            <w:r>
              <w:rPr>
                <w:rFonts w:hint="eastAsia" w:ascii="宋体" w:hAnsi="宋体" w:cs="宋体"/>
                <w:color w:val="auto"/>
                <w:szCs w:val="21"/>
                <w:highlight w:val="none"/>
                <w:lang w:val="en-US" w:eastAsia="zh-CN"/>
              </w:rPr>
              <w:t>粘合、预热、烘干</w:t>
            </w:r>
            <w:r>
              <w:rPr>
                <w:rFonts w:hint="eastAsia" w:ascii="宋体" w:hAnsi="宋体"/>
                <w:sz w:val="21"/>
                <w:szCs w:val="21"/>
                <w:lang w:val="en-US" w:eastAsia="zh-CN"/>
              </w:rPr>
              <w:t>；</w:t>
            </w:r>
          </w:p>
          <w:p>
            <w:pPr>
              <w:spacing w:line="240" w:lineRule="exact"/>
              <w:ind w:firstLine="630" w:firstLineChars="300"/>
              <w:rPr>
                <w:rFonts w:hint="eastAsia" w:eastAsia="宋体"/>
                <w:b/>
                <w:color w:val="000000" w:themeColor="text1"/>
                <w:sz w:val="20"/>
                <w:szCs w:val="20"/>
                <w:lang w:eastAsia="zh-CN"/>
              </w:rPr>
            </w:pPr>
            <w:r>
              <w:rPr>
                <w:rFonts w:hint="eastAsia" w:ascii="宋体" w:hAnsi="宋体"/>
                <w:color w:val="000000" w:themeColor="text1"/>
                <w:lang w:val="en-US" w:eastAsia="zh-CN"/>
              </w:rPr>
              <w:t>确认过程：</w:t>
            </w:r>
            <w:r>
              <w:rPr>
                <w:rFonts w:hint="eastAsia" w:ascii="宋体" w:hAnsi="宋体" w:cs="宋体"/>
                <w:color w:val="auto"/>
                <w:szCs w:val="21"/>
                <w:highlight w:val="none"/>
                <w:lang w:val="en-US" w:eastAsia="zh-CN"/>
              </w:rPr>
              <w:t>粘合、预热、烘干</w:t>
            </w:r>
            <w:r>
              <w:rPr>
                <w:rFonts w:hint="eastAsia" w:ascii="宋体" w:hAnsi="宋体"/>
                <w:color w:val="000000" w:themeColor="text1"/>
                <w:lang w:val="en-US" w:eastAsia="zh-CN"/>
              </w:rPr>
              <w:t>，也是特殊过程。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提供2020年5月27日德阳市产品质量监督检验所对绵竹市佳伦包装印务有限公司的产品“瓦楞纸箱”的抽检报告，检验项目结果均合格。</w:t>
            </w:r>
          </w:p>
          <w:p>
            <w:pPr>
              <w:spacing w:line="240" w:lineRule="exact"/>
              <w:ind w:firstLine="402" w:firstLineChars="200"/>
              <w:rPr>
                <w:rFonts w:hint="eastAsia" w:eastAsia="宋体"/>
                <w:b/>
                <w:color w:val="000000" w:themeColor="text1"/>
                <w:sz w:val="20"/>
                <w:szCs w:val="20"/>
                <w:lang w:eastAsia="zh-CN"/>
              </w:rPr>
            </w:pPr>
            <w:r>
              <w:rPr>
                <w:rFonts w:hint="eastAsia"/>
                <w:b/>
                <w:color w:val="000000" w:themeColor="text1"/>
                <w:sz w:val="20"/>
                <w:szCs w:val="20"/>
              </w:rPr>
              <w:t>（附相关证据）：</w:t>
            </w:r>
            <w:r>
              <w:rPr>
                <w:rFonts w:hint="eastAsia"/>
                <w:b/>
                <w:color w:val="000000" w:themeColor="text1"/>
                <w:sz w:val="20"/>
                <w:szCs w:val="20"/>
                <w:lang w:eastAsia="zh-CN"/>
              </w:rPr>
              <w:t>（</w:t>
            </w:r>
            <w:r>
              <w:rPr>
                <w:rFonts w:hint="eastAsia"/>
                <w:b/>
                <w:color w:val="000000" w:themeColor="text1"/>
                <w:sz w:val="20"/>
                <w:szCs w:val="20"/>
                <w:lang w:val="en-US" w:eastAsia="zh-CN"/>
              </w:rPr>
              <w:t>见附件抽检报告</w:t>
            </w:r>
            <w:r>
              <w:rPr>
                <w:rFonts w:hint="eastAsia"/>
                <w:b/>
                <w:color w:val="000000" w:themeColor="text1"/>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4"/>
              </w:numPr>
              <w:spacing w:line="240" w:lineRule="exact"/>
              <w:rPr>
                <w:rFonts w:hint="eastAsia"/>
              </w:rPr>
            </w:pPr>
            <w:r>
              <w:rPr>
                <w:rFonts w:hint="eastAsia"/>
              </w:rPr>
              <w:t>对特种设备的维护; （适用时）</w:t>
            </w:r>
          </w:p>
          <w:p>
            <w:pPr>
              <w:spacing w:line="400" w:lineRule="exact"/>
              <w:rPr>
                <w:rFonts w:hint="eastAsia"/>
                <w:lang w:eastAsia="zh-CN"/>
              </w:rPr>
            </w:pPr>
            <w:r>
              <w:rPr>
                <w:rFonts w:hint="eastAsia"/>
                <w:color w:val="000000" w:themeColor="text1"/>
                <w:sz w:val="21"/>
                <w:szCs w:val="21"/>
                <w:lang w:val="en-US" w:eastAsia="zh-CN"/>
              </w:rPr>
              <w:t>锅炉（提供锅炉内、外检测报告）</w:t>
            </w:r>
            <w:bookmarkStart w:id="22" w:name="_GoBack"/>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color w:val="auto"/>
                <w:szCs w:val="21"/>
              </w:rPr>
              <w:t>通过20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10月</w:t>
            </w:r>
            <w:r>
              <w:rPr>
                <w:rFonts w:hint="eastAsia" w:ascii="宋体" w:hAnsi="宋体" w:cs="宋体"/>
                <w:color w:val="auto"/>
                <w:szCs w:val="21"/>
              </w:rPr>
              <w:t>-</w:t>
            </w:r>
            <w:r>
              <w:rPr>
                <w:rFonts w:hint="eastAsia" w:ascii="宋体" w:hAnsi="宋体" w:cs="宋体"/>
                <w:color w:val="auto"/>
                <w:szCs w:val="21"/>
                <w:lang w:val="en-US" w:eastAsia="zh-CN"/>
              </w:rPr>
              <w:t>2021年3</w:t>
            </w:r>
            <w:r>
              <w:rPr>
                <w:rFonts w:hint="eastAsia" w:ascii="宋体" w:hAnsi="宋体" w:cs="宋体"/>
                <w:color w:val="auto"/>
                <w:szCs w:val="21"/>
              </w:rPr>
              <w:t>月目</w:t>
            </w:r>
            <w:r>
              <w:rPr>
                <w:rFonts w:hint="eastAsia" w:ascii="宋体" w:hAnsi="宋体" w:cs="宋体"/>
                <w:color w:val="000000"/>
                <w:szCs w:val="21"/>
              </w:rPr>
              <w:t>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w:t>
            </w:r>
            <w:r>
              <w:rPr>
                <w:rFonts w:hint="eastAsia" w:ascii="宋体" w:hAnsi="宋体" w:cs="宋体"/>
                <w:color w:val="000000"/>
                <w:szCs w:val="21"/>
                <w:highlight w:val="none"/>
              </w:rPr>
              <w:t>息的利用上不够，需要改善。近年来未发生重大顾客投诉和产品质量事故。顾客满意度调查按规定实施，20</w:t>
            </w:r>
            <w:r>
              <w:rPr>
                <w:rFonts w:hint="eastAsia" w:ascii="宋体" w:hAnsi="宋体" w:cs="宋体"/>
                <w:color w:val="000000"/>
                <w:szCs w:val="21"/>
                <w:highlight w:val="none"/>
                <w:lang w:val="en-US" w:eastAsia="zh-CN"/>
              </w:rPr>
              <w:t>21</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96分</w:t>
            </w:r>
            <w:r>
              <w:rPr>
                <w:rFonts w:hint="eastAsia" w:ascii="宋体" w:hAnsi="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auto"/>
                <w:sz w:val="20"/>
                <w:szCs w:val="20"/>
                <w:highlight w:val="none"/>
              </w:rPr>
            </w:pPr>
            <w:r>
              <w:rPr>
                <w:rFonts w:hint="eastAsia"/>
                <w:b/>
                <w:color w:val="auto"/>
                <w:sz w:val="20"/>
                <w:szCs w:val="20"/>
                <w:highlight w:val="none"/>
              </w:rPr>
              <w:t>3. 内审（包括内审策划审核方案中考虑拟审核的过程和区域的状况和重要性）</w:t>
            </w:r>
          </w:p>
          <w:p>
            <w:pPr>
              <w:spacing w:line="400" w:lineRule="exact"/>
              <w:rPr>
                <w:b/>
                <w:color w:val="FF0000"/>
                <w:sz w:val="20"/>
                <w:szCs w:val="20"/>
              </w:rPr>
            </w:pPr>
            <w:r>
              <w:rPr>
                <w:rFonts w:hint="eastAsia" w:ascii="宋体" w:hAnsi="宋体" w:cs="宋体"/>
                <w:color w:val="auto"/>
                <w:szCs w:val="21"/>
                <w:highlight w:val="none"/>
              </w:rPr>
              <w:t>建立有《内部审核控制程序》，规定了内审频次一年一次，内审时间</w:t>
            </w:r>
            <w:r>
              <w:rPr>
                <w:rFonts w:hint="eastAsia" w:ascii="宋体" w:hAnsi="宋体" w:cs="宋体"/>
                <w:color w:val="auto"/>
                <w:szCs w:val="21"/>
                <w:highlight w:val="none"/>
                <w:lang w:eastAsia="zh-CN"/>
              </w:rPr>
              <w:t>：</w:t>
            </w:r>
            <w:r>
              <w:rPr>
                <w:rFonts w:hint="eastAsia" w:ascii="宋体" w:hAnsi="宋体"/>
                <w:szCs w:val="21"/>
              </w:rPr>
              <w:t>2021年1月10日至11日</w:t>
            </w:r>
            <w:r>
              <w:rPr>
                <w:rFonts w:hint="eastAsia" w:ascii="宋体" w:hAnsi="宋体" w:cs="宋体"/>
                <w:color w:val="auto"/>
                <w:szCs w:val="21"/>
                <w:highlight w:val="none"/>
              </w:rPr>
              <w:t>，拟定了审核实施表，明确了内审范围，内审人员经培训合格上岗，能力满足要求，未出现审核本部门情况，内审不符合项</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项，</w:t>
            </w:r>
            <w:r>
              <w:rPr>
                <w:rFonts w:hint="eastAsia" w:ascii="宋体" w:hAnsi="宋体"/>
                <w:szCs w:val="21"/>
              </w:rPr>
              <w:t>涉及</w:t>
            </w:r>
            <w:r>
              <w:rPr>
                <w:rFonts w:hint="eastAsia" w:ascii="宋体" w:hAnsi="宋体"/>
                <w:szCs w:val="21"/>
                <w:lang w:eastAsia="zh-CN"/>
              </w:rPr>
              <w:t>综合部</w:t>
            </w:r>
            <w:r>
              <w:rPr>
                <w:rFonts w:hint="eastAsia" w:ascii="宋体" w:hAnsi="宋体"/>
                <w:szCs w:val="21"/>
                <w:lang w:val="en-US" w:eastAsia="zh-CN"/>
              </w:rPr>
              <w:t>Q7.2条款</w:t>
            </w:r>
            <w:r>
              <w:rPr>
                <w:rFonts w:hint="eastAsia" w:ascii="宋体" w:hAnsi="宋体"/>
                <w:szCs w:val="21"/>
                <w:lang w:eastAsia="zh-CN"/>
              </w:rPr>
              <w:t>202</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lang w:val="en-US" w:eastAsia="zh-CN"/>
              </w:rPr>
              <w:t>10</w:t>
            </w:r>
            <w:r>
              <w:rPr>
                <w:rFonts w:hint="eastAsia" w:ascii="宋体" w:hAnsi="宋体"/>
                <w:szCs w:val="21"/>
              </w:rPr>
              <w:t>日查</w:t>
            </w:r>
            <w:r>
              <w:rPr>
                <w:rFonts w:hint="eastAsia" w:ascii="宋体" w:hAnsi="宋体"/>
                <w:szCs w:val="21"/>
                <w:lang w:eastAsia="zh-CN"/>
              </w:rPr>
              <w:t>综合部</w:t>
            </w:r>
            <w:r>
              <w:rPr>
                <w:rFonts w:hint="eastAsia" w:ascii="宋体" w:hAnsi="宋体"/>
                <w:szCs w:val="21"/>
              </w:rPr>
              <w:t>未见质量管理体系标准培训时的记录，针对该不符合项，已及时采取纠正措施后，经内审员验证关闭</w:t>
            </w:r>
            <w:r>
              <w:rPr>
                <w:rFonts w:hint="eastAsia"/>
                <w:color w:val="auto"/>
                <w:szCs w:val="21"/>
                <w:highlight w:val="none"/>
              </w:rPr>
              <w:t>。</w:t>
            </w:r>
            <w:r>
              <w:rPr>
                <w:rFonts w:hint="eastAsia" w:ascii="宋体" w:hAnsi="宋体" w:cs="宋体"/>
                <w:color w:val="auto"/>
                <w:szCs w:val="21"/>
                <w:highlight w:val="none"/>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Times New Roman" w:eastAsia="宋体" w:cs="Times New Roman"/>
                <w:kern w:val="0"/>
                <w:szCs w:val="21"/>
              </w:rPr>
              <w:t>20</w:t>
            </w:r>
            <w:r>
              <w:rPr>
                <w:rFonts w:hint="eastAsia" w:ascii="宋体" w:hAnsi="Times New Roman" w:eastAsia="宋体" w:cs="Times New Roman"/>
                <w:kern w:val="0"/>
                <w:szCs w:val="21"/>
                <w:lang w:val="en-US" w:eastAsia="zh-CN"/>
              </w:rPr>
              <w:t>2</w:t>
            </w:r>
            <w:r>
              <w:rPr>
                <w:rFonts w:hint="eastAsia" w:ascii="宋体" w:cs="Times New Roman"/>
                <w:kern w:val="0"/>
                <w:szCs w:val="21"/>
                <w:lang w:val="en-US" w:eastAsia="zh-CN"/>
              </w:rPr>
              <w:t>1</w:t>
            </w:r>
            <w:r>
              <w:rPr>
                <w:rFonts w:hint="eastAsia" w:ascii="宋体" w:hAnsi="Times New Roman" w:eastAsia="宋体" w:cs="Times New Roman"/>
                <w:kern w:val="0"/>
                <w:szCs w:val="21"/>
              </w:rPr>
              <w:t xml:space="preserve">年 </w:t>
            </w:r>
            <w:r>
              <w:rPr>
                <w:rFonts w:hint="eastAsia" w:ascii="宋体" w:cs="Times New Roman"/>
                <w:kern w:val="0"/>
                <w:szCs w:val="21"/>
                <w:lang w:val="en-US" w:eastAsia="zh-CN"/>
              </w:rPr>
              <w:t>1</w:t>
            </w:r>
            <w:r>
              <w:rPr>
                <w:rFonts w:hint="eastAsia" w:ascii="宋体" w:hAnsi="Times New Roman" w:eastAsia="宋体" w:cs="Times New Roman"/>
                <w:kern w:val="0"/>
                <w:szCs w:val="21"/>
              </w:rPr>
              <w:t>月</w:t>
            </w:r>
            <w:r>
              <w:rPr>
                <w:rFonts w:hint="eastAsia" w:ascii="宋体" w:cs="Times New Roman"/>
                <w:kern w:val="0"/>
                <w:szCs w:val="21"/>
                <w:lang w:val="en-US" w:eastAsia="zh-CN"/>
              </w:rPr>
              <w:t>29</w:t>
            </w:r>
            <w:r>
              <w:rPr>
                <w:rFonts w:hint="eastAsia" w:ascii="宋体" w:hAnsi="Times New Roman" w:eastAsia="宋体" w:cs="Times New Roman"/>
                <w:kern w:val="0"/>
                <w:szCs w:val="21"/>
              </w:rPr>
              <w:t xml:space="preserve"> 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Cs w:val="21"/>
                <w:lang w:eastAsia="zh-CN"/>
              </w:rPr>
              <w:t>输入、</w:t>
            </w:r>
            <w:r>
              <w:rPr>
                <w:rFonts w:hint="eastAsia" w:ascii="宋体" w:hAnsi="宋体" w:cs="宋体"/>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5"/>
              </w:numPr>
              <w:spacing w:line="240" w:lineRule="exact"/>
              <w:rPr>
                <w:rFonts w:hint="eastAsia"/>
                <w:b/>
                <w:color w:val="000000" w:themeColor="text1"/>
                <w:spacing w:val="-20"/>
                <w:sz w:val="20"/>
                <w:szCs w:val="20"/>
              </w:rPr>
            </w:pPr>
            <w:r>
              <w:rPr>
                <w:rFonts w:hint="eastAsia"/>
                <w:b/>
                <w:color w:val="000000" w:themeColor="text1"/>
                <w:spacing w:val="-20"/>
                <w:sz w:val="20"/>
                <w:szCs w:val="20"/>
              </w:rPr>
              <w:t>一阶段提出问题的整改情况?</w:t>
            </w:r>
          </w:p>
          <w:p>
            <w:pPr>
              <w:numPr>
                <w:ilvl w:val="0"/>
                <w:numId w:val="0"/>
              </w:numPr>
              <w:spacing w:line="240" w:lineRule="exact"/>
              <w:rPr>
                <w:rFonts w:hint="eastAsia" w:eastAsia="宋体"/>
                <w:b/>
                <w:color w:val="FF0000"/>
                <w:spacing w:val="-20"/>
                <w:sz w:val="20"/>
                <w:szCs w:val="20"/>
                <w:highlight w:val="none"/>
                <w:lang w:eastAsia="zh-CN"/>
              </w:rPr>
            </w:pPr>
            <w:r>
              <w:rPr>
                <w:rFonts w:hint="eastAsia"/>
                <w:b/>
                <w:color w:val="000000" w:themeColor="text1"/>
                <w:spacing w:val="-20"/>
                <w:sz w:val="20"/>
                <w:szCs w:val="20"/>
                <w:highlight w:val="none"/>
                <w:lang w:eastAsia="zh-CN"/>
              </w:rPr>
              <w:t>二阶段审核时开具的不符合项已关闭</w:t>
            </w:r>
            <w:r>
              <w:rPr>
                <w:rFonts w:hint="eastAsia"/>
                <w:b/>
                <w:color w:val="FF0000"/>
                <w:spacing w:val="-20"/>
                <w:sz w:val="20"/>
                <w:szCs w:val="20"/>
                <w:highlight w:val="none"/>
                <w:lang w:eastAsia="zh-CN"/>
              </w:rPr>
              <w:t>。</w:t>
            </w:r>
          </w:p>
          <w:p>
            <w:pPr>
              <w:spacing w:line="240" w:lineRule="exact"/>
              <w:rPr>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auto"/>
          <w:highlight w:val="none"/>
        </w:rPr>
      </w:pPr>
      <w:r>
        <w:rPr>
          <w:rFonts w:hint="eastAsia"/>
          <w:b/>
          <w:color w:val="auto"/>
          <w:highlight w:val="none"/>
        </w:rPr>
        <w:t>1. 本次审核共开具不符合项报告</w:t>
      </w:r>
      <w:r>
        <w:rPr>
          <w:rFonts w:hint="eastAsia"/>
          <w:b/>
          <w:color w:val="auto"/>
          <w:highlight w:val="none"/>
          <w:lang w:val="en-US" w:eastAsia="zh-CN"/>
        </w:rPr>
        <w:t>1</w:t>
      </w:r>
      <w:r>
        <w:rPr>
          <w:rFonts w:hint="eastAsia"/>
          <w:b/>
          <w:color w:val="auto"/>
          <w:highlight w:val="none"/>
        </w:rPr>
        <w:t>项；其中</w:t>
      </w:r>
      <w:r>
        <w:rPr>
          <w:b/>
          <w:color w:val="auto"/>
          <w:highlight w:val="none"/>
        </w:rPr>
        <w:pict>
          <v:line id="直接连接符 1" o:spid="_x0000_s1028" o:spt="20" style="position:absolute;left:0pt;margin-left:210pt;margin-top:16.2pt;height:0pt;width:0pt;z-index:251664384;mso-width-relative:page;mso-height-relative:page;" coordsize="21600,21600" o:allowincell="f">
            <v:path arrowok="t"/>
            <v:fill focussize="0,0"/>
            <v:stroke/>
            <v:imagedata o:title=""/>
            <o:lock v:ext="edit"/>
          </v:line>
        </w:pict>
      </w:r>
      <w:r>
        <w:rPr>
          <w:rFonts w:hint="eastAsia"/>
          <w:b/>
          <w:color w:val="auto"/>
          <w:highlight w:val="none"/>
        </w:rPr>
        <w:t>严重不符合</w:t>
      </w:r>
      <w:r>
        <w:rPr>
          <w:rFonts w:hint="eastAsia"/>
          <w:b/>
          <w:color w:val="auto"/>
          <w:highlight w:val="none"/>
          <w:lang w:val="en-US" w:eastAsia="zh-CN"/>
        </w:rPr>
        <w:t>0</w:t>
      </w:r>
      <w:r>
        <w:rPr>
          <w:rFonts w:hint="eastAsia"/>
          <w:b/>
          <w:color w:val="auto"/>
          <w:highlight w:val="none"/>
        </w:rPr>
        <w:t>项，一般不符合</w:t>
      </w:r>
      <w:r>
        <w:rPr>
          <w:rFonts w:hint="eastAsia"/>
          <w:b/>
          <w:color w:val="auto"/>
          <w:highlight w:val="none"/>
          <w:lang w:val="en-US" w:eastAsia="zh-CN"/>
        </w:rPr>
        <w:t>1</w:t>
      </w:r>
      <w:r>
        <w:rPr>
          <w:rFonts w:hint="eastAsia"/>
          <w:b/>
          <w:color w:val="auto"/>
          <w:highlight w:val="none"/>
        </w:rPr>
        <w:t>项，观察项项分布在</w:t>
      </w:r>
      <w:r>
        <w:rPr>
          <w:rFonts w:hint="eastAsia"/>
          <w:b/>
          <w:color w:val="auto"/>
          <w:highlight w:val="none"/>
          <w:lang w:val="en-US" w:eastAsia="zh-CN"/>
        </w:rPr>
        <w:t>生产部</w:t>
      </w:r>
      <w:r>
        <w:rPr>
          <w:rFonts w:hint="eastAsia"/>
          <w:b/>
          <w:color w:val="auto"/>
          <w:highlight w:val="none"/>
        </w:rPr>
        <w:t>门</w:t>
      </w:r>
      <w:r>
        <w:rPr>
          <w:rFonts w:hint="eastAsia"/>
          <w:b/>
          <w:color w:val="auto"/>
          <w:highlight w:val="none"/>
          <w:lang w:val="en-US" w:eastAsia="zh-CN"/>
        </w:rPr>
        <w:t>Q7.1.5</w:t>
      </w:r>
      <w:r>
        <w:rPr>
          <w:rFonts w:hint="eastAsia"/>
          <w:b/>
          <w:color w:val="auto"/>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eastAsia="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pacing w:line="360" w:lineRule="auto"/>
        <w:ind w:left="1" w:leftChars="-472" w:hanging="992" w:hangingChars="380"/>
        <w:rPr>
          <w:rFonts w:hint="eastAsia"/>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hint="eastAsia" w:ascii="宋体" w:hAnsi="宋体" w:eastAsia="宋体"/>
                <w:b/>
                <w:color w:val="000000" w:themeColor="text1"/>
                <w:u w:val="single"/>
                <w:lang w:eastAsia="zh-CN"/>
              </w:rPr>
            </w:pPr>
            <w:r>
              <w:rPr>
                <w:rFonts w:ascii="宋体" w:hAnsi="宋体"/>
                <w:b/>
                <w:color w:val="000000" w:themeColor="text1"/>
              </w:rPr>
              <w:t>QMS:</w:t>
            </w:r>
            <w:r>
              <w:rPr>
                <w:rFonts w:hint="eastAsia"/>
                <w:sz w:val="20"/>
                <w:lang w:eastAsia="zh-CN"/>
              </w:rPr>
              <w:t>包装装潢印刷品印刷（限许可范围内）。</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3"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33" w:leftChars="-405" w:hanging="717" w:hangingChars="326"/>
        <w:rPr>
          <w:b/>
          <w:color w:val="000000" w:themeColor="text1"/>
          <w:sz w:val="16"/>
          <w:szCs w:val="16"/>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1638935</wp:posOffset>
            </wp:positionH>
            <wp:positionV relativeFrom="paragraph">
              <wp:posOffset>346710</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5" w:firstLineChars="250"/>
        <w:rPr>
          <w:b/>
          <w:color w:val="000000" w:themeColor="text1"/>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1603375</wp:posOffset>
            </wp:positionH>
            <wp:positionV relativeFrom="paragraph">
              <wp:posOffset>167640</wp:posOffset>
            </wp:positionV>
            <wp:extent cx="469900" cy="344805"/>
            <wp:effectExtent l="0" t="0" r="0" b="10795"/>
            <wp:wrapNone/>
            <wp:docPr id="12" name="图片 2" descr="09475d67fa07517e3104073033d7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09475d67fa07517e3104073033d7493"/>
                    <pic:cNvPicPr>
                      <a:picLocks noChangeAspect="1"/>
                    </pic:cNvPicPr>
                  </pic:nvPicPr>
                  <pic:blipFill>
                    <a:blip r:embed="rId7"/>
                    <a:srcRect l="79567" t="49010" r="10632" b="45349"/>
                    <a:stretch>
                      <a:fillRect/>
                    </a:stretch>
                  </pic:blipFill>
                  <pic:spPr>
                    <a:xfrm>
                      <a:off x="0" y="0"/>
                      <a:ext cx="469900" cy="344805"/>
                    </a:xfrm>
                    <a:prstGeom prst="rect">
                      <a:avLst/>
                    </a:prstGeom>
                    <a:noFill/>
                    <a:ln>
                      <a:noFill/>
                    </a:ln>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w:t>
      </w:r>
      <w:r>
        <w:rPr>
          <w:rFonts w:hint="eastAsia"/>
          <w:b/>
          <w:color w:val="000000" w:themeColor="text1"/>
          <w:lang w:val="en-US" w:eastAsia="zh-CN"/>
        </w:rPr>
        <w:t xml:space="preserve">   </w:t>
      </w:r>
      <w:r>
        <w:rPr>
          <w:rFonts w:hint="eastAsia"/>
          <w:b/>
          <w:color w:val="000000" w:themeColor="text1"/>
        </w:rPr>
        <w:t>期</w:t>
      </w:r>
      <w:r>
        <w:rPr>
          <w:rFonts w:hint="eastAsia"/>
          <w:b/>
          <w:color w:val="000000" w:themeColor="text1"/>
          <w:lang w:val="en-US" w:eastAsia="zh-CN"/>
        </w:rPr>
        <w:t xml:space="preserve"> ：2021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4</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18</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735330</wp:posOffset>
            </wp:positionH>
            <wp:positionV relativeFrom="paragraph">
              <wp:posOffset>96520</wp:posOffset>
            </wp:positionV>
            <wp:extent cx="812165" cy="275590"/>
            <wp:effectExtent l="0" t="0" r="635" b="3810"/>
            <wp:wrapNone/>
            <wp:docPr id="3" name="图片 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r>
        <w:rPr>
          <w:rFonts w:hint="eastAsia"/>
          <w:b/>
          <w:color w:val="000000" w:themeColor="text1"/>
          <w:szCs w:val="21"/>
        </w:rPr>
        <w:t>组长签字: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w:t>
      </w:r>
      <w:r>
        <w:rPr>
          <w:rFonts w:hint="eastAsia"/>
          <w:b/>
          <w:color w:val="000000" w:themeColor="text1"/>
          <w:lang w:val="en-US" w:eastAsia="zh-CN"/>
        </w:rPr>
        <w:t xml:space="preserve">                  </w:t>
      </w:r>
      <w:r>
        <w:rPr>
          <w:rFonts w:hint="eastAsia"/>
          <w:b/>
          <w:color w:val="000000" w:themeColor="text1"/>
        </w:rPr>
        <w:t>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1"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1"/>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FA0A79"/>
    <w:multiLevelType w:val="singleLevel"/>
    <w:tmpl w:val="C7FA0A79"/>
    <w:lvl w:ilvl="0" w:tentative="0">
      <w:start w:val="10"/>
      <w:numFmt w:val="decimal"/>
      <w:suff w:val="space"/>
      <w:lvlText w:val="%1."/>
      <w:lvlJc w:val="left"/>
    </w:lvl>
  </w:abstractNum>
  <w:abstractNum w:abstractNumId="1">
    <w:nsid w:val="07C1B8CD"/>
    <w:multiLevelType w:val="singleLevel"/>
    <w:tmpl w:val="07C1B8CD"/>
    <w:lvl w:ilvl="0" w:tentative="0">
      <w:start w:val="3"/>
      <w:numFmt w:val="decimal"/>
      <w:suff w:val="space"/>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F8E77C6"/>
    <w:multiLevelType w:val="multilevel"/>
    <w:tmpl w:val="6F8E77C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C763FA4"/>
    <w:rsid w:val="30915EBD"/>
    <w:rsid w:val="62955A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420" w:firstLineChars="200"/>
    </w:pPr>
    <w:rPr>
      <w:szCs w:val="20"/>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2</TotalTime>
  <ScaleCrop>false</ScaleCrop>
  <LinksUpToDate>false</LinksUpToDate>
  <CharactersWithSpaces>5057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宋明珠</cp:lastModifiedBy>
  <cp:lastPrinted>2019-05-13T03:19:00Z</cp:lastPrinted>
  <dcterms:modified xsi:type="dcterms:W3CDTF">2021-04-27T15:46:27Z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25E4E45B8E1746B69AD0C568D2542768</vt:lpwstr>
  </property>
</Properties>
</file>