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FF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23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9"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280" w:lineRule="exact"/>
              <w:jc w:val="center"/>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过程与活动、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抽样计划</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涉及</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条款</w:t>
            </w: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受审核部门：</w:t>
            </w:r>
            <w:r>
              <w:rPr>
                <w:rFonts w:hint="eastAsia" w:ascii="华文楷体" w:hAnsi="华文楷体" w:eastAsia="华文楷体" w:cs="华文楷体"/>
                <w:b w:val="0"/>
                <w:bCs w:val="0"/>
                <w:color w:val="auto"/>
                <w:sz w:val="21"/>
                <w:szCs w:val="21"/>
                <w:lang w:val="en-US" w:eastAsia="zh-CN"/>
              </w:rPr>
              <w:t xml:space="preserve">管理层  </w:t>
            </w:r>
            <w:r>
              <w:rPr>
                <w:rFonts w:hint="eastAsia" w:ascii="华文楷体" w:hAnsi="华文楷体" w:eastAsia="华文楷体" w:cs="华文楷体"/>
                <w:b w:val="0"/>
                <w:bCs w:val="0"/>
                <w:color w:val="auto"/>
                <w:sz w:val="21"/>
                <w:szCs w:val="21"/>
              </w:rPr>
              <w:t xml:space="preserve">主管领导/陪同人员 </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lang w:val="en-US" w:eastAsia="zh-CN"/>
              </w:rPr>
              <w:t>归孙芳</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袁伟</w:t>
            </w:r>
          </w:p>
        </w:tc>
        <w:tc>
          <w:tcPr>
            <w:tcW w:w="709" w:type="dxa"/>
            <w:vMerge w:val="restart"/>
            <w:vAlign w:val="center"/>
          </w:tcPr>
          <w:p>
            <w:pPr>
              <w:spacing w:line="320" w:lineRule="exact"/>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before="120" w:line="28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审核员：</w:t>
            </w:r>
            <w:r>
              <w:rPr>
                <w:rFonts w:hint="eastAsia" w:ascii="华文楷体" w:hAnsi="华文楷体" w:eastAsia="华文楷体" w:cs="华文楷体"/>
                <w:b w:val="0"/>
                <w:bCs w:val="0"/>
                <w:color w:val="auto"/>
                <w:sz w:val="21"/>
                <w:szCs w:val="21"/>
                <w:lang w:val="en-US" w:eastAsia="zh-CN"/>
              </w:rPr>
              <w:t xml:space="preserve">   李凤仪  </w:t>
            </w:r>
            <w:r>
              <w:rPr>
                <w:rFonts w:hint="eastAsia" w:ascii="华文楷体" w:hAnsi="华文楷体" w:eastAsia="华文楷体" w:cs="华文楷体"/>
                <w:b w:val="0"/>
                <w:bCs w:val="0"/>
                <w:color w:val="auto"/>
                <w:sz w:val="21"/>
                <w:szCs w:val="21"/>
              </w:rPr>
              <w:t>审核时间：20</w:t>
            </w:r>
            <w:r>
              <w:rPr>
                <w:rFonts w:hint="eastAsia" w:ascii="华文楷体" w:hAnsi="华文楷体" w:eastAsia="华文楷体" w:cs="华文楷体"/>
                <w:b w:val="0"/>
                <w:bCs w:val="0"/>
                <w:color w:val="auto"/>
                <w:sz w:val="21"/>
                <w:szCs w:val="21"/>
                <w:lang w:val="en-US" w:eastAsia="zh-CN"/>
              </w:rPr>
              <w:t>21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25</w:t>
            </w:r>
          </w:p>
        </w:tc>
        <w:tc>
          <w:tcPr>
            <w:tcW w:w="709" w:type="dxa"/>
            <w:vMerge w:val="continue"/>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审核条款</w:t>
            </w:r>
            <w:r>
              <w:rPr>
                <w:rFonts w:hint="eastAsia" w:ascii="华文楷体" w:hAnsi="华文楷体" w:eastAsia="华文楷体" w:cs="华文楷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E</w:t>
            </w:r>
            <w:r>
              <w:rPr>
                <w:rFonts w:hint="eastAsia" w:ascii="华文楷体" w:hAnsi="华文楷体" w:eastAsia="华文楷体" w:cs="华文楷体"/>
                <w:b w:val="0"/>
                <w:bCs w:val="0"/>
                <w:color w:val="auto"/>
                <w:sz w:val="21"/>
                <w:szCs w:val="21"/>
              </w:rPr>
              <w:t>:4.1/4.2/4.3/4.4/5.1/5.2/5.3/6.1/6.2/6.3/7.1.1/7.4/9.3/10.1/10.3</w:t>
            </w:r>
          </w:p>
          <w:p>
            <w:pPr>
              <w:keepNext w:val="0"/>
              <w:keepLines w:val="0"/>
              <w:pageBreakBefore w:val="0"/>
              <w:widowControl w:val="0"/>
              <w:kinsoku/>
              <w:wordWrap/>
              <w:overflowPunct/>
              <w:topLinePunct w:val="0"/>
              <w:autoSpaceDE/>
              <w:autoSpaceDN/>
              <w:bidi w:val="0"/>
              <w:adjustRightInd/>
              <w:snapToGrid/>
              <w:spacing w:line="280" w:lineRule="exact"/>
              <w:ind w:right="105" w:rightChars="50"/>
              <w:jc w:val="lef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资质验证/范围再确认/</w:t>
            </w:r>
            <w:r>
              <w:rPr>
                <w:rFonts w:hint="eastAsia" w:ascii="华文楷体" w:hAnsi="华文楷体" w:eastAsia="华文楷体" w:cs="华文楷体"/>
                <w:b w:val="0"/>
                <w:bCs w:val="0"/>
                <w:color w:val="auto"/>
                <w:sz w:val="21"/>
                <w:szCs w:val="21"/>
                <w:lang w:val="en-US" w:eastAsia="zh-CN"/>
              </w:rPr>
              <w:t>一阶段</w:t>
            </w:r>
            <w:r>
              <w:rPr>
                <w:rFonts w:hint="eastAsia" w:ascii="华文楷体" w:hAnsi="华文楷体" w:eastAsia="华文楷体" w:cs="华文楷体"/>
                <w:b w:val="0"/>
                <w:bCs w:val="0"/>
                <w:color w:val="auto"/>
                <w:sz w:val="21"/>
                <w:szCs w:val="21"/>
              </w:rPr>
              <w:t>问题验证/投诉或事故/政府主管部门监督抽查情况</w:t>
            </w:r>
          </w:p>
        </w:tc>
        <w:tc>
          <w:tcPr>
            <w:tcW w:w="709" w:type="dxa"/>
            <w:vMerge w:val="continue"/>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1、理解组织及其环境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E</w:t>
            </w:r>
            <w:r>
              <w:rPr>
                <w:rFonts w:hint="eastAsia" w:ascii="华文楷体" w:hAnsi="华文楷体" w:eastAsia="华文楷体" w:cs="华文楷体"/>
                <w:b w:val="0"/>
                <w:bCs w:val="0"/>
                <w:color w:val="auto"/>
                <w:sz w:val="21"/>
                <w:szCs w:val="21"/>
              </w:rPr>
              <w:t>4.1</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05" w:firstLineChars="5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该公司20</w:t>
            </w:r>
            <w:r>
              <w:rPr>
                <w:rFonts w:hint="eastAsia" w:ascii="华文楷体" w:hAnsi="华文楷体" w:eastAsia="华文楷体" w:cs="华文楷体"/>
                <w:b w:val="0"/>
                <w:bCs w:val="0"/>
                <w:color w:val="auto"/>
                <w:sz w:val="21"/>
                <w:szCs w:val="21"/>
                <w:lang w:val="en-US" w:eastAsia="zh-CN"/>
              </w:rPr>
              <w:t>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5</w:t>
            </w:r>
            <w:r>
              <w:rPr>
                <w:rFonts w:hint="eastAsia" w:ascii="华文楷体" w:hAnsi="华文楷体" w:eastAsia="华文楷体" w:cs="华文楷体"/>
                <w:b w:val="0"/>
                <w:bCs w:val="0"/>
                <w:color w:val="auto"/>
                <w:sz w:val="21"/>
                <w:szCs w:val="21"/>
              </w:rPr>
              <w:t>月注册，法人：</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注册地址：</w:t>
            </w:r>
            <w:r>
              <w:rPr>
                <w:rFonts w:hint="eastAsia" w:ascii="华文楷体" w:hAnsi="华文楷体" w:eastAsia="华文楷体" w:cs="华文楷体"/>
                <w:b w:val="0"/>
                <w:bCs w:val="0"/>
                <w:color w:val="auto"/>
                <w:sz w:val="21"/>
                <w:szCs w:val="21"/>
                <w:lang w:eastAsia="zh-CN"/>
              </w:rPr>
              <w:t>浙江省德清县中科卫星应用大厦17楼</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经营地址：</w:t>
            </w:r>
            <w:r>
              <w:rPr>
                <w:rFonts w:hint="eastAsia" w:ascii="华文楷体" w:hAnsi="华文楷体" w:eastAsia="华文楷体" w:cs="华文楷体"/>
                <w:b w:val="0"/>
                <w:bCs w:val="0"/>
                <w:color w:val="auto"/>
                <w:sz w:val="21"/>
                <w:szCs w:val="21"/>
                <w:lang w:eastAsia="zh-CN"/>
              </w:rPr>
              <w:t>浙江省德清县中科卫星应用大厦17楼</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生产地址：</w:t>
            </w:r>
            <w:r>
              <w:rPr>
                <w:rFonts w:hint="eastAsia" w:ascii="华文楷体" w:hAnsi="华文楷体" w:eastAsia="华文楷体" w:cs="华文楷体"/>
                <w:color w:val="auto"/>
                <w:sz w:val="21"/>
                <w:szCs w:val="21"/>
                <w:lang w:val="en-US" w:eastAsia="zh-CN"/>
              </w:rPr>
              <w:t>湖州市菱湖镇工业功能区吉友路1号</w:t>
            </w:r>
            <w:r>
              <w:rPr>
                <w:rFonts w:hint="eastAsia" w:ascii="华文楷体" w:hAnsi="华文楷体" w:eastAsia="华文楷体" w:cs="华文楷体"/>
                <w:b w:val="0"/>
                <w:bCs w:val="0"/>
                <w:color w:val="auto"/>
                <w:sz w:val="21"/>
                <w:szCs w:val="21"/>
              </w:rPr>
              <w:t>（距离经营地址</w:t>
            </w:r>
            <w:r>
              <w:rPr>
                <w:rFonts w:hint="eastAsia" w:ascii="华文楷体" w:hAnsi="华文楷体" w:eastAsia="华文楷体" w:cs="华文楷体"/>
                <w:b w:val="0"/>
                <w:bCs w:val="0"/>
                <w:color w:val="auto"/>
                <w:sz w:val="21"/>
                <w:szCs w:val="21"/>
                <w:lang w:val="en-US" w:eastAsia="zh-CN"/>
              </w:rPr>
              <w:t>36</w:t>
            </w:r>
            <w:r>
              <w:rPr>
                <w:rFonts w:hint="eastAsia" w:ascii="华文楷体" w:hAnsi="华文楷体" w:eastAsia="华文楷体" w:cs="华文楷体"/>
                <w:b w:val="0"/>
                <w:bCs w:val="0"/>
                <w:color w:val="auto"/>
                <w:sz w:val="21"/>
                <w:szCs w:val="21"/>
              </w:rPr>
              <w:t>公里）</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营业执照符合要求，见附件。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认证范围为：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FF0000"/>
                <w:sz w:val="21"/>
                <w:szCs w:val="21"/>
              </w:rPr>
            </w:pPr>
            <w:bookmarkStart w:id="0" w:name="审核范围"/>
            <w:r>
              <w:rPr>
                <w:rFonts w:hint="eastAsia" w:ascii="华文楷体" w:hAnsi="华文楷体" w:eastAsia="华文楷体" w:cs="华文楷体"/>
                <w:color w:val="FF0000"/>
                <w:sz w:val="21"/>
                <w:szCs w:val="21"/>
                <w:lang w:val="en-US" w:eastAsia="zh-CN"/>
              </w:rPr>
              <w:t>E</w:t>
            </w:r>
            <w:r>
              <w:rPr>
                <w:rFonts w:hint="eastAsia" w:ascii="华文楷体" w:hAnsi="华文楷体" w:eastAsia="华文楷体" w:cs="华文楷体"/>
                <w:color w:val="FF0000"/>
                <w:sz w:val="21"/>
                <w:szCs w:val="21"/>
              </w:rPr>
              <w:t>：</w:t>
            </w:r>
            <w:r>
              <w:rPr>
                <w:rFonts w:hint="eastAsia" w:ascii="华文楷体" w:hAnsi="华文楷体" w:eastAsia="华文楷体" w:cs="华文楷体"/>
                <w:sz w:val="21"/>
                <w:szCs w:val="21"/>
              </w:rPr>
              <w:t xml:space="preserve">装配式排烟风管产品的销售服务所涉及场所的相关环境管理活动 </w:t>
            </w:r>
            <w:bookmarkEnd w:id="0"/>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公司管理体系设置了</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（含财务）、</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、生产技术部</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质量部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公司推行管理体系的目的主要就是提高公司市场准入，不断提升管理体系运行效果，持续满足顾客需求。总经理确定了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根据由公司销售人员从市场、客户、网络等搜集到的信息并结合公司自身业务运作情况进行分析，通过分析对这些内部和外部因素的相关信息进行监视和评审以确保其充分和适宜。</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理解相关方的需求和期望</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4.2</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公司对这些相关方及其要求的相关信息进行监视和评审，以便于理解和持续满足相关方的需求和期望。</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本公司考虑以下相关方：--顾客；--最终用户或受益人；股东；---外部供应商；--雇员及其他为组织工作者；--法律法规及监管机关；--地方社区团体；--非政府组织等。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sz w:val="21"/>
                <w:szCs w:val="21"/>
              </w:rPr>
              <w:t>目前顾客的主要需求期望是：持续提供顾客满意的产品和服务。</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确定管理体系的范围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4.3</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审核范围：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FF0000"/>
                <w:sz w:val="21"/>
                <w:szCs w:val="21"/>
              </w:rPr>
            </w:pPr>
            <w:r>
              <w:rPr>
                <w:rFonts w:hint="eastAsia" w:ascii="华文楷体" w:hAnsi="华文楷体" w:eastAsia="华文楷体" w:cs="华文楷体"/>
                <w:color w:val="auto"/>
                <w:sz w:val="21"/>
                <w:szCs w:val="21"/>
                <w:lang w:val="en-US" w:eastAsia="zh-CN"/>
              </w:rPr>
              <w:t>E</w:t>
            </w:r>
            <w:r>
              <w:rPr>
                <w:rFonts w:hint="eastAsia" w:ascii="华文楷体" w:hAnsi="华文楷体" w:eastAsia="华文楷体" w:cs="华文楷体"/>
                <w:color w:val="auto"/>
                <w:sz w:val="21"/>
                <w:szCs w:val="21"/>
              </w:rPr>
              <w:t>：装配</w:t>
            </w:r>
            <w:r>
              <w:rPr>
                <w:rFonts w:hint="eastAsia" w:ascii="华文楷体" w:hAnsi="华文楷体" w:eastAsia="华文楷体" w:cs="华文楷体"/>
                <w:sz w:val="21"/>
                <w:szCs w:val="21"/>
              </w:rPr>
              <w:t xml:space="preserve">式排烟风管产品的销售服务所涉及场所的相关环境管理活动 </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auto"/>
                <w:sz w:val="21"/>
                <w:szCs w:val="21"/>
              </w:rPr>
            </w:pP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管理体系及其过程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4.4</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该公司</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2日根据自身的实际情况和</w:t>
            </w:r>
            <w:r>
              <w:rPr>
                <w:rFonts w:hint="eastAsia" w:ascii="华文楷体" w:hAnsi="华文楷体" w:eastAsia="华文楷体" w:cs="华文楷体"/>
                <w:b w:val="0"/>
                <w:bCs w:val="0"/>
                <w:color w:val="auto"/>
                <w:sz w:val="21"/>
                <w:szCs w:val="21"/>
                <w:lang w:val="en-US" w:eastAsia="zh-CN"/>
              </w:rPr>
              <w:t>GB/T24001-2016</w:t>
            </w:r>
            <w:r>
              <w:rPr>
                <w:rFonts w:hint="eastAsia" w:ascii="华文楷体" w:hAnsi="华文楷体" w:eastAsia="华文楷体" w:cs="华文楷体"/>
                <w:b w:val="0"/>
                <w:bCs w:val="0"/>
                <w:color w:val="auto"/>
                <w:sz w:val="21"/>
                <w:szCs w:val="21"/>
              </w:rPr>
              <w:t>标准</w:t>
            </w:r>
            <w:r>
              <w:rPr>
                <w:rFonts w:hint="eastAsia" w:ascii="华文楷体" w:hAnsi="华文楷体" w:eastAsia="华文楷体" w:cs="华文楷体"/>
                <w:b w:val="0"/>
                <w:bCs w:val="0"/>
                <w:color w:val="auto"/>
                <w:sz w:val="21"/>
                <w:szCs w:val="21"/>
                <w:lang w:val="en-US" w:eastAsia="zh-CN"/>
              </w:rPr>
              <w:t>转换</w:t>
            </w:r>
            <w:r>
              <w:rPr>
                <w:rFonts w:hint="eastAsia" w:ascii="华文楷体" w:hAnsi="华文楷体" w:eastAsia="华文楷体" w:cs="华文楷体"/>
                <w:b w:val="0"/>
                <w:bCs w:val="0"/>
                <w:color w:val="auto"/>
                <w:sz w:val="21"/>
                <w:szCs w:val="21"/>
              </w:rPr>
              <w:t>的要求组织人员编制了管理手册</w:t>
            </w:r>
            <w:r>
              <w:rPr>
                <w:rFonts w:hint="eastAsia" w:ascii="华文楷体" w:hAnsi="华文楷体" w:eastAsia="华文楷体" w:cs="华文楷体"/>
                <w:b w:val="0"/>
                <w:bCs w:val="0"/>
                <w:color w:val="auto"/>
                <w:sz w:val="21"/>
                <w:szCs w:val="21"/>
                <w:lang w:val="en-US" w:eastAsia="zh-CN"/>
              </w:rPr>
              <w:t>A/0版</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程序文件</w:t>
            </w:r>
            <w:r>
              <w:rPr>
                <w:rFonts w:hint="eastAsia" w:ascii="华文楷体" w:hAnsi="华文楷体" w:eastAsia="华文楷体" w:cs="华文楷体"/>
                <w:b w:val="0"/>
                <w:bCs w:val="0"/>
                <w:color w:val="auto"/>
                <w:sz w:val="21"/>
                <w:szCs w:val="21"/>
              </w:rPr>
              <w:t>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月份管理目标分解及完成情况记录。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与总经理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交流：公司确定了满足与管理体系有关的客户及相关方的要求。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1.公司通过监视和评审有关相关方及其有关要求的信息，实现持续改进。如供应商管理、合同</w:t>
            </w:r>
            <w:r>
              <w:rPr>
                <w:rFonts w:hint="eastAsia" w:ascii="华文楷体" w:hAnsi="华文楷体" w:eastAsia="华文楷体" w:cs="华文楷体"/>
                <w:b w:val="0"/>
                <w:bCs w:val="0"/>
                <w:color w:val="auto"/>
                <w:sz w:val="21"/>
                <w:szCs w:val="21"/>
                <w:lang w:val="en-US" w:eastAsia="zh-CN"/>
              </w:rPr>
              <w:t>签订</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产品</w:t>
            </w:r>
            <w:r>
              <w:rPr>
                <w:rFonts w:hint="eastAsia" w:ascii="华文楷体" w:hAnsi="华文楷体" w:eastAsia="华文楷体" w:cs="华文楷体"/>
                <w:b w:val="0"/>
                <w:bCs w:val="0"/>
                <w:color w:val="auto"/>
                <w:sz w:val="21"/>
                <w:szCs w:val="21"/>
              </w:rPr>
              <w:t>加工质量及使用的安全可靠性、服务的时效性等风险和市场开拓的机遇。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 应对风险的措施：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a) 通过供应商的选择和评定来控制风险，选择供应商时考核其资质及其提供合格产品和合格服务的能力，应与客户需求相匹配。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b)通过签订客户协议和供应商协议的条款把控风险。从各个方面确保</w:t>
            </w:r>
            <w:r>
              <w:rPr>
                <w:rFonts w:hint="eastAsia" w:ascii="华文楷体" w:hAnsi="华文楷体" w:eastAsia="华文楷体" w:cs="华文楷体"/>
                <w:b w:val="0"/>
                <w:bCs w:val="0"/>
                <w:color w:val="auto"/>
                <w:sz w:val="21"/>
                <w:szCs w:val="21"/>
                <w:lang w:val="en-US" w:eastAsia="zh-CN"/>
              </w:rPr>
              <w:t>产品</w:t>
            </w:r>
            <w:r>
              <w:rPr>
                <w:rFonts w:hint="eastAsia" w:ascii="华文楷体" w:hAnsi="华文楷体" w:eastAsia="华文楷体" w:cs="华文楷体"/>
                <w:b w:val="0"/>
                <w:bCs w:val="0"/>
                <w:color w:val="auto"/>
                <w:sz w:val="21"/>
                <w:szCs w:val="21"/>
              </w:rPr>
              <w:t>的加工的质量，提高客户满意度，同时对风险加以控制。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3.识别的</w:t>
            </w:r>
            <w:r>
              <w:rPr>
                <w:rFonts w:hint="eastAsia" w:ascii="华文楷体" w:hAnsi="华文楷体" w:eastAsia="华文楷体" w:cs="华文楷体"/>
                <w:b w:val="0"/>
                <w:bCs w:val="0"/>
                <w:color w:val="auto"/>
                <w:sz w:val="21"/>
                <w:szCs w:val="21"/>
                <w:lang w:val="en-US" w:eastAsia="zh-CN"/>
              </w:rPr>
              <w:t>产品</w:t>
            </w:r>
            <w:r>
              <w:rPr>
                <w:rFonts w:hint="eastAsia" w:ascii="华文楷体" w:hAnsi="华文楷体" w:eastAsia="华文楷体" w:cs="华文楷体"/>
                <w:b w:val="0"/>
                <w:bCs w:val="0"/>
                <w:color w:val="auto"/>
                <w:sz w:val="21"/>
                <w:szCs w:val="21"/>
              </w:rPr>
              <w:t>加工风险及具体应对措施，采购的风险，严格供应商评审，选择合格供方，要求质量保证能力和产品质量满足客户要求，并严格进行合格供方业绩评价。通过采购合同或协议与加工合同或协议的条款匹配来控制风险，产品经检验提供第三方测试合格后交货来控制产品质量的风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4.通过对</w:t>
            </w:r>
            <w:r>
              <w:rPr>
                <w:rFonts w:hint="eastAsia" w:ascii="华文楷体" w:hAnsi="华文楷体" w:eastAsia="华文楷体" w:cs="华文楷体"/>
                <w:color w:val="auto"/>
                <w:sz w:val="21"/>
                <w:szCs w:val="21"/>
              </w:rPr>
              <w:t>装配式排烟风管产品的生产及销售服务</w:t>
            </w:r>
            <w:r>
              <w:rPr>
                <w:rFonts w:hint="eastAsia" w:ascii="华文楷体" w:hAnsi="华文楷体" w:eastAsia="华文楷体" w:cs="华文楷体"/>
                <w:b w:val="0"/>
                <w:bCs w:val="0"/>
                <w:color w:val="auto"/>
                <w:sz w:val="21"/>
                <w:szCs w:val="21"/>
              </w:rPr>
              <w:t>风险控制和环保、交付等风险控制，在具体操作过程中实施的措施，实现了对整个供应链管理的风险控制，为客户提供更全面的</w:t>
            </w:r>
            <w:r>
              <w:rPr>
                <w:rFonts w:hint="eastAsia" w:ascii="华文楷体" w:hAnsi="华文楷体" w:eastAsia="华文楷体" w:cs="华文楷体"/>
                <w:color w:val="auto"/>
                <w:sz w:val="21"/>
                <w:szCs w:val="21"/>
              </w:rPr>
              <w:t>装配式排烟风管产品的生产及销售服务</w:t>
            </w:r>
            <w:r>
              <w:rPr>
                <w:rFonts w:hint="eastAsia" w:ascii="华文楷体" w:hAnsi="华文楷体" w:eastAsia="华文楷体" w:cs="华文楷体"/>
                <w:b w:val="0"/>
                <w:bCs w:val="0"/>
                <w:color w:val="auto"/>
                <w:sz w:val="21"/>
                <w:szCs w:val="21"/>
              </w:rPr>
              <w:t>质量。</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--总则</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5.1</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5.1.1</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介绍主要承诺有：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1)对管理体系的有效性要承担责任；</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2)建立公司的管理方针和目标并确保与公司的环境相适应，与公司战略方向保持一致以及方针在公司内得到沟通理解和有效实施；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3）确保管理体系要求及过程融入公司的生产加工、销售各过程：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4）促进使用过程方法和机遇风险的思维；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5)建立合理的公司组织结构,确保管理体系所需资源能被获得；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6)建立良好的沟通机制，杜绝因沟通影响管理体系运行有效性；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7）确保管理体系实现其预期的结果；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8)促使员工积极参与，指导和支持他们为公司管理体系的有效性作出贡献；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9）推动公司改进和创新；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10)梳理各管理岗位的任职要求及相应的考核标准，公司内部公开发布任命书，以支持其他管理者代表及员工代表在其负责领域证实其领导作用；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对全体员工进行了顾客关注焦点的宣传和培训，制定了公司的管理体系文件和管理目标，并按规定进行了管理评审，目前公司的管理体系要求基本得到了落实。管理层通过制定方针和目标并通过会议、培训等形式要求员工理解企业的方针目标以及传达守法经营及达到顾客满意的质量意识的重要性并形成制度化，强调企业实施管理体系管理的重要性。资源提供较充分并通过定期进行管理评审发现过程中存在的问题并加以改进，管理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承诺基本实现，没有违反的情况发生。</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ind w:firstLine="422"/>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以顾客为关注焦点</w:t>
            </w:r>
          </w:p>
          <w:p>
            <w:pPr>
              <w:keepNext w:val="0"/>
              <w:keepLines w:val="0"/>
              <w:pageBreakBefore w:val="0"/>
              <w:widowControl w:val="0"/>
              <w:kinsoku/>
              <w:wordWrap/>
              <w:overflowPunct/>
              <w:topLinePunct w:val="0"/>
              <w:autoSpaceDE/>
              <w:autoSpaceDN/>
              <w:bidi w:val="0"/>
              <w:adjustRightInd/>
              <w:snapToGrid/>
              <w:spacing w:line="280" w:lineRule="exact"/>
              <w:ind w:firstLine="422"/>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E</w:t>
            </w:r>
            <w:r>
              <w:rPr>
                <w:rFonts w:hint="eastAsia" w:ascii="华文楷体" w:hAnsi="华文楷体" w:eastAsia="华文楷体" w:cs="华文楷体"/>
                <w:b w:val="0"/>
                <w:bCs w:val="0"/>
                <w:color w:val="auto"/>
                <w:sz w:val="21"/>
                <w:szCs w:val="21"/>
              </w:rPr>
              <w:t>5.1.2</w:t>
            </w:r>
          </w:p>
          <w:p>
            <w:pPr>
              <w:keepNext w:val="0"/>
              <w:keepLines w:val="0"/>
              <w:pageBreakBefore w:val="0"/>
              <w:widowControl w:val="0"/>
              <w:kinsoku/>
              <w:wordWrap/>
              <w:overflowPunct/>
              <w:topLinePunct w:val="0"/>
              <w:autoSpaceDE/>
              <w:autoSpaceDN/>
              <w:bidi w:val="0"/>
              <w:adjustRightInd/>
              <w:snapToGrid/>
              <w:spacing w:line="280" w:lineRule="exact"/>
              <w:ind w:firstLine="422"/>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总经理证实其以顾客为关注焦点的领导作用和承诺，通过以下方面实现：</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a) 确定、理解并持续满足顾客要求以及适用的</w:t>
            </w:r>
            <w:r>
              <w:rPr>
                <w:rFonts w:hint="eastAsia" w:ascii="华文楷体" w:hAnsi="华文楷体" w:eastAsia="华文楷体" w:cs="华文楷体"/>
                <w:b w:val="0"/>
                <w:bCs w:val="0"/>
                <w:color w:val="auto"/>
                <w:sz w:val="21"/>
                <w:szCs w:val="21"/>
                <w:lang w:val="en-US" w:eastAsia="zh-CN"/>
              </w:rPr>
              <w:t>E</w:t>
            </w:r>
            <w:r>
              <w:rPr>
                <w:rFonts w:hint="eastAsia" w:ascii="华文楷体" w:hAnsi="华文楷体" w:eastAsia="华文楷体" w:cs="华文楷体"/>
                <w:b w:val="0"/>
                <w:bCs w:val="0"/>
                <w:color w:val="auto"/>
                <w:sz w:val="21"/>
                <w:szCs w:val="21"/>
              </w:rPr>
              <w:t>法律法规要求；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b) 确定和应对能够影响产品、产品符合性以及增强顾客满意能力的风险和机遇；</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c) 始终致力于增强顾客满意；详见审核</w:t>
            </w:r>
            <w:r>
              <w:rPr>
                <w:rFonts w:hint="eastAsia" w:ascii="华文楷体" w:hAnsi="华文楷体" w:eastAsia="华文楷体" w:cs="华文楷体"/>
                <w:b w:val="0"/>
                <w:bCs w:val="0"/>
                <w:color w:val="auto"/>
                <w:sz w:val="21"/>
                <w:szCs w:val="21"/>
                <w:lang w:val="en-US" w:eastAsia="zh-CN"/>
              </w:rPr>
              <w:t>E</w:t>
            </w:r>
            <w:r>
              <w:rPr>
                <w:rFonts w:hint="eastAsia" w:ascii="华文楷体" w:hAnsi="华文楷体" w:eastAsia="华文楷体" w:cs="华文楷体"/>
                <w:b w:val="0"/>
                <w:bCs w:val="0"/>
                <w:color w:val="auto"/>
                <w:sz w:val="21"/>
                <w:szCs w:val="21"/>
              </w:rPr>
              <w:t>9.1.2条款记录。</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方针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制定方针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沟通方针</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5.2</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该公司管理方针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科技创新、质量创优，服务争优、满意客户；关爱员工、保障健康，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公司以质量、环境、职业健康安全标准为基础，结合公司实际特制定管理方针。与</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总经理进行交谈，总经理对方针内涵的理解较深刻。方针能为制定目标提供框架，方针基本符合标准的要求。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val="en-US" w:eastAsia="zh-CN"/>
              </w:rPr>
              <w:t>叙述：</w:t>
            </w:r>
            <w:r>
              <w:rPr>
                <w:rFonts w:hint="eastAsia" w:ascii="华文楷体" w:hAnsi="华文楷体" w:eastAsia="华文楷体" w:cs="华文楷体"/>
                <w:b w:val="0"/>
                <w:bCs w:val="0"/>
                <w:color w:val="auto"/>
                <w:sz w:val="21"/>
                <w:szCs w:val="21"/>
              </w:rPr>
              <w:t>通过会议、文件发放等手段保证管理方针为全体员工理解并落实到工作中。</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val="en-US" w:eastAsia="zh-CN"/>
              </w:rPr>
              <w:t>还</w:t>
            </w:r>
            <w:r>
              <w:rPr>
                <w:rFonts w:hint="eastAsia" w:ascii="华文楷体" w:hAnsi="华文楷体" w:eastAsia="华文楷体" w:cs="华文楷体"/>
                <w:b w:val="0"/>
                <w:bCs w:val="0"/>
                <w:color w:val="auto"/>
                <w:sz w:val="21"/>
                <w:szCs w:val="21"/>
              </w:rPr>
              <w:t>介绍管理评审时对方针的持续适宜性进行了评审，提供了相关的评审记录。管理方针通过文件、培训等形式将公司管理方针传达给所有为公司工作或代表公司的人员，相关方也可通过</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获取公司管理方针。</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5.3</w:t>
            </w: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管理层</w:t>
            </w:r>
            <w:r>
              <w:rPr>
                <w:rFonts w:hint="eastAsia" w:ascii="华文楷体" w:hAnsi="华文楷体" w:eastAsia="华文楷体" w:cs="华文楷体"/>
                <w:b w:val="0"/>
                <w:bCs w:val="0"/>
                <w:color w:val="auto"/>
                <w:sz w:val="21"/>
                <w:szCs w:val="21"/>
              </w:rPr>
              <w:t>确定了部门、各岗位人员职责、权限和相互关系，并在公司内对各级员工进行了必要的传达。对从事与</w:t>
            </w:r>
            <w:r>
              <w:rPr>
                <w:rFonts w:hint="eastAsia" w:ascii="华文楷体" w:hAnsi="华文楷体" w:eastAsia="华文楷体" w:cs="华文楷体"/>
                <w:b w:val="0"/>
                <w:bCs w:val="0"/>
                <w:color w:val="auto"/>
                <w:sz w:val="21"/>
                <w:szCs w:val="21"/>
                <w:lang w:val="en-US" w:eastAsia="zh-CN"/>
              </w:rPr>
              <w:t>产品生产和</w:t>
            </w:r>
            <w:r>
              <w:rPr>
                <w:rFonts w:hint="eastAsia" w:ascii="华文楷体" w:hAnsi="华文楷体" w:eastAsia="华文楷体" w:cs="华文楷体"/>
                <w:b w:val="0"/>
                <w:bCs w:val="0"/>
                <w:color w:val="auto"/>
                <w:sz w:val="21"/>
                <w:szCs w:val="21"/>
              </w:rPr>
              <w:t>销售有关的管理、执行和验证人员规定其职责、权限及其相互关系，以实现公司管理方针和管理目标。建立、实施和保持公司管理体系所需的过程，公司任命</w:t>
            </w:r>
            <w:r>
              <w:rPr>
                <w:rFonts w:hint="eastAsia" w:ascii="华文楷体" w:hAnsi="华文楷体" w:eastAsia="华文楷体" w:cs="华文楷体"/>
                <w:b w:val="0"/>
                <w:bCs w:val="0"/>
                <w:color w:val="auto"/>
                <w:sz w:val="21"/>
                <w:szCs w:val="21"/>
                <w:lang w:val="en-US" w:eastAsia="zh-CN"/>
              </w:rPr>
              <w:t>行政部经理</w:t>
            </w:r>
            <w:r>
              <w:rPr>
                <w:rFonts w:hint="eastAsia" w:ascii="华文楷体" w:hAnsi="华文楷体" w:eastAsia="华文楷体" w:cs="华文楷体"/>
                <w:b w:val="0"/>
                <w:bCs w:val="0"/>
                <w:color w:val="auto"/>
                <w:sz w:val="21"/>
                <w:szCs w:val="21"/>
                <w:u w:val="single"/>
                <w:lang w:eastAsia="zh-CN"/>
              </w:rPr>
              <w:t>周佳弘</w:t>
            </w:r>
            <w:r>
              <w:rPr>
                <w:rFonts w:hint="eastAsia" w:ascii="华文楷体" w:hAnsi="华文楷体" w:eastAsia="华文楷体" w:cs="华文楷体"/>
                <w:b w:val="0"/>
                <w:bCs w:val="0"/>
                <w:color w:val="auto"/>
                <w:sz w:val="21"/>
                <w:szCs w:val="21"/>
              </w:rPr>
              <w:t>为管理体系的管理者代表。其职责和权限规定如下：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确保本公司管理体系所需的过程得到建立、实施和保持，代表总经理行使职权；</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管代</w:t>
            </w:r>
            <w:r>
              <w:rPr>
                <w:rFonts w:hint="eastAsia" w:ascii="华文楷体" w:hAnsi="华文楷体" w:eastAsia="华文楷体" w:cs="华文楷体"/>
                <w:b w:val="0"/>
                <w:bCs w:val="0"/>
                <w:color w:val="auto"/>
                <w:sz w:val="21"/>
                <w:szCs w:val="21"/>
                <w:u w:val="single"/>
                <w:lang w:eastAsia="zh-CN"/>
              </w:rPr>
              <w:t>周佳弘</w:t>
            </w:r>
            <w:r>
              <w:rPr>
                <w:rFonts w:hint="eastAsia" w:ascii="华文楷体" w:hAnsi="华文楷体" w:eastAsia="华文楷体" w:cs="华文楷体"/>
                <w:b w:val="0"/>
                <w:bCs w:val="0"/>
                <w:color w:val="auto"/>
                <w:sz w:val="21"/>
                <w:szCs w:val="21"/>
                <w:u w:val="single"/>
                <w:lang w:val="en-US" w:eastAsia="zh-CN"/>
              </w:rPr>
              <w:t>介绍：</w:t>
            </w:r>
            <w:r>
              <w:rPr>
                <w:rFonts w:hint="eastAsia" w:ascii="华文楷体" w:hAnsi="华文楷体" w:eastAsia="华文楷体" w:cs="华文楷体"/>
                <w:b w:val="0"/>
                <w:bCs w:val="0"/>
                <w:color w:val="auto"/>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询问管代</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对其职责回答基本正确。并叙述了体系建立以来在文件编制、内审、方针目标制定、合规性评价等过程中履行了相应的职责。</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6.1</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sz w:val="21"/>
                <w:szCs w:val="21"/>
              </w:rPr>
            </w:pPr>
            <w:r>
              <w:rPr>
                <w:rFonts w:hint="eastAsia" w:ascii="华文楷体" w:hAnsi="华文楷体" w:eastAsia="华文楷体" w:cs="华文楷体"/>
                <w:kern w:val="0"/>
                <w:sz w:val="21"/>
                <w:szCs w:val="21"/>
              </w:rPr>
              <w:t>风险和机遇评估分析表</w:t>
            </w:r>
          </w:p>
          <w:p>
            <w:pPr>
              <w:keepNext w:val="0"/>
              <w:keepLines w:val="0"/>
              <w:pageBreakBefore w:val="0"/>
              <w:widowControl w:val="0"/>
              <w:kinsoku/>
              <w:wordWrap/>
              <w:overflowPunct/>
              <w:topLinePunct w:val="0"/>
              <w:autoSpaceDE/>
              <w:autoSpaceDN/>
              <w:bidi w:val="0"/>
              <w:adjustRightInd/>
              <w:snapToGrid/>
              <w:spacing w:line="280" w:lineRule="exact"/>
              <w:ind w:left="-540" w:leftChars="-257" w:firstLine="525" w:firstLineChars="250"/>
              <w:textAlignment w:val="auto"/>
              <w:rPr>
                <w:rFonts w:hint="eastAsia" w:ascii="华文楷体" w:hAnsi="华文楷体" w:eastAsia="华文楷体" w:cs="华文楷体"/>
                <w:sz w:val="21"/>
                <w:szCs w:val="21"/>
                <w:highlight w:val="yellow"/>
              </w:rPr>
            </w:pPr>
            <w:r>
              <w:rPr>
                <w:rFonts w:hint="eastAsia" w:ascii="华文楷体" w:hAnsi="华文楷体" w:eastAsia="华文楷体" w:cs="华文楷体"/>
                <w:sz w:val="21"/>
                <w:szCs w:val="21"/>
              </w:rPr>
              <w:t>编制：</w:t>
            </w:r>
            <w:r>
              <w:rPr>
                <w:rFonts w:hint="eastAsia" w:ascii="华文楷体" w:hAnsi="华文楷体" w:eastAsia="华文楷体" w:cs="华文楷体"/>
                <w:sz w:val="21"/>
                <w:szCs w:val="21"/>
                <w:lang w:eastAsia="zh-CN"/>
              </w:rPr>
              <w:t>周佳弘</w:t>
            </w:r>
            <w:r>
              <w:rPr>
                <w:rFonts w:hint="eastAsia" w:ascii="华文楷体" w:hAnsi="华文楷体" w:eastAsia="华文楷体" w:cs="华文楷体"/>
                <w:sz w:val="21"/>
                <w:szCs w:val="21"/>
              </w:rPr>
              <w:t xml:space="preserve">            日期： 20</w:t>
            </w:r>
            <w:r>
              <w:rPr>
                <w:rFonts w:hint="eastAsia" w:ascii="华文楷体" w:hAnsi="华文楷体" w:eastAsia="华文楷体" w:cs="华文楷体"/>
                <w:sz w:val="21"/>
                <w:szCs w:val="21"/>
                <w:lang w:val="en-US" w:eastAsia="zh-CN"/>
              </w:rPr>
              <w:t>20</w:t>
            </w:r>
            <w:r>
              <w:rPr>
                <w:rFonts w:hint="eastAsia" w:ascii="华文楷体" w:hAnsi="华文楷体" w:eastAsia="华文楷体" w:cs="华文楷体"/>
                <w:sz w:val="21"/>
                <w:szCs w:val="21"/>
              </w:rPr>
              <w:t>年</w:t>
            </w:r>
            <w:r>
              <w:rPr>
                <w:rFonts w:hint="eastAsia" w:ascii="华文楷体" w:hAnsi="华文楷体" w:eastAsia="华文楷体" w:cs="华文楷体"/>
                <w:sz w:val="21"/>
                <w:szCs w:val="21"/>
                <w:lang w:val="en-US" w:eastAsia="zh-CN"/>
              </w:rPr>
              <w:t>10</w:t>
            </w:r>
            <w:r>
              <w:rPr>
                <w:rFonts w:hint="eastAsia" w:ascii="华文楷体" w:hAnsi="华文楷体" w:eastAsia="华文楷体" w:cs="华文楷体"/>
                <w:sz w:val="21"/>
                <w:szCs w:val="21"/>
              </w:rPr>
              <w:t>月</w:t>
            </w:r>
            <w:r>
              <w:rPr>
                <w:rFonts w:hint="eastAsia" w:ascii="华文楷体" w:hAnsi="华文楷体" w:eastAsia="华文楷体" w:cs="华文楷体"/>
                <w:sz w:val="21"/>
                <w:szCs w:val="21"/>
                <w:lang w:val="en-US" w:eastAsia="zh-CN"/>
              </w:rPr>
              <w:t>20</w:t>
            </w:r>
            <w:r>
              <w:rPr>
                <w:rFonts w:hint="eastAsia" w:ascii="华文楷体" w:hAnsi="华文楷体" w:eastAsia="华文楷体" w:cs="华文楷体"/>
                <w:sz w:val="21"/>
                <w:szCs w:val="21"/>
              </w:rPr>
              <w:t xml:space="preserve">日     </w:t>
            </w:r>
            <w:r>
              <w:rPr>
                <w:rFonts w:hint="eastAsia" w:ascii="华文楷体" w:hAnsi="华文楷体" w:eastAsia="华文楷体" w:cs="华文楷体"/>
                <w:sz w:val="21"/>
                <w:szCs w:val="21"/>
                <w:lang w:val="en-US" w:eastAsia="zh-CN"/>
              </w:rPr>
              <w:t xml:space="preserve">       </w:t>
            </w:r>
            <w:r>
              <w:rPr>
                <w:rFonts w:hint="eastAsia" w:ascii="华文楷体" w:hAnsi="华文楷体" w:eastAsia="华文楷体" w:cs="华文楷体"/>
                <w:sz w:val="21"/>
                <w:szCs w:val="21"/>
              </w:rPr>
              <w:t xml:space="preserve"> 审批： </w:t>
            </w:r>
            <w:r>
              <w:rPr>
                <w:rFonts w:hint="eastAsia" w:ascii="华文楷体" w:hAnsi="华文楷体" w:eastAsia="华文楷体" w:cs="华文楷体"/>
                <w:sz w:val="21"/>
                <w:szCs w:val="21"/>
                <w:lang w:eastAsia="zh-CN"/>
              </w:rPr>
              <w:t>房中华</w:t>
            </w:r>
            <w:r>
              <w:rPr>
                <w:rFonts w:hint="eastAsia" w:ascii="华文楷体" w:hAnsi="华文楷体" w:eastAsia="华文楷体" w:cs="华文楷体"/>
                <w:sz w:val="21"/>
                <w:szCs w:val="21"/>
              </w:rPr>
              <w:t xml:space="preserve">         日期：20</w:t>
            </w:r>
            <w:r>
              <w:rPr>
                <w:rFonts w:hint="eastAsia" w:ascii="华文楷体" w:hAnsi="华文楷体" w:eastAsia="华文楷体" w:cs="华文楷体"/>
                <w:sz w:val="21"/>
                <w:szCs w:val="21"/>
                <w:lang w:val="en-US" w:eastAsia="zh-CN"/>
              </w:rPr>
              <w:t>20</w:t>
            </w:r>
            <w:r>
              <w:rPr>
                <w:rFonts w:hint="eastAsia" w:ascii="华文楷体" w:hAnsi="华文楷体" w:eastAsia="华文楷体" w:cs="华文楷体"/>
                <w:sz w:val="21"/>
                <w:szCs w:val="21"/>
              </w:rPr>
              <w:t>年</w:t>
            </w:r>
            <w:r>
              <w:rPr>
                <w:rFonts w:hint="eastAsia" w:ascii="华文楷体" w:hAnsi="华文楷体" w:eastAsia="华文楷体" w:cs="华文楷体"/>
                <w:sz w:val="21"/>
                <w:szCs w:val="21"/>
                <w:lang w:val="en-US" w:eastAsia="zh-CN"/>
              </w:rPr>
              <w:t>10</w:t>
            </w:r>
            <w:r>
              <w:rPr>
                <w:rFonts w:hint="eastAsia" w:ascii="华文楷体" w:hAnsi="华文楷体" w:eastAsia="华文楷体" w:cs="华文楷体"/>
                <w:sz w:val="21"/>
                <w:szCs w:val="21"/>
              </w:rPr>
              <w:t>月</w:t>
            </w:r>
            <w:r>
              <w:rPr>
                <w:rFonts w:hint="eastAsia" w:ascii="华文楷体" w:hAnsi="华文楷体" w:eastAsia="华文楷体" w:cs="华文楷体"/>
                <w:sz w:val="21"/>
                <w:szCs w:val="21"/>
                <w:lang w:val="en-US" w:eastAsia="zh-CN"/>
              </w:rPr>
              <w:t>20</w:t>
            </w:r>
            <w:r>
              <w:rPr>
                <w:rFonts w:hint="eastAsia" w:ascii="华文楷体" w:hAnsi="华文楷体" w:eastAsia="华文楷体" w:cs="华文楷体"/>
                <w:sz w:val="21"/>
                <w:szCs w:val="21"/>
              </w:rPr>
              <w:t>日</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sz w:val="21"/>
                <w:szCs w:val="21"/>
                <w:lang w:eastAsia="zh-CN"/>
              </w:rPr>
            </w:pPr>
            <w:r>
              <w:rPr>
                <w:rFonts w:hint="eastAsia" w:ascii="华文楷体" w:hAnsi="华文楷体" w:eastAsia="华文楷体" w:cs="华文楷体"/>
                <w:sz w:val="21"/>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识别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在策划应对风险和机遇的措施时，</w:t>
            </w:r>
            <w:r>
              <w:rPr>
                <w:rFonts w:hint="eastAsia" w:ascii="华文楷体" w:hAnsi="华文楷体" w:eastAsia="华文楷体" w:cs="华文楷体"/>
                <w:sz w:val="21"/>
                <w:szCs w:val="21"/>
                <w:lang w:eastAsia="zh-CN"/>
              </w:rPr>
              <w:t>行政部</w:t>
            </w:r>
            <w:r>
              <w:rPr>
                <w:rFonts w:hint="eastAsia" w:ascii="华文楷体" w:hAnsi="华文楷体" w:eastAsia="华文楷体" w:cs="华文楷体"/>
                <w:sz w:val="21"/>
                <w:szCs w:val="21"/>
              </w:rPr>
              <w:t>综合考虑了企业所处的环境、合规义务，以及面对的风险和机遇，制定了</w:t>
            </w:r>
            <w:r>
              <w:rPr>
                <w:rFonts w:hint="eastAsia" w:ascii="华文楷体" w:hAnsi="华文楷体" w:eastAsia="华文楷体" w:cs="华文楷体"/>
                <w:sz w:val="21"/>
                <w:szCs w:val="21"/>
                <w:lang w:val="en-US" w:eastAsia="zh-CN"/>
              </w:rPr>
              <w:t>质量、</w:t>
            </w:r>
            <w:r>
              <w:rPr>
                <w:rFonts w:hint="eastAsia" w:ascii="华文楷体" w:hAnsi="华文楷体" w:eastAsia="华文楷体" w:cs="华文楷体"/>
                <w:sz w:val="21"/>
                <w:szCs w:val="21"/>
              </w:rPr>
              <w:t>环境、职业健康安全目标及管理方案，总经理</w:t>
            </w:r>
            <w:r>
              <w:rPr>
                <w:rFonts w:hint="eastAsia" w:ascii="华文楷体" w:hAnsi="华文楷体" w:eastAsia="华文楷体" w:cs="华文楷体"/>
                <w:sz w:val="21"/>
                <w:szCs w:val="21"/>
                <w:lang w:eastAsia="zh-CN"/>
              </w:rPr>
              <w:t>房中华</w:t>
            </w:r>
            <w:r>
              <w:rPr>
                <w:rFonts w:hint="eastAsia" w:ascii="华文楷体" w:hAnsi="华文楷体" w:eastAsia="华文楷体" w:cs="华文楷体"/>
                <w:sz w:val="21"/>
                <w:szCs w:val="21"/>
              </w:rPr>
              <w:t>批准。环境、职业健康安全管理方案中明确为实现环境、职业健康安全目标和指标的责任部门；规定实现环境、职业健康安全目标和指标的时间；具体措施和经费预算；由总经理</w:t>
            </w:r>
            <w:r>
              <w:rPr>
                <w:rFonts w:hint="eastAsia" w:ascii="华文楷体" w:hAnsi="华文楷体" w:eastAsia="华文楷体" w:cs="华文楷体"/>
                <w:sz w:val="21"/>
                <w:szCs w:val="21"/>
                <w:lang w:eastAsia="zh-CN"/>
              </w:rPr>
              <w:t>房中华</w:t>
            </w:r>
            <w:r>
              <w:rPr>
                <w:rFonts w:hint="eastAsia" w:ascii="华文楷体" w:hAnsi="华文楷体" w:eastAsia="华文楷体" w:cs="华文楷体"/>
                <w:sz w:val="21"/>
                <w:szCs w:val="21"/>
              </w:rPr>
              <w:t>批准。环境、职业健康安全管理方案的实施，</w:t>
            </w:r>
            <w:r>
              <w:rPr>
                <w:rFonts w:hint="eastAsia" w:ascii="华文楷体" w:hAnsi="华文楷体" w:eastAsia="华文楷体" w:cs="华文楷体"/>
                <w:sz w:val="21"/>
                <w:szCs w:val="21"/>
                <w:lang w:eastAsia="zh-CN"/>
              </w:rPr>
              <w:t>行政部</w:t>
            </w:r>
            <w:r>
              <w:rPr>
                <w:rFonts w:hint="eastAsia" w:ascii="华文楷体" w:hAnsi="华文楷体" w:eastAsia="华文楷体" w:cs="华文楷体"/>
                <w:sz w:val="21"/>
                <w:szCs w:val="21"/>
              </w:rPr>
              <w:t>每半年对方案实施情况进行检查跟踪，向总经理报告；总经理介绍：公司一般在管理评审之前，对环境目标及管理方案由</w:t>
            </w:r>
            <w:r>
              <w:rPr>
                <w:rFonts w:hint="eastAsia" w:ascii="华文楷体" w:hAnsi="华文楷体" w:eastAsia="华文楷体" w:cs="华文楷体"/>
                <w:sz w:val="21"/>
                <w:szCs w:val="21"/>
                <w:lang w:eastAsia="zh-CN"/>
              </w:rPr>
              <w:t>行政部</w:t>
            </w:r>
            <w:r>
              <w:rPr>
                <w:rFonts w:hint="eastAsia" w:ascii="华文楷体" w:hAnsi="华文楷体" w:eastAsia="华文楷体" w:cs="华文楷体"/>
                <w:sz w:val="21"/>
                <w:szCs w:val="21"/>
              </w:rPr>
              <w:t>组织对其进行评审，并将完成情况以书面形式呈报管理者代表审核，并提交管理评审。</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sz w:val="21"/>
                <w:szCs w:val="21"/>
              </w:rPr>
            </w:pP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lang w:eastAsia="zh-CN"/>
              </w:rPr>
              <w:t>E</w:t>
            </w:r>
            <w:r>
              <w:rPr>
                <w:rFonts w:hint="eastAsia" w:ascii="华文楷体" w:hAnsi="华文楷体" w:eastAsia="华文楷体" w:cs="华文楷体"/>
                <w:b w:val="0"/>
                <w:bCs w:val="0"/>
                <w:color w:val="FF0000"/>
                <w:sz w:val="21"/>
                <w:szCs w:val="21"/>
              </w:rPr>
              <w:t>6.2</w:t>
            </w: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公司在管理手册中0.5章节中制定了</w:t>
            </w:r>
            <w:r>
              <w:rPr>
                <w:rFonts w:hint="eastAsia" w:ascii="华文楷体" w:hAnsi="华文楷体" w:eastAsia="华文楷体" w:cs="华文楷体"/>
                <w:b w:val="0"/>
                <w:bCs w:val="0"/>
                <w:color w:val="auto"/>
                <w:sz w:val="21"/>
                <w:szCs w:val="21"/>
                <w:lang w:eastAsia="zh-CN"/>
              </w:rPr>
              <w:t>Q</w:t>
            </w:r>
            <w:r>
              <w:rPr>
                <w:rFonts w:hint="eastAsia" w:ascii="华文楷体" w:hAnsi="华文楷体" w:eastAsia="华文楷体" w:cs="华文楷体"/>
                <w:b w:val="0"/>
                <w:bCs w:val="0"/>
                <w:color w:val="auto"/>
                <w:sz w:val="21"/>
                <w:szCs w:val="21"/>
                <w:lang w:val="en-US" w:eastAsia="zh-CN"/>
              </w:rPr>
              <w:t>E</w:t>
            </w:r>
            <w:r>
              <w:rPr>
                <w:rFonts w:hint="eastAsia" w:ascii="华文楷体" w:hAnsi="华文楷体" w:eastAsia="华文楷体" w:cs="华文楷体"/>
                <w:b w:val="0"/>
                <w:bCs w:val="0"/>
                <w:color w:val="auto"/>
                <w:sz w:val="21"/>
                <w:szCs w:val="21"/>
                <w:lang w:eastAsia="zh-CN"/>
              </w:rPr>
              <w:t>O</w:t>
            </w:r>
            <w:r>
              <w:rPr>
                <w:rFonts w:hint="eastAsia" w:ascii="华文楷体" w:hAnsi="华文楷体" w:eastAsia="华文楷体" w:cs="华文楷体"/>
                <w:b w:val="0"/>
                <w:bCs w:val="0"/>
                <w:color w:val="auto"/>
                <w:sz w:val="21"/>
                <w:szCs w:val="21"/>
              </w:rPr>
              <w:t>目标，公司</w:t>
            </w:r>
            <w:r>
              <w:rPr>
                <w:rFonts w:hint="eastAsia" w:ascii="华文楷体" w:hAnsi="华文楷体" w:eastAsia="华文楷体" w:cs="华文楷体"/>
                <w:b w:val="0"/>
                <w:bCs w:val="0"/>
                <w:color w:val="auto"/>
                <w:sz w:val="21"/>
                <w:szCs w:val="21"/>
                <w:lang w:val="en-US" w:eastAsia="zh-CN"/>
              </w:rPr>
              <w:t>2021年</w:t>
            </w:r>
            <w:r>
              <w:rPr>
                <w:rFonts w:hint="eastAsia" w:ascii="华文楷体" w:hAnsi="华文楷体" w:eastAsia="华文楷体" w:cs="华文楷体"/>
                <w:b w:val="0"/>
                <w:bCs w:val="0"/>
                <w:color w:val="auto"/>
                <w:sz w:val="21"/>
                <w:szCs w:val="21"/>
                <w:lang w:eastAsia="zh-CN"/>
              </w:rPr>
              <w:t>Q</w:t>
            </w:r>
            <w:r>
              <w:rPr>
                <w:rFonts w:hint="eastAsia" w:ascii="华文楷体" w:hAnsi="华文楷体" w:eastAsia="华文楷体" w:cs="华文楷体"/>
                <w:b w:val="0"/>
                <w:bCs w:val="0"/>
                <w:color w:val="auto"/>
                <w:sz w:val="21"/>
                <w:szCs w:val="21"/>
                <w:lang w:val="en-US" w:eastAsia="zh-CN"/>
              </w:rPr>
              <w:t>E</w:t>
            </w:r>
            <w:r>
              <w:rPr>
                <w:rFonts w:hint="eastAsia" w:ascii="华文楷体" w:hAnsi="华文楷体" w:eastAsia="华文楷体" w:cs="华文楷体"/>
                <w:b w:val="0"/>
                <w:bCs w:val="0"/>
                <w:color w:val="auto"/>
                <w:sz w:val="21"/>
                <w:szCs w:val="21"/>
                <w:lang w:eastAsia="zh-CN"/>
              </w:rPr>
              <w:t>O</w:t>
            </w:r>
            <w:r>
              <w:rPr>
                <w:rFonts w:hint="eastAsia" w:ascii="华文楷体" w:hAnsi="华文楷体" w:eastAsia="华文楷体" w:cs="华文楷体"/>
                <w:b w:val="0"/>
                <w:bCs w:val="0"/>
                <w:color w:val="auto"/>
                <w:sz w:val="21"/>
                <w:szCs w:val="21"/>
              </w:rPr>
              <w:t>目标：</w:t>
            </w:r>
          </w:p>
          <w:p>
            <w:pPr>
              <w:keepNext w:val="0"/>
              <w:keepLines w:val="0"/>
              <w:pageBreakBefore w:val="0"/>
              <w:widowControl w:val="0"/>
              <w:tabs>
                <w:tab w:val="left" w:pos="2535"/>
              </w:tabs>
              <w:kinsoku/>
              <w:wordWrap/>
              <w:overflowPunct/>
              <w:topLinePunct w:val="0"/>
              <w:autoSpaceDE/>
              <w:autoSpaceDN/>
              <w:bidi w:val="0"/>
              <w:adjustRightInd/>
              <w:snapToGrid/>
              <w:spacing w:line="280" w:lineRule="exact"/>
              <w:ind w:firstLine="630" w:firstLineChars="3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1.产品出厂合格率100%；</w:t>
            </w:r>
          </w:p>
          <w:p>
            <w:pPr>
              <w:keepNext w:val="0"/>
              <w:keepLines w:val="0"/>
              <w:pageBreakBefore w:val="0"/>
              <w:widowControl w:val="0"/>
              <w:tabs>
                <w:tab w:val="left" w:pos="2535"/>
              </w:tabs>
              <w:kinsoku/>
              <w:wordWrap/>
              <w:overflowPunct/>
              <w:topLinePunct w:val="0"/>
              <w:autoSpaceDE/>
              <w:autoSpaceDN/>
              <w:bidi w:val="0"/>
              <w:adjustRightInd/>
              <w:snapToGrid/>
              <w:spacing w:line="280" w:lineRule="exact"/>
              <w:ind w:firstLine="630" w:firstLineChars="3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2.顾客满意率92%以上；客户投诉率为0；</w:t>
            </w:r>
          </w:p>
          <w:p>
            <w:pPr>
              <w:keepNext w:val="0"/>
              <w:keepLines w:val="0"/>
              <w:pageBreakBefore w:val="0"/>
              <w:widowControl w:val="0"/>
              <w:tabs>
                <w:tab w:val="left" w:pos="2535"/>
              </w:tabs>
              <w:kinsoku/>
              <w:wordWrap/>
              <w:overflowPunct/>
              <w:topLinePunct w:val="0"/>
              <w:autoSpaceDE/>
              <w:autoSpaceDN/>
              <w:bidi w:val="0"/>
              <w:adjustRightInd/>
              <w:snapToGrid/>
              <w:spacing w:line="280" w:lineRule="exact"/>
              <w:ind w:firstLine="630" w:firstLineChars="3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3.产品销售率90%以上；</w:t>
            </w:r>
          </w:p>
          <w:p>
            <w:pPr>
              <w:keepNext w:val="0"/>
              <w:keepLines w:val="0"/>
              <w:pageBreakBefore w:val="0"/>
              <w:widowControl w:val="0"/>
              <w:tabs>
                <w:tab w:val="left" w:pos="2535"/>
              </w:tabs>
              <w:kinsoku/>
              <w:wordWrap/>
              <w:overflowPunct/>
              <w:topLinePunct w:val="0"/>
              <w:autoSpaceDE/>
              <w:autoSpaceDN/>
              <w:bidi w:val="0"/>
              <w:adjustRightInd/>
              <w:snapToGrid/>
              <w:spacing w:line="280" w:lineRule="exact"/>
              <w:ind w:firstLine="630" w:firstLineChars="3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4.工业生产事故千人死亡率不超过0.03人次/千人。年交通事故百台车次事故率低于0.3次/百车；</w:t>
            </w:r>
          </w:p>
          <w:p>
            <w:pPr>
              <w:keepNext w:val="0"/>
              <w:keepLines w:val="0"/>
              <w:pageBreakBefore w:val="0"/>
              <w:widowControl w:val="0"/>
              <w:tabs>
                <w:tab w:val="left" w:pos="2535"/>
              </w:tabs>
              <w:kinsoku/>
              <w:wordWrap/>
              <w:overflowPunct/>
              <w:topLinePunct w:val="0"/>
              <w:autoSpaceDE/>
              <w:autoSpaceDN/>
              <w:bidi w:val="0"/>
              <w:adjustRightInd/>
              <w:snapToGrid/>
              <w:spacing w:line="280" w:lineRule="exact"/>
              <w:ind w:firstLine="630" w:firstLineChars="3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5.火灾事故为零；</w:t>
            </w:r>
          </w:p>
          <w:p>
            <w:pPr>
              <w:keepNext w:val="0"/>
              <w:keepLines w:val="0"/>
              <w:pageBreakBefore w:val="0"/>
              <w:widowControl w:val="0"/>
              <w:tabs>
                <w:tab w:val="left" w:pos="2535"/>
              </w:tabs>
              <w:kinsoku/>
              <w:wordWrap/>
              <w:overflowPunct/>
              <w:topLinePunct w:val="0"/>
              <w:autoSpaceDE/>
              <w:autoSpaceDN/>
              <w:bidi w:val="0"/>
              <w:adjustRightInd/>
              <w:snapToGrid/>
              <w:spacing w:line="280" w:lineRule="exact"/>
              <w:ind w:firstLine="630" w:firstLineChars="3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6.保障员工健康，职业病年发病率0.1人次/百次；</w:t>
            </w:r>
          </w:p>
          <w:p>
            <w:pPr>
              <w:keepNext w:val="0"/>
              <w:keepLines w:val="0"/>
              <w:pageBreakBefore w:val="0"/>
              <w:widowControl w:val="0"/>
              <w:tabs>
                <w:tab w:val="left" w:pos="2535"/>
              </w:tabs>
              <w:kinsoku/>
              <w:wordWrap/>
              <w:overflowPunct/>
              <w:topLinePunct w:val="0"/>
              <w:autoSpaceDE/>
              <w:autoSpaceDN/>
              <w:bidi w:val="0"/>
              <w:adjustRightInd/>
              <w:snapToGrid/>
              <w:spacing w:line="280" w:lineRule="exact"/>
              <w:ind w:firstLine="630" w:firstLineChars="3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7.环境监测不超标，无环境和生态破坏事故；</w:t>
            </w:r>
          </w:p>
          <w:p>
            <w:pPr>
              <w:keepNext w:val="0"/>
              <w:keepLines w:val="0"/>
              <w:pageBreakBefore w:val="0"/>
              <w:widowControl w:val="0"/>
              <w:tabs>
                <w:tab w:val="left" w:pos="2535"/>
              </w:tabs>
              <w:kinsoku/>
              <w:wordWrap/>
              <w:overflowPunct/>
              <w:topLinePunct w:val="0"/>
              <w:autoSpaceDE/>
              <w:autoSpaceDN/>
              <w:bidi w:val="0"/>
              <w:adjustRightInd/>
              <w:snapToGrid/>
              <w:spacing w:line="280" w:lineRule="exact"/>
              <w:ind w:firstLine="630" w:firstLineChars="3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8.能源消耗比上一年消耗水平节约水5%、节约电4%；</w:t>
            </w:r>
          </w:p>
          <w:p>
            <w:pPr>
              <w:keepNext w:val="0"/>
              <w:keepLines w:val="0"/>
              <w:pageBreakBefore w:val="0"/>
              <w:widowControl w:val="0"/>
              <w:tabs>
                <w:tab w:val="left" w:pos="2535"/>
              </w:tabs>
              <w:kinsoku/>
              <w:wordWrap/>
              <w:overflowPunct/>
              <w:topLinePunct w:val="0"/>
              <w:autoSpaceDE/>
              <w:autoSpaceDN/>
              <w:bidi w:val="0"/>
              <w:adjustRightInd/>
              <w:snapToGrid/>
              <w:spacing w:line="280" w:lineRule="exact"/>
              <w:ind w:firstLine="630" w:firstLineChars="3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9.法规、法规符合性100%。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查</w:t>
            </w:r>
            <w:r>
              <w:rPr>
                <w:rFonts w:hint="eastAsia" w:ascii="华文楷体" w:hAnsi="华文楷体" w:eastAsia="华文楷体" w:cs="华文楷体"/>
                <w:b w:val="0"/>
                <w:bCs w:val="0"/>
                <w:color w:val="auto"/>
                <w:sz w:val="21"/>
                <w:szCs w:val="21"/>
              </w:rPr>
              <w:t>到公司对</w:t>
            </w:r>
            <w:r>
              <w:rPr>
                <w:rFonts w:hint="eastAsia" w:ascii="华文楷体" w:hAnsi="华文楷体" w:eastAsia="华文楷体" w:cs="华文楷体"/>
                <w:b w:val="0"/>
                <w:bCs w:val="0"/>
                <w:color w:val="auto"/>
                <w:sz w:val="21"/>
                <w:szCs w:val="21"/>
                <w:lang w:val="en-US" w:eastAsia="zh-CN"/>
              </w:rPr>
              <w:t>环境</w:t>
            </w:r>
            <w:r>
              <w:rPr>
                <w:rFonts w:hint="eastAsia" w:ascii="华文楷体" w:hAnsi="华文楷体" w:eastAsia="华文楷体" w:cs="华文楷体"/>
                <w:b w:val="0"/>
                <w:bCs w:val="0"/>
                <w:color w:val="auto"/>
                <w:sz w:val="21"/>
                <w:szCs w:val="21"/>
              </w:rPr>
              <w:t>目标管理进行了策划，建立了各部门的</w:t>
            </w:r>
            <w:r>
              <w:rPr>
                <w:rFonts w:hint="eastAsia" w:ascii="华文楷体" w:hAnsi="华文楷体" w:eastAsia="华文楷体" w:cs="华文楷体"/>
                <w:b w:val="0"/>
                <w:bCs w:val="0"/>
                <w:color w:val="auto"/>
                <w:sz w:val="21"/>
                <w:szCs w:val="21"/>
                <w:lang w:val="en-US" w:eastAsia="zh-CN"/>
              </w:rPr>
              <w:t>环境</w:t>
            </w:r>
            <w:r>
              <w:rPr>
                <w:rFonts w:hint="eastAsia" w:ascii="华文楷体" w:hAnsi="华文楷体" w:eastAsia="华文楷体" w:cs="华文楷体"/>
                <w:b w:val="0"/>
                <w:bCs w:val="0"/>
                <w:color w:val="auto"/>
                <w:sz w:val="21"/>
                <w:szCs w:val="21"/>
              </w:rPr>
              <w:t>分目标和指标及管理方案，每（月）季度末对目标、指标进行考核，提供公司</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年1-</w:t>
            </w:r>
            <w:r>
              <w:rPr>
                <w:rFonts w:hint="eastAsia" w:ascii="华文楷体" w:hAnsi="华文楷体" w:eastAsia="华文楷体" w:cs="华文楷体"/>
                <w:b w:val="0"/>
                <w:bCs w:val="0"/>
                <w:color w:val="auto"/>
                <w:sz w:val="21"/>
                <w:szCs w:val="21"/>
                <w:lang w:val="en-US" w:eastAsia="zh-CN"/>
              </w:rPr>
              <w:t>3月份环境</w:t>
            </w:r>
            <w:r>
              <w:rPr>
                <w:rFonts w:hint="eastAsia" w:ascii="华文楷体" w:hAnsi="华文楷体" w:eastAsia="华文楷体" w:cs="华文楷体"/>
                <w:b w:val="0"/>
                <w:bCs w:val="0"/>
                <w:color w:val="auto"/>
                <w:sz w:val="21"/>
                <w:szCs w:val="21"/>
              </w:rPr>
              <w:t>目标指标完成情况统计报告，在各部门审核时详细审核各目标考核情况。</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变更的策划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6.3</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介绍;公司确定需要对管理体系进行变更时，应经策划并系统的实施。公司应考虑：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a) 变更目的及其潜在后果；b) 管理体系的完整性；c) 资源的可获得性；d) 责任和权限的分配与再分配。</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介绍：公司目前对管理体系暂无变更的需求。</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资源、总则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7.1.1</w:t>
            </w: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及查看：公司配备了必要的人力资源，基础设施及生产设备、办公设备、车间、仓库等。产品标准规范/技术文件、体系文件、资金等体系运行所必要的资源，能够持续满足顾客需求和管理体系运行及改进的基本需求。</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沟通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E</w:t>
            </w:r>
            <w:r>
              <w:rPr>
                <w:rFonts w:hint="eastAsia" w:ascii="华文楷体" w:hAnsi="华文楷体" w:eastAsia="华文楷体" w:cs="华文楷体"/>
                <w:b w:val="0"/>
                <w:bCs w:val="0"/>
                <w:color w:val="auto"/>
                <w:kern w:val="0"/>
                <w:sz w:val="21"/>
                <w:szCs w:val="21"/>
              </w:rPr>
              <w:t>7.4</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公司编制并实施了</w:t>
            </w:r>
            <w:r>
              <w:rPr>
                <w:rFonts w:hint="eastAsia" w:ascii="华文楷体" w:hAnsi="华文楷体" w:eastAsia="华文楷体" w:cs="华文楷体"/>
                <w:b w:val="0"/>
                <w:bCs w:val="0"/>
                <w:color w:val="auto"/>
                <w:sz w:val="21"/>
                <w:szCs w:val="21"/>
              </w:rPr>
              <w:t>《信息交流、协商和沟通控制程序》，规定了职责、工作流程，包括内部沟通和外部沟通的方法和要求。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公司确定了质量、环境、职业健康安全管理体系相关的内部和外</w:t>
            </w:r>
            <w:r>
              <w:rPr>
                <w:rFonts w:hint="eastAsia" w:ascii="华文楷体" w:hAnsi="华文楷体" w:eastAsia="华文楷体" w:cs="华文楷体"/>
                <w:b w:val="0"/>
                <w:bCs w:val="0"/>
                <w:color w:val="auto"/>
                <w:sz w:val="21"/>
                <w:szCs w:val="21"/>
              </w:rPr>
              <w:t>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现场查阅内部交流信息：包括方针、目标完成情况、内审和管理评审报告、不符合信息等。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外部交流信息：通过发放《关于对相关方要求的告知书》与相关方就相关环境、职业健康安全信息进行相互沟通。和员工刘</w:t>
            </w:r>
            <w:r>
              <w:rPr>
                <w:rFonts w:hint="eastAsia" w:ascii="华文楷体" w:hAnsi="华文楷体" w:eastAsia="华文楷体" w:cs="华文楷体"/>
                <w:b w:val="0"/>
                <w:bCs w:val="0"/>
                <w:color w:val="auto"/>
                <w:sz w:val="21"/>
                <w:szCs w:val="21"/>
                <w:lang w:val="en-US" w:eastAsia="zh-CN"/>
              </w:rPr>
              <w:t>X</w:t>
            </w:r>
            <w:r>
              <w:rPr>
                <w:rFonts w:hint="eastAsia" w:ascii="华文楷体" w:hAnsi="华文楷体" w:eastAsia="华文楷体" w:cs="华文楷体"/>
                <w:b w:val="0"/>
                <w:bCs w:val="0"/>
                <w:color w:val="auto"/>
                <w:sz w:val="21"/>
                <w:szCs w:val="21"/>
              </w:rPr>
              <w:t>X、黄XX面谈，知道公司的管理者代表</w:t>
            </w:r>
            <w:r>
              <w:rPr>
                <w:rFonts w:hint="eastAsia" w:ascii="华文楷体" w:hAnsi="华文楷体" w:eastAsia="华文楷体" w:cs="华文楷体"/>
                <w:b w:val="0"/>
                <w:bCs w:val="0"/>
                <w:color w:val="auto"/>
                <w:sz w:val="21"/>
                <w:szCs w:val="21"/>
                <w:u w:val="single"/>
                <w:lang w:eastAsia="zh-CN"/>
              </w:rPr>
              <w:t>周佳弘</w:t>
            </w:r>
            <w:r>
              <w:rPr>
                <w:rFonts w:hint="eastAsia" w:ascii="华文楷体" w:hAnsi="华文楷体" w:eastAsia="华文楷体" w:cs="华文楷体"/>
                <w:b w:val="0"/>
                <w:bCs w:val="0"/>
                <w:color w:val="auto"/>
                <w:sz w:val="21"/>
                <w:szCs w:val="21"/>
              </w:rPr>
              <w:t>及职业健康安全事务代表</w:t>
            </w:r>
            <w:r>
              <w:rPr>
                <w:rFonts w:hint="eastAsia" w:ascii="华文楷体" w:hAnsi="华文楷体" w:eastAsia="华文楷体" w:cs="华文楷体"/>
                <w:b w:val="0"/>
                <w:bCs w:val="0"/>
                <w:color w:val="auto"/>
                <w:sz w:val="21"/>
                <w:szCs w:val="21"/>
                <w:u w:val="single"/>
                <w:lang w:eastAsia="zh-CN"/>
              </w:rPr>
              <w:t>归孙芳</w:t>
            </w:r>
            <w:r>
              <w:rPr>
                <w:rFonts w:hint="eastAsia" w:ascii="华文楷体" w:hAnsi="华文楷体" w:eastAsia="华文楷体" w:cs="华文楷体"/>
                <w:b w:val="0"/>
                <w:bCs w:val="0"/>
                <w:color w:val="auto"/>
                <w:sz w:val="21"/>
                <w:szCs w:val="21"/>
              </w:rPr>
              <w:t>在体系运行过程中履行了相应的职责。包括内审、纠正措施实施、风险控制、</w:t>
            </w:r>
            <w:r>
              <w:rPr>
                <w:rFonts w:hint="eastAsia" w:ascii="华文楷体" w:hAnsi="华文楷体" w:eastAsia="华文楷体" w:cs="华文楷体"/>
                <w:b w:val="0"/>
                <w:bCs w:val="0"/>
                <w:color w:val="auto"/>
                <w:sz w:val="21"/>
                <w:szCs w:val="21"/>
                <w:lang w:eastAsia="zh-CN"/>
              </w:rPr>
              <w:t>环境因素</w:t>
            </w:r>
            <w:r>
              <w:rPr>
                <w:rFonts w:hint="eastAsia" w:ascii="华文楷体" w:hAnsi="华文楷体" w:eastAsia="华文楷体" w:cs="华文楷体"/>
                <w:b w:val="0"/>
                <w:bCs w:val="0"/>
                <w:color w:val="auto"/>
                <w:sz w:val="21"/>
                <w:szCs w:val="21"/>
              </w:rPr>
              <w:t>识别、应急管理等工作中的表率及推进</w:t>
            </w:r>
            <w:r>
              <w:rPr>
                <w:rFonts w:hint="eastAsia" w:ascii="华文楷体" w:hAnsi="华文楷体" w:eastAsia="华文楷体" w:cs="华文楷体"/>
                <w:b w:val="0"/>
                <w:bCs w:val="0"/>
                <w:color w:val="auto"/>
                <w:sz w:val="21"/>
                <w:szCs w:val="21"/>
                <w:lang w:val="en-US" w:eastAsia="zh-CN"/>
              </w:rPr>
              <w:t>方面的担当</w:t>
            </w:r>
            <w:r>
              <w:rPr>
                <w:rFonts w:hint="eastAsia" w:ascii="华文楷体" w:hAnsi="华文楷体" w:eastAsia="华文楷体" w:cs="华文楷体"/>
                <w:b w:val="0"/>
                <w:bCs w:val="0"/>
                <w:color w:val="auto"/>
                <w:sz w:val="21"/>
                <w:szCs w:val="21"/>
              </w:rPr>
              <w:t>。</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管理评审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9.3</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公司制定了管理评审程序;提供：1.管理评审计划，QES-JL-9.3-01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评审目的：评价质量、环境、职业健康安全兼容管理体系的持续适宜性、充分性和有效性，寻求管理体系改进的机会；评价方针、组织机构、资源配置的适宜性；迎接第三方的认证机构督审核。</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评审时间：计划</w:t>
            </w:r>
            <w:r>
              <w:rPr>
                <w:rFonts w:hint="eastAsia" w:ascii="华文楷体" w:hAnsi="华文楷体" w:eastAsia="华文楷体" w:cs="华文楷体"/>
                <w:b w:val="0"/>
                <w:bCs w:val="0"/>
                <w:color w:val="auto"/>
                <w:sz w:val="21"/>
                <w:szCs w:val="21"/>
                <w:lang w:eastAsia="zh-CN"/>
              </w:rPr>
              <w:t>2021年3月26日</w:t>
            </w:r>
            <w:r>
              <w:rPr>
                <w:rFonts w:hint="eastAsia" w:ascii="华文楷体" w:hAnsi="华文楷体" w:eastAsia="华文楷体" w:cs="华文楷体"/>
                <w:b w:val="0"/>
                <w:bCs w:val="0"/>
                <w:color w:val="auto"/>
                <w:sz w:val="21"/>
                <w:szCs w:val="21"/>
              </w:rPr>
              <w:t>进行， 评审方式：会议评审，查管理评审计划   编制：</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批准：</w:t>
            </w:r>
            <w:r>
              <w:rPr>
                <w:rFonts w:hint="eastAsia" w:ascii="华文楷体" w:hAnsi="华文楷体" w:eastAsia="华文楷体" w:cs="华文楷体"/>
                <w:b w:val="0"/>
                <w:bCs w:val="0"/>
                <w:color w:val="auto"/>
                <w:sz w:val="21"/>
                <w:szCs w:val="21"/>
                <w:lang w:eastAsia="zh-CN"/>
              </w:rPr>
              <w:t>房中华2020</w:t>
            </w:r>
            <w:r>
              <w:rPr>
                <w:rFonts w:hint="eastAsia" w:ascii="华文楷体" w:hAnsi="华文楷体" w:eastAsia="华文楷体" w:cs="华文楷体"/>
                <w:b w:val="0"/>
                <w:bCs w:val="0"/>
                <w:color w:val="auto"/>
                <w:sz w:val="21"/>
                <w:szCs w:val="21"/>
              </w:rPr>
              <w:t>.7.2</w:t>
            </w:r>
            <w:r>
              <w:rPr>
                <w:rFonts w:hint="eastAsia" w:ascii="华文楷体" w:hAnsi="华文楷体" w:eastAsia="华文楷体" w:cs="华文楷体"/>
                <w:b w:val="0"/>
                <w:bCs w:val="0"/>
                <w:color w:val="auto"/>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查看管理评审记录：参加人员。查到包括公司总经理、管理者代表、查到：</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归孙芳</w:t>
            </w:r>
            <w:r>
              <w:rPr>
                <w:rFonts w:hint="eastAsia" w:ascii="华文楷体" w:hAnsi="华文楷体" w:eastAsia="华文楷体" w:cs="华文楷体"/>
                <w:b w:val="0"/>
                <w:bCs w:val="0"/>
                <w:color w:val="auto"/>
                <w:sz w:val="21"/>
                <w:szCs w:val="21"/>
              </w:rPr>
              <w:t>等人员签到。管理评审计划中明确了评审内容和资料准备要求。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FF0000"/>
                <w:sz w:val="21"/>
                <w:szCs w:val="21"/>
              </w:rPr>
              <w:t>2</w:t>
            </w:r>
            <w:r>
              <w:rPr>
                <w:rFonts w:hint="eastAsia" w:ascii="华文楷体" w:hAnsi="华文楷体" w:eastAsia="华文楷体" w:cs="华文楷体"/>
                <w:b w:val="0"/>
                <w:bCs w:val="0"/>
                <w:color w:val="auto"/>
                <w:sz w:val="21"/>
                <w:szCs w:val="21"/>
              </w:rPr>
              <w:t>.管理评审会议记录，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3.管理评审报告，</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w:t>
            </w:r>
            <w:r>
              <w:rPr>
                <w:rFonts w:hint="eastAsia" w:ascii="华文楷体" w:hAnsi="华文楷体" w:eastAsia="华文楷体" w:cs="华文楷体"/>
                <w:b w:val="0"/>
                <w:bCs w:val="0"/>
                <w:color w:val="auto"/>
                <w:sz w:val="21"/>
                <w:szCs w:val="21"/>
              </w:rPr>
              <w:t>4</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改进计划:</w:t>
            </w:r>
            <w:r>
              <w:rPr>
                <w:rFonts w:hint="eastAsia" w:ascii="华文楷体" w:hAnsi="华文楷体" w:eastAsia="华文楷体" w:cs="华文楷体"/>
                <w:color w:val="auto"/>
                <w:sz w:val="21"/>
                <w:szCs w:val="21"/>
              </w:rPr>
              <w:t>由行政部负责继续组织学习公司新建的管理手册和程序文件，加深风险和机遇的识别要求和方法，为公司管理体系运行奠定知识基础。</w:t>
            </w:r>
            <w:r>
              <w:rPr>
                <w:rFonts w:hint="eastAsia" w:ascii="华文楷体" w:hAnsi="华文楷体" w:eastAsia="华文楷体" w:cs="华文楷体"/>
                <w:color w:val="auto"/>
                <w:sz w:val="21"/>
                <w:szCs w:val="21"/>
                <w:lang w:val="en-US" w:eastAsia="zh-CN"/>
              </w:rPr>
              <w:t>措施欠具体，未制定措施执行负责人、完成时间节点等，已交流。</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10.1</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 ——具体事实可见</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审核10.2条款记录。</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持续改进</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 xml:space="preserve"> 10.3</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公司组织确定并选择改进机会，采取必要措施，满足顾客要求和增强顾客满意。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包括：</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a) 改进产品或服务，以满足要求并关注未来的需求和期望；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b) 纠正或减少不利影响；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c) 改进管理体系绩效和有效性。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对以下方面所需的监视、测量、分析和改进过程进行策划和实施：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1.证实产品生产和和销售满足规定的要求；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2.确保管理体系的符合性；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3.持续改进管理体系的有效性。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公司利用管理方针、目标、内审提出的3项不符合项和外审、数据分析、纠正和预防措施以及管理评审，识别任何改进的机会，持续改进管理体系的适宜性、充分性和有效性。详见相关条款审核记录。</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人数</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介绍：公司现有员工2</w:t>
            </w:r>
            <w:r>
              <w:rPr>
                <w:rFonts w:hint="eastAsia" w:ascii="华文楷体" w:hAnsi="华文楷体" w:eastAsia="华文楷体" w:cs="华文楷体"/>
                <w:b w:val="0"/>
                <w:bCs w:val="0"/>
                <w:color w:val="auto"/>
                <w:sz w:val="21"/>
                <w:szCs w:val="21"/>
                <w:lang w:val="en-US" w:eastAsia="zh-CN"/>
              </w:rPr>
              <w:t>0</w:t>
            </w:r>
            <w:r>
              <w:rPr>
                <w:rFonts w:hint="eastAsia" w:ascii="华文楷体" w:hAnsi="华文楷体" w:eastAsia="华文楷体" w:cs="华文楷体"/>
                <w:b w:val="0"/>
                <w:bCs w:val="0"/>
                <w:color w:val="auto"/>
                <w:sz w:val="21"/>
                <w:szCs w:val="21"/>
              </w:rPr>
              <w:t>人，与申报管理体系人数基本一致。</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事故</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总经理介绍公司管理体系自运行以来，未发生质量、环境、职业健康安全事故。</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顾客投诉</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总经理介绍管理体系运行期间未发生顾客及相关方投诉情况。</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上级主管单位监督抽查</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目前没有上级主管部门对公司的在环境</w:t>
            </w:r>
            <w:r>
              <w:rPr>
                <w:rFonts w:hint="eastAsia" w:ascii="华文楷体" w:hAnsi="华文楷体" w:eastAsia="华文楷体" w:cs="华文楷体"/>
                <w:b w:val="0"/>
                <w:bCs w:val="0"/>
                <w:color w:val="auto"/>
                <w:sz w:val="21"/>
                <w:szCs w:val="21"/>
                <w:lang w:val="en-US" w:eastAsia="zh-CN"/>
              </w:rPr>
              <w:t>的</w:t>
            </w:r>
            <w:r>
              <w:rPr>
                <w:rFonts w:hint="eastAsia" w:ascii="华文楷体" w:hAnsi="华文楷体" w:eastAsia="华文楷体" w:cs="华文楷体"/>
                <w:b w:val="0"/>
                <w:bCs w:val="0"/>
                <w:color w:val="auto"/>
                <w:sz w:val="21"/>
                <w:szCs w:val="21"/>
              </w:rPr>
              <w:t>监督抽查</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遵纪守法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情况</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目前公司经营过程中没有发生违反相关法律法规及其他要求的情况</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一阶段</w:t>
            </w:r>
            <w:r>
              <w:rPr>
                <w:rFonts w:hint="eastAsia" w:ascii="华文楷体" w:hAnsi="华文楷体" w:eastAsia="华文楷体" w:cs="华文楷体"/>
                <w:b w:val="0"/>
                <w:bCs w:val="0"/>
                <w:color w:val="auto"/>
                <w:sz w:val="21"/>
                <w:szCs w:val="21"/>
              </w:rPr>
              <w:t>问题整改</w:t>
            </w:r>
          </w:p>
        </w:tc>
        <w:tc>
          <w:tcPr>
            <w:tcW w:w="709"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p>
        </w:tc>
        <w:tc>
          <w:tcPr>
            <w:tcW w:w="123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一阶段口头</w:t>
            </w:r>
            <w:r>
              <w:rPr>
                <w:rFonts w:hint="eastAsia" w:ascii="华文楷体" w:hAnsi="华文楷体" w:eastAsia="华文楷体" w:cs="华文楷体"/>
                <w:b w:val="0"/>
                <w:bCs w:val="0"/>
                <w:color w:val="auto"/>
                <w:sz w:val="21"/>
                <w:szCs w:val="21"/>
                <w:lang w:eastAsia="zh-CN"/>
              </w:rPr>
              <w:t>初审</w:t>
            </w:r>
            <w:r>
              <w:rPr>
                <w:rFonts w:hint="eastAsia" w:ascii="华文楷体" w:hAnsi="华文楷体" w:eastAsia="华文楷体" w:cs="华文楷体"/>
                <w:b w:val="0"/>
                <w:bCs w:val="0"/>
                <w:color w:val="auto"/>
                <w:sz w:val="21"/>
                <w:szCs w:val="21"/>
              </w:rPr>
              <w:t>提出的问题已</w:t>
            </w:r>
            <w:r>
              <w:rPr>
                <w:rFonts w:hint="eastAsia" w:ascii="华文楷体" w:hAnsi="华文楷体" w:eastAsia="华文楷体" w:cs="华文楷体"/>
                <w:b w:val="0"/>
                <w:bCs w:val="0"/>
                <w:color w:val="auto"/>
                <w:sz w:val="21"/>
                <w:szCs w:val="21"/>
                <w:lang w:val="en-US" w:eastAsia="zh-CN"/>
              </w:rPr>
              <w:t>基本得到</w:t>
            </w:r>
            <w:r>
              <w:rPr>
                <w:rFonts w:hint="eastAsia" w:ascii="华文楷体" w:hAnsi="华文楷体" w:eastAsia="华文楷体" w:cs="华文楷体"/>
                <w:b w:val="0"/>
                <w:bCs w:val="0"/>
                <w:color w:val="auto"/>
                <w:sz w:val="21"/>
                <w:szCs w:val="21"/>
              </w:rPr>
              <w:t>纠正。</w:t>
            </w:r>
          </w:p>
        </w:tc>
        <w:tc>
          <w:tcPr>
            <w:tcW w:w="709" w:type="dxa"/>
          </w:tcPr>
          <w:p>
            <w:pPr>
              <w:spacing w:line="320" w:lineRule="exact"/>
              <w:rPr>
                <w:rFonts w:hint="eastAsia" w:asciiTheme="minorEastAsia" w:hAnsiTheme="minorEastAsia" w:eastAsiaTheme="minorEastAsia" w:cstheme="minorEastAsia"/>
                <w:b w:val="0"/>
                <w:bCs w:val="0"/>
                <w:color w:val="FF0000"/>
                <w:sz w:val="21"/>
                <w:szCs w:val="21"/>
              </w:rPr>
            </w:pPr>
          </w:p>
        </w:tc>
      </w:tr>
    </w:tbl>
    <w:p>
      <w:pPr>
        <w:spacing w:line="320" w:lineRule="exact"/>
        <w:rPr>
          <w:rFonts w:ascii="华文楷体" w:hAnsi="华文楷体" w:eastAsia="华文楷体"/>
          <w:b/>
          <w:bCs/>
          <w:color w:val="000000"/>
          <w:szCs w:val="21"/>
        </w:rPr>
      </w:pPr>
    </w:p>
    <w:p>
      <w:pPr>
        <w:spacing w:line="320" w:lineRule="exact"/>
        <w:jc w:val="center"/>
        <w:rPr>
          <w:rFonts w:hint="eastAsia" w:ascii="华文楷体" w:hAnsi="华文楷体" w:eastAsia="华文楷体"/>
          <w:b/>
          <w:bCs/>
          <w:color w:val="000000"/>
          <w:sz w:val="36"/>
          <w:szCs w:val="36"/>
        </w:rPr>
      </w:pPr>
    </w:p>
    <w:p>
      <w:pPr>
        <w:spacing w:line="320" w:lineRule="exact"/>
        <w:jc w:val="center"/>
        <w:rPr>
          <w:rFonts w:hint="eastAsia" w:ascii="华文楷体" w:hAnsi="华文楷体" w:eastAsia="华文楷体"/>
          <w:b/>
          <w:bCs/>
          <w:color w:val="000000"/>
          <w:sz w:val="36"/>
          <w:szCs w:val="36"/>
        </w:rPr>
      </w:pPr>
    </w:p>
    <w:p>
      <w:pPr>
        <w:spacing w:line="320" w:lineRule="exact"/>
        <w:jc w:val="center"/>
        <w:rPr>
          <w:rFonts w:hint="eastAsia" w:ascii="华文楷体" w:hAnsi="华文楷体" w:eastAsia="华文楷体"/>
          <w:b/>
          <w:bCs/>
          <w:color w:val="000000"/>
          <w:sz w:val="36"/>
          <w:szCs w:val="36"/>
        </w:rPr>
      </w:pPr>
    </w:p>
    <w:p>
      <w:pPr>
        <w:spacing w:line="320" w:lineRule="exact"/>
        <w:jc w:val="center"/>
        <w:rPr>
          <w:rFonts w:ascii="华文楷体" w:hAnsi="华文楷体" w:eastAsia="华文楷体"/>
          <w:b/>
          <w:bCs/>
          <w:color w:val="000000"/>
          <w:sz w:val="36"/>
          <w:szCs w:val="36"/>
        </w:rPr>
      </w:pPr>
      <w:r>
        <w:rPr>
          <w:rFonts w:hint="eastAsia" w:ascii="华文楷体" w:hAnsi="华文楷体" w:eastAsia="华文楷体"/>
          <w:b/>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13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20" w:lineRule="exact"/>
              <w:jc w:val="center"/>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过程与活动、</w:t>
            </w:r>
          </w:p>
          <w:p>
            <w:pPr>
              <w:spacing w:line="320" w:lineRule="exact"/>
              <w:jc w:val="center"/>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抽样计划</w:t>
            </w:r>
          </w:p>
        </w:tc>
        <w:tc>
          <w:tcPr>
            <w:tcW w:w="851" w:type="dxa"/>
            <w:vMerge w:val="restart"/>
            <w:vAlign w:val="center"/>
          </w:tcPr>
          <w:p>
            <w:pPr>
              <w:spacing w:line="320" w:lineRule="exact"/>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涉及</w:t>
            </w:r>
          </w:p>
          <w:p>
            <w:pPr>
              <w:spacing w:line="320" w:lineRule="exact"/>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条款</w:t>
            </w:r>
          </w:p>
        </w:tc>
        <w:tc>
          <w:tcPr>
            <w:tcW w:w="11340" w:type="dxa"/>
            <w:vAlign w:val="center"/>
          </w:tcPr>
          <w:p>
            <w:pPr>
              <w:spacing w:line="320" w:lineRule="exact"/>
              <w:rPr>
                <w:rFonts w:hint="eastAsia" w:ascii="华文楷体" w:hAnsi="华文楷体" w:eastAsia="华文楷体" w:cs="华文楷体"/>
                <w:b/>
                <w:bCs/>
                <w:color w:val="000000" w:themeColor="text1"/>
                <w:sz w:val="21"/>
                <w:szCs w:val="21"/>
                <w:lang w:eastAsia="zh-CN"/>
              </w:rPr>
            </w:pPr>
            <w:r>
              <w:rPr>
                <w:rFonts w:hint="eastAsia" w:ascii="华文楷体" w:hAnsi="华文楷体" w:eastAsia="华文楷体" w:cs="华文楷体"/>
                <w:b/>
                <w:bCs/>
                <w:color w:val="000000" w:themeColor="text1"/>
                <w:sz w:val="21"/>
                <w:szCs w:val="21"/>
              </w:rPr>
              <w:t xml:space="preserve">受审核部门：主管领导/陪同人员    </w:t>
            </w:r>
            <w:r>
              <w:rPr>
                <w:rFonts w:hint="eastAsia" w:ascii="华文楷体" w:hAnsi="华文楷体" w:eastAsia="华文楷体" w:cs="华文楷体"/>
                <w:b/>
                <w:bCs/>
                <w:color w:val="000000" w:themeColor="text1"/>
                <w:sz w:val="21"/>
                <w:szCs w:val="21"/>
                <w:lang w:eastAsia="zh-CN"/>
              </w:rPr>
              <w:t>行政部</w:t>
            </w:r>
            <w:r>
              <w:rPr>
                <w:rFonts w:hint="eastAsia" w:ascii="华文楷体" w:hAnsi="华文楷体" w:eastAsia="华文楷体" w:cs="华文楷体"/>
                <w:b/>
                <w:bCs/>
                <w:color w:val="000000" w:themeColor="text1"/>
                <w:sz w:val="21"/>
                <w:szCs w:val="21"/>
              </w:rPr>
              <w:t xml:space="preserve"> </w:t>
            </w:r>
            <w:r>
              <w:rPr>
                <w:rFonts w:hint="eastAsia" w:ascii="华文楷体" w:hAnsi="华文楷体" w:eastAsia="华文楷体" w:cs="华文楷体"/>
                <w:b/>
                <w:bCs/>
                <w:color w:val="000000" w:themeColor="text1"/>
                <w:sz w:val="21"/>
                <w:szCs w:val="21"/>
                <w:lang w:eastAsia="zh-CN"/>
              </w:rPr>
              <w:t>周佳弘</w:t>
            </w:r>
            <w:r>
              <w:rPr>
                <w:rFonts w:hint="eastAsia" w:ascii="华文楷体" w:hAnsi="华文楷体" w:eastAsia="华文楷体" w:cs="华文楷体"/>
                <w:b/>
                <w:bCs/>
                <w:color w:val="000000" w:themeColor="text1"/>
                <w:sz w:val="21"/>
                <w:szCs w:val="21"/>
              </w:rPr>
              <w:t>/</w:t>
            </w:r>
            <w:r>
              <w:rPr>
                <w:rFonts w:hint="eastAsia" w:ascii="华文楷体" w:hAnsi="华文楷体" w:eastAsia="华文楷体" w:cs="华文楷体"/>
                <w:b/>
                <w:bCs/>
                <w:color w:val="000000" w:themeColor="text1"/>
                <w:sz w:val="21"/>
                <w:szCs w:val="21"/>
                <w:lang w:eastAsia="zh-CN"/>
              </w:rPr>
              <w:t>刘耀综</w:t>
            </w:r>
          </w:p>
        </w:tc>
        <w:tc>
          <w:tcPr>
            <w:tcW w:w="709" w:type="dxa"/>
            <w:vMerge w:val="restart"/>
            <w:vAlign w:val="center"/>
          </w:tcPr>
          <w:p>
            <w:pPr>
              <w:spacing w:line="3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20" w:lineRule="exact"/>
              <w:rPr>
                <w:rFonts w:hint="eastAsia" w:ascii="华文楷体" w:hAnsi="华文楷体" w:eastAsia="华文楷体" w:cs="华文楷体"/>
                <w:b/>
                <w:bCs/>
                <w:color w:val="000000" w:themeColor="text1"/>
                <w:sz w:val="21"/>
                <w:szCs w:val="21"/>
              </w:rPr>
            </w:pPr>
          </w:p>
        </w:tc>
        <w:tc>
          <w:tcPr>
            <w:tcW w:w="851" w:type="dxa"/>
            <w:vMerge w:val="continue"/>
            <w:vAlign w:val="center"/>
          </w:tcPr>
          <w:p>
            <w:pPr>
              <w:spacing w:line="320" w:lineRule="exact"/>
              <w:rPr>
                <w:rFonts w:hint="eastAsia" w:ascii="华文楷体" w:hAnsi="华文楷体" w:eastAsia="华文楷体" w:cs="华文楷体"/>
                <w:b/>
                <w:bCs/>
                <w:color w:val="000000" w:themeColor="text1"/>
                <w:sz w:val="21"/>
                <w:szCs w:val="21"/>
              </w:rPr>
            </w:pPr>
          </w:p>
        </w:tc>
        <w:tc>
          <w:tcPr>
            <w:tcW w:w="11340" w:type="dxa"/>
            <w:vAlign w:val="center"/>
          </w:tcPr>
          <w:p>
            <w:pPr>
              <w:spacing w:before="120" w:line="320" w:lineRule="exact"/>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审核员：李凤仪  审核时间：</w:t>
            </w:r>
            <w:r>
              <w:rPr>
                <w:rFonts w:hint="eastAsia" w:ascii="华文楷体" w:hAnsi="华文楷体" w:eastAsia="华文楷体" w:cs="华文楷体"/>
                <w:b/>
                <w:bCs/>
                <w:color w:val="000000" w:themeColor="text1"/>
                <w:sz w:val="21"/>
                <w:szCs w:val="21"/>
                <w:lang w:eastAsia="zh-CN"/>
              </w:rPr>
              <w:t>202</w:t>
            </w:r>
            <w:r>
              <w:rPr>
                <w:rFonts w:hint="eastAsia" w:ascii="华文楷体" w:hAnsi="华文楷体" w:eastAsia="华文楷体" w:cs="华文楷体"/>
                <w:b/>
                <w:bCs/>
                <w:color w:val="000000" w:themeColor="text1"/>
                <w:sz w:val="21"/>
                <w:szCs w:val="21"/>
                <w:lang w:val="en-US" w:eastAsia="zh-CN"/>
              </w:rPr>
              <w:t>1</w:t>
            </w:r>
            <w:r>
              <w:rPr>
                <w:rFonts w:hint="eastAsia" w:ascii="华文楷体" w:hAnsi="华文楷体" w:eastAsia="华文楷体" w:cs="华文楷体"/>
                <w:b/>
                <w:bCs/>
                <w:color w:val="000000" w:themeColor="text1"/>
                <w:sz w:val="21"/>
                <w:szCs w:val="21"/>
              </w:rPr>
              <w:t>年</w:t>
            </w:r>
            <w:r>
              <w:rPr>
                <w:rFonts w:hint="eastAsia" w:ascii="华文楷体" w:hAnsi="华文楷体" w:eastAsia="华文楷体" w:cs="华文楷体"/>
                <w:b/>
                <w:bCs/>
                <w:color w:val="000000" w:themeColor="text1"/>
                <w:sz w:val="21"/>
                <w:szCs w:val="21"/>
                <w:lang w:val="en-US" w:eastAsia="zh-CN"/>
              </w:rPr>
              <w:t>4</w:t>
            </w:r>
            <w:r>
              <w:rPr>
                <w:rFonts w:hint="eastAsia" w:ascii="华文楷体" w:hAnsi="华文楷体" w:eastAsia="华文楷体" w:cs="华文楷体"/>
                <w:b/>
                <w:bCs/>
                <w:color w:val="000000" w:themeColor="text1"/>
                <w:sz w:val="21"/>
                <w:szCs w:val="21"/>
              </w:rPr>
              <w:t>月</w:t>
            </w:r>
            <w:r>
              <w:rPr>
                <w:rFonts w:hint="eastAsia" w:ascii="华文楷体" w:hAnsi="华文楷体" w:eastAsia="华文楷体" w:cs="华文楷体"/>
                <w:b/>
                <w:bCs/>
                <w:color w:val="000000" w:themeColor="text1"/>
                <w:sz w:val="21"/>
                <w:szCs w:val="21"/>
                <w:lang w:val="en-US" w:eastAsia="zh-CN"/>
              </w:rPr>
              <w:t>26</w:t>
            </w:r>
            <w:r>
              <w:rPr>
                <w:rFonts w:hint="eastAsia" w:ascii="华文楷体" w:hAnsi="华文楷体" w:eastAsia="华文楷体" w:cs="华文楷体"/>
                <w:b/>
                <w:bCs/>
                <w:color w:val="000000" w:themeColor="text1"/>
                <w:sz w:val="21"/>
                <w:szCs w:val="21"/>
              </w:rPr>
              <w:t>日</w:t>
            </w:r>
          </w:p>
        </w:tc>
        <w:tc>
          <w:tcPr>
            <w:tcW w:w="709" w:type="dxa"/>
            <w:vMerge w:val="continue"/>
          </w:tcPr>
          <w:p>
            <w:pPr>
              <w:spacing w:line="320" w:lineRule="exact"/>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9" w:type="dxa"/>
            <w:vMerge w:val="continue"/>
            <w:vAlign w:val="center"/>
          </w:tcPr>
          <w:p>
            <w:pPr>
              <w:spacing w:line="320" w:lineRule="exact"/>
              <w:rPr>
                <w:rFonts w:hint="eastAsia" w:ascii="华文楷体" w:hAnsi="华文楷体" w:eastAsia="华文楷体" w:cs="华文楷体"/>
                <w:b/>
                <w:bCs/>
                <w:color w:val="000000" w:themeColor="text1"/>
                <w:sz w:val="21"/>
                <w:szCs w:val="21"/>
              </w:rPr>
            </w:pPr>
          </w:p>
        </w:tc>
        <w:tc>
          <w:tcPr>
            <w:tcW w:w="851" w:type="dxa"/>
            <w:vMerge w:val="continue"/>
            <w:vAlign w:val="center"/>
          </w:tcPr>
          <w:p>
            <w:pPr>
              <w:spacing w:line="320" w:lineRule="exact"/>
              <w:rPr>
                <w:rFonts w:hint="eastAsia" w:ascii="华文楷体" w:hAnsi="华文楷体" w:eastAsia="华文楷体" w:cs="华文楷体"/>
                <w:b/>
                <w:bCs/>
                <w:color w:val="000000" w:themeColor="text1"/>
                <w:sz w:val="21"/>
                <w:szCs w:val="21"/>
              </w:rPr>
            </w:pPr>
          </w:p>
        </w:tc>
        <w:tc>
          <w:tcPr>
            <w:tcW w:w="11340" w:type="dxa"/>
            <w:vAlign w:val="center"/>
          </w:tcPr>
          <w:p>
            <w:pPr>
              <w:spacing w:line="300" w:lineRule="exact"/>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审核条款：</w:t>
            </w:r>
          </w:p>
          <w:p>
            <w:pPr>
              <w:spacing w:line="300" w:lineRule="exact"/>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lang w:val="en-US" w:eastAsia="zh-CN"/>
              </w:rPr>
              <w:t>E</w:t>
            </w:r>
            <w:r>
              <w:rPr>
                <w:rFonts w:hint="eastAsia" w:ascii="华文楷体" w:hAnsi="华文楷体" w:eastAsia="华文楷体" w:cs="华文楷体"/>
                <w:b/>
                <w:bCs/>
                <w:color w:val="000000" w:themeColor="text1"/>
                <w:sz w:val="21"/>
                <w:szCs w:val="21"/>
              </w:rPr>
              <w:t>:5.3</w:t>
            </w:r>
            <w:r>
              <w:rPr>
                <w:rFonts w:hint="eastAsia" w:ascii="华文楷体" w:hAnsi="华文楷体" w:eastAsia="华文楷体" w:cs="华文楷体"/>
                <w:b/>
                <w:bCs/>
                <w:color w:val="000000" w:themeColor="text1"/>
                <w:sz w:val="21"/>
                <w:szCs w:val="21"/>
                <w:lang w:eastAsia="zh-CN"/>
              </w:rPr>
              <w:t>、</w:t>
            </w:r>
            <w:r>
              <w:rPr>
                <w:rFonts w:hint="eastAsia" w:ascii="华文楷体" w:hAnsi="华文楷体" w:eastAsia="华文楷体" w:cs="华文楷体"/>
                <w:b/>
                <w:bCs/>
                <w:color w:val="000000" w:themeColor="text1"/>
                <w:sz w:val="21"/>
                <w:szCs w:val="21"/>
                <w:lang w:val="en-US" w:eastAsia="zh-CN"/>
              </w:rPr>
              <w:t>5.4</w:t>
            </w:r>
            <w:r>
              <w:rPr>
                <w:rFonts w:hint="eastAsia" w:ascii="华文楷体" w:hAnsi="华文楷体" w:eastAsia="华文楷体" w:cs="华文楷体"/>
                <w:b/>
                <w:bCs/>
                <w:color w:val="000000" w:themeColor="text1"/>
                <w:sz w:val="21"/>
                <w:szCs w:val="21"/>
              </w:rPr>
              <w:t>/6.2/7.1.2//7.2/7.3/7.4/7.5/9.1.1/9.2/10.2</w:t>
            </w:r>
          </w:p>
        </w:tc>
        <w:tc>
          <w:tcPr>
            <w:tcW w:w="709" w:type="dxa"/>
            <w:vMerge w:val="continue"/>
          </w:tcPr>
          <w:p>
            <w:pPr>
              <w:spacing w:line="320" w:lineRule="exact"/>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20" w:lineRule="exact"/>
              <w:rPr>
                <w:rFonts w:hint="eastAsia" w:ascii="华文楷体" w:hAnsi="华文楷体" w:eastAsia="华文楷体" w:cs="华文楷体"/>
                <w:b/>
                <w:bCs/>
                <w:color w:val="000000" w:themeColor="text1"/>
                <w:kern w:val="0"/>
                <w:sz w:val="21"/>
                <w:szCs w:val="21"/>
              </w:rPr>
            </w:pPr>
            <w:r>
              <w:rPr>
                <w:rFonts w:hint="eastAsia" w:ascii="华文楷体" w:hAnsi="华文楷体" w:eastAsia="华文楷体" w:cs="华文楷体"/>
                <w:b/>
                <w:bCs/>
                <w:color w:val="000000" w:themeColor="text1"/>
                <w:kern w:val="0"/>
                <w:sz w:val="21"/>
                <w:szCs w:val="21"/>
              </w:rPr>
              <w:t>组织的岗位职责和权限</w:t>
            </w:r>
          </w:p>
          <w:p>
            <w:pPr>
              <w:spacing w:line="320" w:lineRule="exact"/>
              <w:rPr>
                <w:rFonts w:hint="eastAsia" w:ascii="华文楷体" w:hAnsi="华文楷体" w:eastAsia="华文楷体" w:cs="华文楷体"/>
                <w:b/>
                <w:bCs/>
                <w:color w:val="000000" w:themeColor="text1"/>
                <w:sz w:val="21"/>
                <w:szCs w:val="21"/>
              </w:rPr>
            </w:pPr>
          </w:p>
        </w:tc>
        <w:tc>
          <w:tcPr>
            <w:tcW w:w="851" w:type="dxa"/>
          </w:tcPr>
          <w:p>
            <w:pPr>
              <w:spacing w:line="320" w:lineRule="exact"/>
              <w:rPr>
                <w:rFonts w:hint="eastAsia" w:ascii="华文楷体" w:hAnsi="华文楷体" w:eastAsia="华文楷体" w:cs="华文楷体"/>
                <w:b/>
                <w:bCs/>
                <w:color w:val="000000" w:themeColor="text1"/>
                <w:kern w:val="0"/>
                <w:sz w:val="21"/>
                <w:szCs w:val="21"/>
              </w:rPr>
            </w:pPr>
            <w:r>
              <w:rPr>
                <w:rFonts w:hint="eastAsia" w:ascii="华文楷体" w:hAnsi="华文楷体" w:eastAsia="华文楷体" w:cs="华文楷体"/>
                <w:b/>
                <w:bCs/>
                <w:color w:val="000000" w:themeColor="text1"/>
                <w:kern w:val="0"/>
                <w:sz w:val="21"/>
                <w:szCs w:val="21"/>
                <w:lang w:eastAsia="zh-CN"/>
              </w:rPr>
              <w:t>E</w:t>
            </w:r>
            <w:r>
              <w:rPr>
                <w:rFonts w:hint="eastAsia" w:ascii="华文楷体" w:hAnsi="华文楷体" w:eastAsia="华文楷体" w:cs="华文楷体"/>
                <w:b/>
                <w:bCs/>
                <w:color w:val="000000" w:themeColor="text1"/>
                <w:kern w:val="0"/>
                <w:sz w:val="21"/>
                <w:szCs w:val="21"/>
              </w:rPr>
              <w:t>5.3</w:t>
            </w:r>
          </w:p>
          <w:p>
            <w:pPr>
              <w:spacing w:line="320" w:lineRule="exact"/>
              <w:rPr>
                <w:rFonts w:hint="eastAsia" w:ascii="华文楷体" w:hAnsi="华文楷体" w:eastAsia="华文楷体" w:cs="华文楷体"/>
                <w:b/>
                <w:bCs/>
                <w:color w:val="000000" w:themeColor="text1"/>
                <w:kern w:val="0"/>
                <w:sz w:val="21"/>
                <w:szCs w:val="21"/>
              </w:rPr>
            </w:pPr>
          </w:p>
          <w:p>
            <w:pPr>
              <w:spacing w:line="320" w:lineRule="exact"/>
              <w:rPr>
                <w:rFonts w:hint="eastAsia" w:ascii="华文楷体" w:hAnsi="华文楷体" w:eastAsia="华文楷体" w:cs="华文楷体"/>
                <w:b/>
                <w:bCs/>
                <w:color w:val="000000" w:themeColor="text1"/>
                <w:sz w:val="21"/>
                <w:szCs w:val="21"/>
              </w:rPr>
            </w:pPr>
          </w:p>
        </w:tc>
        <w:tc>
          <w:tcPr>
            <w:tcW w:w="11340" w:type="dxa"/>
            <w:vAlign w:val="center"/>
          </w:tcPr>
          <w:p>
            <w:pPr>
              <w:spacing w:line="320" w:lineRule="exact"/>
              <w:ind w:firstLine="420" w:firstLineChars="200"/>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的识别评价和控制。</w:t>
            </w:r>
          </w:p>
          <w:p>
            <w:pPr>
              <w:spacing w:line="320" w:lineRule="exact"/>
              <w:ind w:firstLine="420" w:firstLineChars="200"/>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与</w:t>
            </w:r>
            <w:r>
              <w:rPr>
                <w:rFonts w:hint="eastAsia" w:ascii="华文楷体" w:hAnsi="华文楷体" w:eastAsia="华文楷体" w:cs="华文楷体"/>
                <w:b/>
                <w:bCs/>
                <w:color w:val="000000" w:themeColor="text1"/>
                <w:sz w:val="21"/>
                <w:szCs w:val="21"/>
                <w:lang w:eastAsia="zh-CN"/>
              </w:rPr>
              <w:t>行政部</w:t>
            </w:r>
            <w:r>
              <w:rPr>
                <w:rFonts w:hint="eastAsia" w:ascii="华文楷体" w:hAnsi="华文楷体" w:eastAsia="华文楷体" w:cs="华文楷体"/>
                <w:b/>
                <w:bCs/>
                <w:color w:val="000000" w:themeColor="text1"/>
                <w:sz w:val="21"/>
                <w:szCs w:val="21"/>
              </w:rPr>
              <w:t>负责人沟通，描述的职责和权限与一体化管理体系的职能分配表基本一致。</w:t>
            </w:r>
          </w:p>
        </w:tc>
        <w:tc>
          <w:tcPr>
            <w:tcW w:w="709" w:type="dxa"/>
          </w:tcPr>
          <w:p>
            <w:pPr>
              <w:spacing w:line="320" w:lineRule="exact"/>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20" w:lineRule="exact"/>
              <w:rPr>
                <w:rFonts w:hint="eastAsia" w:ascii="华文楷体" w:hAnsi="华文楷体" w:eastAsia="华文楷体" w:cs="华文楷体"/>
                <w:b/>
                <w:bCs/>
                <w:color w:val="000000" w:themeColor="text1"/>
                <w:kern w:val="0"/>
                <w:sz w:val="21"/>
                <w:szCs w:val="21"/>
              </w:rPr>
            </w:pPr>
            <w:r>
              <w:rPr>
                <w:rFonts w:hint="eastAsia" w:ascii="华文楷体" w:hAnsi="华文楷体" w:eastAsia="华文楷体" w:cs="华文楷体"/>
                <w:b/>
                <w:bCs/>
                <w:color w:val="000000" w:themeColor="text1"/>
                <w:kern w:val="0"/>
                <w:sz w:val="21"/>
                <w:szCs w:val="21"/>
              </w:rPr>
              <w:t>目标及其实现的策划总要求</w:t>
            </w:r>
          </w:p>
          <w:p>
            <w:pPr>
              <w:spacing w:line="320" w:lineRule="exact"/>
              <w:rPr>
                <w:rFonts w:hint="eastAsia" w:ascii="华文楷体" w:hAnsi="华文楷体" w:eastAsia="华文楷体" w:cs="华文楷体"/>
                <w:b/>
                <w:bCs/>
                <w:color w:val="000000" w:themeColor="text1"/>
                <w:sz w:val="21"/>
                <w:szCs w:val="21"/>
              </w:rPr>
            </w:pPr>
          </w:p>
        </w:tc>
        <w:tc>
          <w:tcPr>
            <w:tcW w:w="851" w:type="dxa"/>
          </w:tcPr>
          <w:p>
            <w:pPr>
              <w:spacing w:line="320" w:lineRule="exact"/>
              <w:rPr>
                <w:rFonts w:hint="eastAsia" w:ascii="华文楷体" w:hAnsi="华文楷体" w:eastAsia="华文楷体" w:cs="华文楷体"/>
                <w:b/>
                <w:bCs/>
                <w:color w:val="000000" w:themeColor="text1"/>
                <w:kern w:val="0"/>
                <w:sz w:val="21"/>
                <w:szCs w:val="21"/>
              </w:rPr>
            </w:pPr>
            <w:r>
              <w:rPr>
                <w:rFonts w:hint="eastAsia" w:ascii="华文楷体" w:hAnsi="华文楷体" w:eastAsia="华文楷体" w:cs="华文楷体"/>
                <w:b/>
                <w:bCs/>
                <w:color w:val="000000" w:themeColor="text1"/>
                <w:kern w:val="0"/>
                <w:sz w:val="21"/>
                <w:szCs w:val="21"/>
                <w:lang w:eastAsia="zh-CN"/>
              </w:rPr>
              <w:t>E</w:t>
            </w:r>
            <w:r>
              <w:rPr>
                <w:rFonts w:hint="eastAsia" w:ascii="华文楷体" w:hAnsi="华文楷体" w:eastAsia="华文楷体" w:cs="华文楷体"/>
                <w:b/>
                <w:bCs/>
                <w:color w:val="000000" w:themeColor="text1"/>
                <w:kern w:val="0"/>
                <w:sz w:val="21"/>
                <w:szCs w:val="21"/>
              </w:rPr>
              <w:t>6.2</w:t>
            </w:r>
          </w:p>
          <w:p>
            <w:pPr>
              <w:spacing w:line="320" w:lineRule="exact"/>
              <w:rPr>
                <w:rFonts w:hint="eastAsia" w:ascii="华文楷体" w:hAnsi="华文楷体" w:eastAsia="华文楷体" w:cs="华文楷体"/>
                <w:b/>
                <w:bCs/>
                <w:color w:val="000000" w:themeColor="text1"/>
                <w:kern w:val="0"/>
                <w:sz w:val="21"/>
                <w:szCs w:val="21"/>
              </w:rPr>
            </w:pPr>
          </w:p>
          <w:p>
            <w:pPr>
              <w:spacing w:line="320" w:lineRule="exact"/>
              <w:rPr>
                <w:rFonts w:hint="eastAsia" w:ascii="华文楷体" w:hAnsi="华文楷体" w:eastAsia="华文楷体" w:cs="华文楷体"/>
                <w:b/>
                <w:bCs/>
                <w:color w:val="000000" w:themeColor="text1"/>
                <w:sz w:val="21"/>
                <w:szCs w:val="21"/>
              </w:rPr>
            </w:pPr>
          </w:p>
        </w:tc>
        <w:tc>
          <w:tcPr>
            <w:tcW w:w="11340" w:type="dxa"/>
            <w:vAlign w:val="center"/>
          </w:tcPr>
          <w:p>
            <w:pPr>
              <w:spacing w:line="320" w:lineRule="exact"/>
              <w:ind w:firstLine="420" w:firstLineChars="200"/>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本部门分解管理目标有：</w:t>
            </w:r>
          </w:p>
          <w:p>
            <w:pPr>
              <w:spacing w:line="320" w:lineRule="exact"/>
              <w:ind w:firstLine="420" w:firstLineChars="200"/>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1.文件收发的准确率达到100%</w:t>
            </w:r>
          </w:p>
          <w:p>
            <w:pPr>
              <w:spacing w:line="320" w:lineRule="exact"/>
              <w:ind w:firstLine="420" w:firstLineChars="200"/>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2.固体废弃物100%分类处理</w:t>
            </w:r>
          </w:p>
          <w:p>
            <w:pPr>
              <w:spacing w:line="320" w:lineRule="exact"/>
              <w:ind w:firstLine="420" w:firstLineChars="200"/>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3.火灾事故发生率0</w:t>
            </w:r>
          </w:p>
          <w:p>
            <w:pPr>
              <w:spacing w:line="320" w:lineRule="exact"/>
              <w:ind w:firstLine="420" w:firstLineChars="200"/>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4.不发生重大安全事故</w:t>
            </w:r>
          </w:p>
          <w:p>
            <w:pPr>
              <w:spacing w:line="320" w:lineRule="exact"/>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sz w:val="21"/>
                <w:szCs w:val="21"/>
              </w:rPr>
              <w:t>目标均可量化可测量。</w:t>
            </w:r>
            <w:r>
              <w:rPr>
                <w:rFonts w:hint="eastAsia" w:ascii="华文楷体" w:hAnsi="华文楷体" w:eastAsia="华文楷体" w:cs="华文楷体"/>
                <w:b/>
                <w:bCs/>
                <w:color w:val="000000" w:themeColor="text1"/>
                <w:sz w:val="21"/>
                <w:szCs w:val="21"/>
                <w:lang w:val="en-US" w:eastAsia="zh-CN"/>
              </w:rPr>
              <w:t>查</w:t>
            </w:r>
            <w:r>
              <w:rPr>
                <w:rFonts w:hint="eastAsia" w:ascii="华文楷体" w:hAnsi="华文楷体" w:eastAsia="华文楷体" w:cs="华文楷体"/>
                <w:b/>
                <w:bCs/>
                <w:color w:val="000000" w:themeColor="text1"/>
                <w:sz w:val="21"/>
                <w:szCs w:val="21"/>
                <w:lang w:eastAsia="zh-CN"/>
              </w:rPr>
              <w:t>202</w:t>
            </w:r>
            <w:r>
              <w:rPr>
                <w:rFonts w:hint="eastAsia" w:ascii="华文楷体" w:hAnsi="华文楷体" w:eastAsia="华文楷体" w:cs="华文楷体"/>
                <w:b/>
                <w:bCs/>
                <w:color w:val="000000" w:themeColor="text1"/>
                <w:sz w:val="21"/>
                <w:szCs w:val="21"/>
                <w:lang w:val="en-US" w:eastAsia="zh-CN"/>
              </w:rPr>
              <w:t>1</w:t>
            </w:r>
            <w:r>
              <w:rPr>
                <w:rFonts w:hint="eastAsia" w:ascii="华文楷体" w:hAnsi="华文楷体" w:eastAsia="华文楷体" w:cs="华文楷体"/>
                <w:b/>
                <w:bCs/>
                <w:color w:val="000000" w:themeColor="text1"/>
                <w:sz w:val="21"/>
                <w:szCs w:val="21"/>
              </w:rPr>
              <w:t>年1-</w:t>
            </w:r>
            <w:r>
              <w:rPr>
                <w:rFonts w:hint="eastAsia" w:ascii="华文楷体" w:hAnsi="华文楷体" w:eastAsia="华文楷体" w:cs="华文楷体"/>
                <w:b/>
                <w:bCs/>
                <w:color w:val="000000" w:themeColor="text1"/>
                <w:sz w:val="21"/>
                <w:szCs w:val="21"/>
                <w:lang w:val="en-US" w:eastAsia="zh-CN"/>
              </w:rPr>
              <w:t>3</w:t>
            </w:r>
            <w:r>
              <w:rPr>
                <w:rFonts w:hint="eastAsia" w:ascii="华文楷体" w:hAnsi="华文楷体" w:eastAsia="华文楷体" w:cs="华文楷体"/>
                <w:b/>
                <w:bCs/>
                <w:color w:val="000000" w:themeColor="text1"/>
                <w:sz w:val="21"/>
                <w:szCs w:val="21"/>
              </w:rPr>
              <w:t>月份考核，</w:t>
            </w:r>
            <w:r>
              <w:rPr>
                <w:rFonts w:hint="eastAsia" w:ascii="华文楷体" w:hAnsi="华文楷体" w:eastAsia="华文楷体" w:cs="华文楷体"/>
                <w:b/>
                <w:bCs/>
                <w:color w:val="000000" w:themeColor="text1"/>
                <w:sz w:val="21"/>
                <w:szCs w:val="21"/>
                <w:lang w:eastAsia="zh-CN"/>
              </w:rPr>
              <w:t>行政部</w:t>
            </w:r>
            <w:r>
              <w:rPr>
                <w:rFonts w:hint="eastAsia" w:ascii="华文楷体" w:hAnsi="华文楷体" w:eastAsia="华文楷体" w:cs="华文楷体"/>
                <w:b/>
                <w:bCs/>
                <w:color w:val="000000" w:themeColor="text1"/>
                <w:sz w:val="21"/>
                <w:szCs w:val="21"/>
              </w:rPr>
              <w:t>管理目标均已完成。考核人：</w:t>
            </w:r>
            <w:r>
              <w:rPr>
                <w:rFonts w:hint="eastAsia" w:ascii="华文楷体" w:hAnsi="华文楷体" w:eastAsia="华文楷体" w:cs="华文楷体"/>
                <w:b/>
                <w:bCs/>
                <w:color w:val="000000" w:themeColor="text1"/>
                <w:sz w:val="21"/>
                <w:szCs w:val="21"/>
                <w:lang w:eastAsia="zh-CN"/>
              </w:rPr>
              <w:t>周佳弘</w:t>
            </w:r>
            <w:r>
              <w:rPr>
                <w:rFonts w:hint="eastAsia" w:ascii="华文楷体" w:hAnsi="华文楷体" w:eastAsia="华文楷体" w:cs="华文楷体"/>
                <w:b/>
                <w:bCs/>
                <w:color w:val="000000" w:themeColor="text1"/>
                <w:sz w:val="21"/>
                <w:szCs w:val="21"/>
              </w:rPr>
              <w:t>。</w:t>
            </w:r>
            <w:r>
              <w:rPr>
                <w:rFonts w:hint="eastAsia" w:ascii="华文楷体" w:hAnsi="华文楷体" w:eastAsia="华文楷体" w:cs="华文楷体"/>
                <w:b/>
                <w:bCs/>
                <w:color w:val="000000" w:themeColor="text1"/>
                <w:sz w:val="21"/>
                <w:szCs w:val="21"/>
                <w:lang w:eastAsia="zh-CN"/>
              </w:rPr>
              <w:t>202</w:t>
            </w:r>
            <w:r>
              <w:rPr>
                <w:rFonts w:hint="eastAsia" w:ascii="华文楷体" w:hAnsi="华文楷体" w:eastAsia="华文楷体" w:cs="华文楷体"/>
                <w:b/>
                <w:bCs/>
                <w:color w:val="000000" w:themeColor="text1"/>
                <w:sz w:val="21"/>
                <w:szCs w:val="21"/>
                <w:lang w:val="en-US" w:eastAsia="zh-CN"/>
              </w:rPr>
              <w:t>1</w:t>
            </w:r>
            <w:r>
              <w:rPr>
                <w:rFonts w:hint="eastAsia" w:ascii="华文楷体" w:hAnsi="华文楷体" w:eastAsia="华文楷体" w:cs="华文楷体"/>
                <w:b/>
                <w:bCs/>
                <w:color w:val="000000" w:themeColor="text1"/>
                <w:sz w:val="21"/>
                <w:szCs w:val="21"/>
              </w:rPr>
              <w:t>年</w:t>
            </w:r>
            <w:r>
              <w:rPr>
                <w:rFonts w:hint="eastAsia" w:ascii="华文楷体" w:hAnsi="华文楷体" w:eastAsia="华文楷体" w:cs="华文楷体"/>
                <w:b/>
                <w:bCs/>
                <w:color w:val="000000" w:themeColor="text1"/>
                <w:sz w:val="21"/>
                <w:szCs w:val="21"/>
                <w:lang w:val="en-US" w:eastAsia="zh-CN"/>
              </w:rPr>
              <w:t>3</w:t>
            </w:r>
            <w:r>
              <w:rPr>
                <w:rFonts w:hint="eastAsia" w:ascii="华文楷体" w:hAnsi="华文楷体" w:eastAsia="华文楷体" w:cs="华文楷体"/>
                <w:b/>
                <w:bCs/>
                <w:color w:val="000000" w:themeColor="text1"/>
                <w:sz w:val="21"/>
                <w:szCs w:val="21"/>
              </w:rPr>
              <w:t>月</w:t>
            </w:r>
            <w:r>
              <w:rPr>
                <w:rFonts w:hint="eastAsia" w:ascii="华文楷体" w:hAnsi="华文楷体" w:eastAsia="华文楷体" w:cs="华文楷体"/>
                <w:b/>
                <w:bCs/>
                <w:color w:val="000000" w:themeColor="text1"/>
                <w:sz w:val="21"/>
                <w:szCs w:val="21"/>
                <w:lang w:val="en-US" w:eastAsia="zh-CN"/>
              </w:rPr>
              <w:t>31</w:t>
            </w:r>
            <w:r>
              <w:rPr>
                <w:rFonts w:hint="eastAsia" w:ascii="华文楷体" w:hAnsi="华文楷体" w:eastAsia="华文楷体" w:cs="华文楷体"/>
                <w:b/>
                <w:bCs/>
                <w:color w:val="000000" w:themeColor="text1"/>
                <w:sz w:val="21"/>
                <w:szCs w:val="21"/>
              </w:rPr>
              <w:t>日</w:t>
            </w:r>
          </w:p>
        </w:tc>
        <w:tc>
          <w:tcPr>
            <w:tcW w:w="709" w:type="dxa"/>
          </w:tcPr>
          <w:p>
            <w:pPr>
              <w:spacing w:line="320" w:lineRule="exact"/>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09" w:type="dxa"/>
          </w:tcPr>
          <w:p>
            <w:pPr>
              <w:spacing w:line="320" w:lineRule="exact"/>
              <w:rPr>
                <w:rFonts w:hint="eastAsia" w:ascii="华文楷体" w:hAnsi="华文楷体" w:eastAsia="华文楷体" w:cs="华文楷体"/>
                <w:b/>
                <w:bCs/>
                <w:color w:val="000000" w:themeColor="text1"/>
                <w:kern w:val="0"/>
                <w:sz w:val="21"/>
                <w:szCs w:val="21"/>
              </w:rPr>
            </w:pPr>
            <w:r>
              <w:rPr>
                <w:rFonts w:hint="eastAsia" w:ascii="华文楷体" w:hAnsi="华文楷体" w:eastAsia="华文楷体" w:cs="华文楷体"/>
                <w:b/>
                <w:bCs/>
                <w:color w:val="000000" w:themeColor="text1"/>
                <w:kern w:val="0"/>
                <w:sz w:val="21"/>
                <w:szCs w:val="21"/>
              </w:rPr>
              <w:t>人员</w:t>
            </w:r>
          </w:p>
          <w:p>
            <w:pPr>
              <w:spacing w:line="320" w:lineRule="exact"/>
              <w:rPr>
                <w:rFonts w:hint="eastAsia" w:ascii="华文楷体" w:hAnsi="华文楷体" w:eastAsia="华文楷体" w:cs="华文楷体"/>
                <w:b/>
                <w:bCs/>
                <w:color w:val="000000" w:themeColor="text1"/>
                <w:sz w:val="21"/>
                <w:szCs w:val="21"/>
              </w:rPr>
            </w:pPr>
          </w:p>
        </w:tc>
        <w:tc>
          <w:tcPr>
            <w:tcW w:w="851" w:type="dxa"/>
          </w:tcPr>
          <w:p>
            <w:pPr>
              <w:spacing w:line="320" w:lineRule="exact"/>
              <w:rPr>
                <w:rFonts w:hint="eastAsia" w:ascii="华文楷体" w:hAnsi="华文楷体" w:eastAsia="华文楷体" w:cs="华文楷体"/>
                <w:b/>
                <w:bCs/>
                <w:color w:val="000000" w:themeColor="text1"/>
                <w:kern w:val="0"/>
                <w:sz w:val="21"/>
                <w:szCs w:val="21"/>
              </w:rPr>
            </w:pPr>
            <w:r>
              <w:rPr>
                <w:rFonts w:hint="eastAsia" w:ascii="华文楷体" w:hAnsi="华文楷体" w:eastAsia="华文楷体" w:cs="华文楷体"/>
                <w:b/>
                <w:bCs/>
                <w:color w:val="000000" w:themeColor="text1"/>
                <w:kern w:val="0"/>
                <w:sz w:val="21"/>
                <w:szCs w:val="21"/>
                <w:lang w:eastAsia="zh-CN"/>
              </w:rPr>
              <w:t>E</w:t>
            </w:r>
            <w:r>
              <w:rPr>
                <w:rFonts w:hint="eastAsia" w:ascii="华文楷体" w:hAnsi="华文楷体" w:eastAsia="华文楷体" w:cs="华文楷体"/>
                <w:b/>
                <w:bCs/>
                <w:color w:val="000000" w:themeColor="text1"/>
                <w:kern w:val="0"/>
                <w:sz w:val="21"/>
                <w:szCs w:val="21"/>
              </w:rPr>
              <w:t>7.1.2</w:t>
            </w:r>
          </w:p>
          <w:p>
            <w:pPr>
              <w:spacing w:line="320" w:lineRule="exact"/>
              <w:rPr>
                <w:rFonts w:hint="eastAsia" w:ascii="华文楷体" w:hAnsi="华文楷体" w:eastAsia="华文楷体" w:cs="华文楷体"/>
                <w:b/>
                <w:bCs/>
                <w:color w:val="000000" w:themeColor="text1"/>
                <w:sz w:val="21"/>
                <w:szCs w:val="21"/>
              </w:rPr>
            </w:pPr>
          </w:p>
        </w:tc>
        <w:tc>
          <w:tcPr>
            <w:tcW w:w="11340" w:type="dxa"/>
            <w:vAlign w:val="center"/>
          </w:tcPr>
          <w:p>
            <w:pPr>
              <w:spacing w:line="320" w:lineRule="exact"/>
              <w:rPr>
                <w:rFonts w:hint="eastAsia" w:ascii="华文楷体" w:hAnsi="华文楷体" w:eastAsia="华文楷体" w:cs="华文楷体"/>
                <w:b/>
                <w:bCs/>
                <w:color w:val="000000" w:themeColor="text1"/>
                <w:sz w:val="21"/>
                <w:szCs w:val="21"/>
              </w:rPr>
            </w:pPr>
            <w:r>
              <w:rPr>
                <w:rFonts w:hint="eastAsia" w:ascii="华文楷体" w:hAnsi="华文楷体" w:eastAsia="华文楷体" w:cs="华文楷体"/>
                <w:b/>
                <w:bCs/>
                <w:color w:val="000000" w:themeColor="text1"/>
                <w:kern w:val="0"/>
                <w:sz w:val="21"/>
                <w:szCs w:val="21"/>
              </w:rPr>
              <w:t xml:space="preserve">   </w:t>
            </w:r>
            <w:r>
              <w:rPr>
                <w:rFonts w:hint="eastAsia" w:ascii="华文楷体" w:hAnsi="华文楷体" w:eastAsia="华文楷体" w:cs="华文楷体"/>
                <w:b/>
                <w:bCs/>
                <w:color w:val="000000" w:themeColor="text1"/>
                <w:kern w:val="0"/>
                <w:sz w:val="21"/>
                <w:szCs w:val="21"/>
                <w:lang w:eastAsia="zh-CN"/>
              </w:rPr>
              <w:t>行政部</w:t>
            </w:r>
            <w:r>
              <w:rPr>
                <w:rFonts w:hint="eastAsia" w:ascii="华文楷体" w:hAnsi="华文楷体" w:eastAsia="华文楷体" w:cs="华文楷体"/>
                <w:b/>
                <w:bCs/>
                <w:color w:val="000000" w:themeColor="text1"/>
                <w:kern w:val="0"/>
                <w:sz w:val="21"/>
                <w:szCs w:val="21"/>
              </w:rPr>
              <w:t>根据各部门的需要配备管理体系运行所需的人员，包括</w:t>
            </w:r>
            <w:r>
              <w:rPr>
                <w:rFonts w:hint="eastAsia" w:ascii="华文楷体" w:hAnsi="华文楷体" w:eastAsia="华文楷体" w:cs="华文楷体"/>
                <w:b/>
                <w:bCs/>
                <w:color w:val="000000" w:themeColor="text1"/>
                <w:kern w:val="0"/>
                <w:sz w:val="21"/>
                <w:szCs w:val="21"/>
                <w:lang w:val="en-US" w:eastAsia="zh-CN"/>
              </w:rPr>
              <w:t>建造师、</w:t>
            </w:r>
            <w:r>
              <w:rPr>
                <w:rFonts w:hint="eastAsia" w:ascii="华文楷体" w:hAnsi="华文楷体" w:eastAsia="华文楷体" w:cs="华文楷体"/>
                <w:b/>
                <w:bCs/>
                <w:color w:val="000000" w:themeColor="text1"/>
                <w:kern w:val="0"/>
                <w:sz w:val="21"/>
                <w:szCs w:val="21"/>
              </w:rPr>
              <w:t>检验员、电工、焊工、</w:t>
            </w:r>
            <w:r>
              <w:rPr>
                <w:rFonts w:hint="eastAsia" w:ascii="华文楷体" w:hAnsi="华文楷体" w:eastAsia="华文楷体" w:cs="华文楷体"/>
                <w:b/>
                <w:bCs/>
                <w:color w:val="000000" w:themeColor="text1"/>
                <w:kern w:val="0"/>
                <w:sz w:val="21"/>
                <w:szCs w:val="21"/>
                <w:lang w:val="en-US" w:eastAsia="zh-CN"/>
              </w:rPr>
              <w:t>安全员</w:t>
            </w:r>
            <w:r>
              <w:rPr>
                <w:rFonts w:hint="eastAsia" w:ascii="华文楷体" w:hAnsi="华文楷体" w:eastAsia="华文楷体" w:cs="华文楷体"/>
                <w:b/>
                <w:bCs/>
                <w:color w:val="000000" w:themeColor="text1"/>
                <w:kern w:val="0"/>
                <w:sz w:val="21"/>
                <w:szCs w:val="21"/>
              </w:rPr>
              <w:t>人员均经过相关培训，有公司任命证书。目前公司有员工2</w:t>
            </w:r>
            <w:r>
              <w:rPr>
                <w:rFonts w:hint="eastAsia" w:ascii="华文楷体" w:hAnsi="华文楷体" w:eastAsia="华文楷体" w:cs="华文楷体"/>
                <w:b/>
                <w:bCs/>
                <w:color w:val="000000" w:themeColor="text1"/>
                <w:kern w:val="0"/>
                <w:sz w:val="21"/>
                <w:szCs w:val="21"/>
                <w:lang w:val="en-US" w:eastAsia="zh-CN"/>
              </w:rPr>
              <w:t>0</w:t>
            </w:r>
            <w:r>
              <w:rPr>
                <w:rFonts w:hint="eastAsia" w:ascii="华文楷体" w:hAnsi="华文楷体" w:eastAsia="华文楷体" w:cs="华文楷体"/>
                <w:b/>
                <w:bCs/>
                <w:color w:val="000000" w:themeColor="text1"/>
                <w:kern w:val="0"/>
                <w:sz w:val="21"/>
                <w:szCs w:val="21"/>
              </w:rPr>
              <w:t>人，生产技术部、</w:t>
            </w:r>
            <w:r>
              <w:rPr>
                <w:rFonts w:hint="eastAsia" w:ascii="华文楷体" w:hAnsi="华文楷体" w:eastAsia="华文楷体" w:cs="华文楷体"/>
                <w:b/>
                <w:bCs/>
                <w:color w:val="000000" w:themeColor="text1"/>
                <w:kern w:val="0"/>
                <w:sz w:val="21"/>
                <w:szCs w:val="21"/>
                <w:lang w:eastAsia="zh-CN"/>
              </w:rPr>
              <w:t>销售部</w:t>
            </w:r>
            <w:r>
              <w:rPr>
                <w:rFonts w:hint="eastAsia" w:ascii="华文楷体" w:hAnsi="华文楷体" w:eastAsia="华文楷体" w:cs="华文楷体"/>
                <w:b/>
                <w:bCs/>
                <w:color w:val="000000" w:themeColor="text1"/>
                <w:kern w:val="0"/>
                <w:sz w:val="21"/>
                <w:szCs w:val="21"/>
              </w:rPr>
              <w:t>、</w:t>
            </w:r>
            <w:r>
              <w:rPr>
                <w:rFonts w:hint="eastAsia" w:ascii="华文楷体" w:hAnsi="华文楷体" w:eastAsia="华文楷体" w:cs="华文楷体"/>
                <w:b/>
                <w:bCs/>
                <w:color w:val="000000" w:themeColor="text1"/>
                <w:kern w:val="0"/>
                <w:sz w:val="21"/>
                <w:szCs w:val="21"/>
                <w:lang w:eastAsia="zh-CN"/>
              </w:rPr>
              <w:t>行政部</w:t>
            </w:r>
            <w:r>
              <w:rPr>
                <w:rFonts w:hint="eastAsia" w:ascii="华文楷体" w:hAnsi="华文楷体" w:eastAsia="华文楷体" w:cs="华文楷体"/>
                <w:b/>
                <w:bCs/>
                <w:color w:val="000000" w:themeColor="text1"/>
                <w:kern w:val="0"/>
                <w:sz w:val="21"/>
                <w:szCs w:val="21"/>
              </w:rPr>
              <w:t>等各部门人员配备基本充分，基本符合要求。</w:t>
            </w:r>
          </w:p>
        </w:tc>
        <w:tc>
          <w:tcPr>
            <w:tcW w:w="709" w:type="dxa"/>
          </w:tcPr>
          <w:p>
            <w:pPr>
              <w:spacing w:line="320" w:lineRule="exact"/>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9" w:type="dxa"/>
          </w:tcPr>
          <w:p>
            <w:pPr>
              <w:spacing w:line="320" w:lineRule="exact"/>
              <w:rPr>
                <w:rFonts w:hint="eastAsia" w:ascii="华文楷体" w:hAnsi="华文楷体" w:eastAsia="华文楷体" w:cs="华文楷体"/>
                <w:b/>
                <w:bCs/>
                <w:color w:val="000000" w:themeColor="text1"/>
                <w:kern w:val="0"/>
                <w:sz w:val="21"/>
                <w:szCs w:val="21"/>
              </w:rPr>
            </w:pPr>
            <w:r>
              <w:rPr>
                <w:rFonts w:hint="eastAsia" w:ascii="华文楷体" w:hAnsi="华文楷体" w:eastAsia="华文楷体" w:cs="华文楷体"/>
                <w:b/>
                <w:bCs/>
                <w:color w:val="000000" w:themeColor="text1"/>
                <w:kern w:val="0"/>
                <w:sz w:val="21"/>
                <w:szCs w:val="21"/>
              </w:rPr>
              <w:t>能力</w:t>
            </w:r>
          </w:p>
          <w:p>
            <w:pPr>
              <w:spacing w:line="320" w:lineRule="exact"/>
              <w:rPr>
                <w:rFonts w:hint="eastAsia" w:ascii="华文楷体" w:hAnsi="华文楷体" w:eastAsia="华文楷体" w:cs="华文楷体"/>
                <w:b/>
                <w:bCs/>
                <w:color w:val="000000" w:themeColor="text1"/>
                <w:sz w:val="21"/>
                <w:szCs w:val="21"/>
              </w:rPr>
            </w:pPr>
          </w:p>
        </w:tc>
        <w:tc>
          <w:tcPr>
            <w:tcW w:w="851" w:type="dxa"/>
          </w:tcPr>
          <w:p>
            <w:pPr>
              <w:spacing w:line="320" w:lineRule="exact"/>
              <w:rPr>
                <w:rFonts w:hint="eastAsia" w:ascii="华文楷体" w:hAnsi="华文楷体" w:eastAsia="华文楷体" w:cs="华文楷体"/>
                <w:b/>
                <w:bCs/>
                <w:color w:val="000000" w:themeColor="text1"/>
                <w:kern w:val="0"/>
                <w:sz w:val="21"/>
                <w:szCs w:val="21"/>
              </w:rPr>
            </w:pPr>
            <w:r>
              <w:rPr>
                <w:rFonts w:hint="eastAsia" w:ascii="华文楷体" w:hAnsi="华文楷体" w:eastAsia="华文楷体" w:cs="华文楷体"/>
                <w:b/>
                <w:bCs/>
                <w:color w:val="000000" w:themeColor="text1"/>
                <w:kern w:val="0"/>
                <w:sz w:val="21"/>
                <w:szCs w:val="21"/>
                <w:lang w:eastAsia="zh-CN"/>
              </w:rPr>
              <w:t>E</w:t>
            </w:r>
            <w:r>
              <w:rPr>
                <w:rFonts w:hint="eastAsia" w:ascii="华文楷体" w:hAnsi="华文楷体" w:eastAsia="华文楷体" w:cs="华文楷体"/>
                <w:b/>
                <w:bCs/>
                <w:color w:val="000000" w:themeColor="text1"/>
                <w:kern w:val="0"/>
                <w:sz w:val="21"/>
                <w:szCs w:val="21"/>
              </w:rPr>
              <w:t>7.2</w:t>
            </w:r>
          </w:p>
          <w:p>
            <w:pPr>
              <w:spacing w:line="320" w:lineRule="exact"/>
              <w:rPr>
                <w:rFonts w:hint="eastAsia" w:ascii="华文楷体" w:hAnsi="华文楷体" w:eastAsia="华文楷体" w:cs="华文楷体"/>
                <w:b/>
                <w:bCs/>
                <w:color w:val="000000" w:themeColor="text1"/>
                <w:kern w:val="0"/>
                <w:sz w:val="21"/>
                <w:szCs w:val="21"/>
              </w:rPr>
            </w:pPr>
          </w:p>
          <w:p>
            <w:pPr>
              <w:spacing w:line="320" w:lineRule="exact"/>
              <w:rPr>
                <w:rFonts w:hint="eastAsia" w:ascii="华文楷体" w:hAnsi="华文楷体" w:eastAsia="华文楷体" w:cs="华文楷体"/>
                <w:b/>
                <w:bCs/>
                <w:color w:val="000000" w:themeColor="text1"/>
                <w:sz w:val="21"/>
                <w:szCs w:val="21"/>
              </w:rPr>
            </w:pPr>
          </w:p>
        </w:tc>
        <w:tc>
          <w:tcPr>
            <w:tcW w:w="11340" w:type="dxa"/>
            <w:vAlign w:val="center"/>
          </w:tcPr>
          <w:p>
            <w:pPr>
              <w:spacing w:line="320" w:lineRule="exact"/>
              <w:ind w:firstLine="420" w:firstLineChars="200"/>
              <w:rPr>
                <w:rFonts w:hint="eastAsia" w:ascii="华文楷体" w:hAnsi="华文楷体" w:eastAsia="华文楷体" w:cs="华文楷体"/>
                <w:b/>
                <w:bCs/>
                <w:color w:val="000000" w:themeColor="text1"/>
                <w:kern w:val="0"/>
                <w:sz w:val="21"/>
                <w:szCs w:val="21"/>
              </w:rPr>
            </w:pPr>
            <w:r>
              <w:rPr>
                <w:rFonts w:hint="eastAsia" w:ascii="华文楷体" w:hAnsi="华文楷体" w:eastAsia="华文楷体" w:cs="华文楷体"/>
                <w:b/>
                <w:bCs/>
                <w:color w:val="000000" w:themeColor="text1"/>
                <w:sz w:val="21"/>
                <w:szCs w:val="21"/>
              </w:rPr>
              <w:t>公司对各岗位能力规定的要求包括了专业技能、岗位资格、能力、工作经验等。</w:t>
            </w:r>
            <w:r>
              <w:rPr>
                <w:rFonts w:hint="eastAsia" w:ascii="华文楷体" w:hAnsi="华文楷体" w:eastAsia="华文楷体" w:cs="华文楷体"/>
                <w:b/>
                <w:bCs/>
                <w:color w:val="000000" w:themeColor="text1"/>
                <w:kern w:val="0"/>
                <w:sz w:val="21"/>
                <w:szCs w:val="21"/>
              </w:rPr>
              <w:t>提供《主要任职岗位要求》主要对公司各部门负责人及内审员、技术人员、检验人员、操作人员的员工能力要求</w:t>
            </w:r>
            <w:r>
              <w:rPr>
                <w:rFonts w:hint="eastAsia" w:ascii="华文楷体" w:hAnsi="华文楷体" w:eastAsia="华文楷体" w:cs="华文楷体"/>
                <w:b/>
                <w:bCs/>
                <w:color w:val="000000" w:themeColor="text1"/>
                <w:sz w:val="21"/>
                <w:szCs w:val="21"/>
              </w:rPr>
              <w:t>分别从年龄、教育程度、经验、经历、技能要求等方面进行了规定，定期进行评价，根据结果采取培训、调岗、人员招聘等措施</w:t>
            </w:r>
            <w:r>
              <w:rPr>
                <w:rFonts w:hint="eastAsia" w:ascii="华文楷体" w:hAnsi="华文楷体" w:eastAsia="华文楷体" w:cs="华文楷体"/>
                <w:b/>
                <w:bCs/>
                <w:color w:val="000000" w:themeColor="text1"/>
                <w:kern w:val="0"/>
                <w:sz w:val="21"/>
                <w:szCs w:val="21"/>
              </w:rPr>
              <w:t>。</w:t>
            </w:r>
          </w:p>
          <w:p>
            <w:pPr>
              <w:spacing w:line="320" w:lineRule="exact"/>
              <w:ind w:firstLine="420" w:firstLineChars="200"/>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查</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年培训计划，内容包括</w:t>
            </w:r>
            <w:r>
              <w:rPr>
                <w:rFonts w:hint="eastAsia" w:ascii="华文楷体" w:hAnsi="华文楷体" w:eastAsia="华文楷体" w:cs="华文楷体"/>
                <w:b/>
                <w:bCs/>
                <w:color w:val="auto"/>
                <w:sz w:val="21"/>
                <w:szCs w:val="21"/>
                <w:lang w:eastAsia="zh-CN"/>
              </w:rPr>
              <w:t>E</w:t>
            </w:r>
            <w:r>
              <w:rPr>
                <w:rFonts w:hint="eastAsia" w:ascii="华文楷体" w:hAnsi="华文楷体" w:eastAsia="华文楷体" w:cs="华文楷体"/>
                <w:b/>
                <w:bCs/>
                <w:color w:val="auto"/>
                <w:sz w:val="21"/>
                <w:szCs w:val="21"/>
              </w:rPr>
              <w:t>管理体系标准、体系导入培训、环境因素识别、评价与控制、内审员培训、安全及火灾应急培训等</w:t>
            </w:r>
            <w:r>
              <w:rPr>
                <w:rFonts w:hint="eastAsia" w:ascii="华文楷体" w:hAnsi="华文楷体" w:eastAsia="华文楷体" w:cs="华文楷体"/>
                <w:b/>
                <w:bCs/>
                <w:color w:val="auto"/>
                <w:sz w:val="21"/>
                <w:szCs w:val="21"/>
                <w:lang w:val="en-US" w:eastAsia="zh-CN"/>
              </w:rPr>
              <w:t>7</w:t>
            </w:r>
            <w:r>
              <w:rPr>
                <w:rFonts w:hint="eastAsia" w:ascii="华文楷体" w:hAnsi="华文楷体" w:eastAsia="华文楷体" w:cs="华文楷体"/>
                <w:b/>
                <w:bCs/>
                <w:color w:val="auto"/>
                <w:sz w:val="21"/>
                <w:szCs w:val="21"/>
              </w:rPr>
              <w:t>项。</w:t>
            </w:r>
          </w:p>
          <w:p>
            <w:pPr>
              <w:spacing w:line="320" w:lineRule="exact"/>
              <w:ind w:firstLine="420" w:firstLineChars="200"/>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抽查《培训记录》：</w:t>
            </w:r>
          </w:p>
          <w:p>
            <w:pPr>
              <w:spacing w:line="320" w:lineRule="exact"/>
              <w:ind w:firstLine="420" w:firstLineChars="200"/>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抽1、</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年</w:t>
            </w:r>
            <w:r>
              <w:rPr>
                <w:rFonts w:hint="eastAsia" w:ascii="华文楷体" w:hAnsi="华文楷体" w:eastAsia="华文楷体" w:cs="华文楷体"/>
                <w:b/>
                <w:bCs/>
                <w:color w:val="auto"/>
                <w:sz w:val="21"/>
                <w:szCs w:val="21"/>
                <w:lang w:val="en-US" w:eastAsia="zh-CN"/>
              </w:rPr>
              <w:t>8</w:t>
            </w:r>
            <w:r>
              <w:rPr>
                <w:rFonts w:hint="eastAsia" w:ascii="华文楷体" w:hAnsi="华文楷体" w:eastAsia="华文楷体" w:cs="华文楷体"/>
                <w:b/>
                <w:bCs/>
                <w:color w:val="auto"/>
                <w:sz w:val="21"/>
                <w:szCs w:val="21"/>
              </w:rPr>
              <w:t>月</w:t>
            </w:r>
            <w:r>
              <w:rPr>
                <w:rFonts w:hint="eastAsia" w:ascii="华文楷体" w:hAnsi="华文楷体" w:eastAsia="华文楷体" w:cs="华文楷体"/>
                <w:b/>
                <w:bCs/>
                <w:color w:val="auto"/>
                <w:sz w:val="21"/>
                <w:szCs w:val="21"/>
                <w:lang w:val="en-US" w:eastAsia="zh-CN"/>
              </w:rPr>
              <w:t>7</w:t>
            </w:r>
            <w:r>
              <w:rPr>
                <w:rFonts w:hint="eastAsia" w:ascii="华文楷体" w:hAnsi="华文楷体" w:eastAsia="华文楷体" w:cs="华文楷体"/>
                <w:b/>
                <w:bCs/>
                <w:color w:val="auto"/>
                <w:sz w:val="21"/>
                <w:szCs w:val="21"/>
              </w:rPr>
              <w:t>日对GB/T19001-2016质量管理体系、GB/T24001-2016环境管理体系标准、</w:t>
            </w:r>
            <w:r>
              <w:rPr>
                <w:rFonts w:hint="eastAsia" w:ascii="华文楷体" w:hAnsi="华文楷体" w:eastAsia="华文楷体" w:cs="华文楷体"/>
                <w:b/>
                <w:bCs/>
                <w:color w:val="auto"/>
                <w:sz w:val="21"/>
                <w:szCs w:val="21"/>
                <w:lang w:eastAsia="zh-CN"/>
              </w:rPr>
              <w:t>GB/T45001-2020</w:t>
            </w:r>
            <w:r>
              <w:rPr>
                <w:rFonts w:hint="eastAsia" w:ascii="华文楷体" w:hAnsi="华文楷体" w:eastAsia="华文楷体" w:cs="华文楷体"/>
                <w:b/>
                <w:bCs/>
                <w:color w:val="auto"/>
                <w:sz w:val="21"/>
                <w:szCs w:val="21"/>
              </w:rPr>
              <w:t>职业健康安全管理体系标准及程序文件进行了培训。培训老师：</w:t>
            </w:r>
            <w:r>
              <w:rPr>
                <w:rFonts w:hint="eastAsia" w:ascii="华文楷体" w:hAnsi="华文楷体" w:eastAsia="华文楷体" w:cs="华文楷体"/>
                <w:b/>
                <w:bCs/>
                <w:color w:val="auto"/>
                <w:sz w:val="21"/>
                <w:szCs w:val="21"/>
                <w:lang w:val="en-US" w:eastAsia="zh-CN"/>
              </w:rPr>
              <w:t>咨询师张老师</w:t>
            </w:r>
            <w:r>
              <w:rPr>
                <w:rFonts w:hint="eastAsia" w:ascii="华文楷体" w:hAnsi="华文楷体" w:eastAsia="华文楷体" w:cs="华文楷体"/>
                <w:b/>
                <w:bCs/>
                <w:color w:val="auto"/>
                <w:sz w:val="21"/>
                <w:szCs w:val="21"/>
              </w:rPr>
              <w:t>，参加人员：各部门人员</w:t>
            </w:r>
            <w:r>
              <w:rPr>
                <w:rFonts w:hint="eastAsia" w:ascii="华文楷体" w:hAnsi="华文楷体" w:eastAsia="华文楷体" w:cs="华文楷体"/>
                <w:b/>
                <w:bCs/>
                <w:color w:val="auto"/>
                <w:sz w:val="21"/>
                <w:szCs w:val="21"/>
                <w:lang w:eastAsia="zh-CN"/>
              </w:rPr>
              <w:t>：</w:t>
            </w:r>
            <w:r>
              <w:rPr>
                <w:rFonts w:hint="eastAsia" w:ascii="华文楷体" w:hAnsi="华文楷体" w:eastAsia="华文楷体" w:cs="华文楷体"/>
                <w:b/>
                <w:bCs/>
                <w:color w:val="auto"/>
                <w:sz w:val="21"/>
                <w:szCs w:val="21"/>
                <w:lang w:val="en-US" w:eastAsia="zh-CN"/>
              </w:rPr>
              <w:t>房中华、周佳弘、</w:t>
            </w:r>
            <w:r>
              <w:rPr>
                <w:rFonts w:hint="eastAsia" w:ascii="华文楷体" w:hAnsi="华文楷体" w:eastAsia="华文楷体" w:cs="华文楷体"/>
                <w:b/>
                <w:bCs/>
                <w:color w:val="auto"/>
                <w:sz w:val="21"/>
                <w:szCs w:val="21"/>
                <w:lang w:eastAsia="zh-CN"/>
              </w:rPr>
              <w:t>袁伟</w:t>
            </w:r>
            <w:r>
              <w:rPr>
                <w:rFonts w:hint="eastAsia" w:ascii="华文楷体" w:hAnsi="华文楷体" w:eastAsia="华文楷体" w:cs="华文楷体"/>
                <w:b/>
                <w:bCs/>
                <w:color w:val="auto"/>
                <w:sz w:val="21"/>
                <w:szCs w:val="21"/>
                <w:lang w:val="en-US" w:eastAsia="zh-CN"/>
              </w:rPr>
              <w:t>陈继林、王立财</w:t>
            </w:r>
            <w:r>
              <w:rPr>
                <w:rFonts w:hint="eastAsia" w:ascii="华文楷体" w:hAnsi="华文楷体" w:eastAsia="华文楷体" w:cs="华文楷体"/>
                <w:b/>
                <w:bCs/>
                <w:color w:val="auto"/>
                <w:sz w:val="21"/>
                <w:szCs w:val="21"/>
              </w:rPr>
              <w:t>。通过问答对理解情况进行考核，考核结果：全部通过，记录人：</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。验证人：</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年</w:t>
            </w:r>
            <w:r>
              <w:rPr>
                <w:rFonts w:hint="eastAsia" w:ascii="华文楷体" w:hAnsi="华文楷体" w:eastAsia="华文楷体" w:cs="华文楷体"/>
                <w:b/>
                <w:bCs/>
                <w:color w:val="auto"/>
                <w:sz w:val="21"/>
                <w:szCs w:val="21"/>
                <w:lang w:val="en-US" w:eastAsia="zh-CN"/>
              </w:rPr>
              <w:t>8</w:t>
            </w:r>
            <w:r>
              <w:rPr>
                <w:rFonts w:hint="eastAsia" w:ascii="华文楷体" w:hAnsi="华文楷体" w:eastAsia="华文楷体" w:cs="华文楷体"/>
                <w:b/>
                <w:bCs/>
                <w:color w:val="auto"/>
                <w:sz w:val="21"/>
                <w:szCs w:val="21"/>
              </w:rPr>
              <w:t>月</w:t>
            </w:r>
            <w:r>
              <w:rPr>
                <w:rFonts w:hint="eastAsia" w:ascii="华文楷体" w:hAnsi="华文楷体" w:eastAsia="华文楷体" w:cs="华文楷体"/>
                <w:b/>
                <w:bCs/>
                <w:color w:val="auto"/>
                <w:sz w:val="21"/>
                <w:szCs w:val="21"/>
                <w:lang w:val="en-US" w:eastAsia="zh-CN"/>
              </w:rPr>
              <w:t>7</w:t>
            </w:r>
            <w:r>
              <w:rPr>
                <w:rFonts w:hint="eastAsia" w:ascii="华文楷体" w:hAnsi="华文楷体" w:eastAsia="华文楷体" w:cs="华文楷体"/>
                <w:b/>
                <w:bCs/>
                <w:color w:val="auto"/>
                <w:sz w:val="21"/>
                <w:szCs w:val="21"/>
              </w:rPr>
              <w:t>日</w:t>
            </w:r>
          </w:p>
          <w:p>
            <w:pPr>
              <w:spacing w:line="320" w:lineRule="exact"/>
              <w:ind w:firstLine="420" w:firstLineChars="200"/>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抽2、</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年</w:t>
            </w:r>
            <w:r>
              <w:rPr>
                <w:rFonts w:hint="eastAsia" w:ascii="华文楷体" w:hAnsi="华文楷体" w:eastAsia="华文楷体" w:cs="华文楷体"/>
                <w:b/>
                <w:bCs/>
                <w:color w:val="auto"/>
                <w:sz w:val="21"/>
                <w:szCs w:val="21"/>
                <w:lang w:val="en-US" w:eastAsia="zh-CN"/>
              </w:rPr>
              <w:t>10</w:t>
            </w:r>
            <w:r>
              <w:rPr>
                <w:rFonts w:hint="eastAsia" w:ascii="华文楷体" w:hAnsi="华文楷体" w:eastAsia="华文楷体" w:cs="华文楷体"/>
                <w:b/>
                <w:bCs/>
                <w:color w:val="auto"/>
                <w:sz w:val="21"/>
                <w:szCs w:val="21"/>
              </w:rPr>
              <w:t>月</w:t>
            </w:r>
            <w:r>
              <w:rPr>
                <w:rFonts w:hint="eastAsia" w:ascii="华文楷体" w:hAnsi="华文楷体" w:eastAsia="华文楷体" w:cs="华文楷体"/>
                <w:b/>
                <w:bCs/>
                <w:color w:val="auto"/>
                <w:sz w:val="21"/>
                <w:szCs w:val="21"/>
                <w:lang w:val="en-US" w:eastAsia="zh-CN"/>
              </w:rPr>
              <w:t>13</w:t>
            </w:r>
            <w:r>
              <w:rPr>
                <w:rFonts w:hint="eastAsia" w:ascii="华文楷体" w:hAnsi="华文楷体" w:eastAsia="华文楷体" w:cs="华文楷体"/>
                <w:b/>
                <w:bCs/>
                <w:color w:val="auto"/>
                <w:sz w:val="21"/>
                <w:szCs w:val="21"/>
              </w:rPr>
              <w:t>日</w:t>
            </w:r>
            <w:r>
              <w:rPr>
                <w:rFonts w:hint="eastAsia" w:ascii="华文楷体" w:hAnsi="华文楷体" w:eastAsia="华文楷体" w:cs="华文楷体"/>
                <w:b/>
                <w:bCs/>
                <w:color w:val="auto"/>
                <w:sz w:val="21"/>
                <w:szCs w:val="21"/>
                <w:lang w:val="en-US" w:eastAsia="zh-CN"/>
              </w:rPr>
              <w:t xml:space="preserve">   </w:t>
            </w:r>
            <w:r>
              <w:rPr>
                <w:rFonts w:hint="eastAsia" w:ascii="华文楷体" w:hAnsi="华文楷体" w:eastAsia="华文楷体" w:cs="华文楷体"/>
                <w:b/>
                <w:bCs/>
                <w:color w:val="auto"/>
                <w:sz w:val="21"/>
                <w:szCs w:val="21"/>
              </w:rPr>
              <w:t>对</w:t>
            </w:r>
            <w:r>
              <w:rPr>
                <w:rFonts w:hint="eastAsia" w:ascii="华文楷体" w:hAnsi="华文楷体" w:eastAsia="华文楷体" w:cs="华文楷体"/>
                <w:b/>
                <w:bCs/>
                <w:color w:val="auto"/>
                <w:sz w:val="21"/>
                <w:szCs w:val="21"/>
                <w:lang w:val="en-US" w:eastAsia="zh-CN"/>
              </w:rPr>
              <w:t xml:space="preserve">管理手册、程序文件 </w:t>
            </w:r>
            <w:r>
              <w:rPr>
                <w:rFonts w:hint="eastAsia" w:ascii="华文楷体" w:hAnsi="华文楷体" w:eastAsia="华文楷体" w:cs="华文楷体"/>
                <w:b/>
                <w:bCs/>
                <w:color w:val="auto"/>
                <w:sz w:val="21"/>
                <w:szCs w:val="21"/>
              </w:rPr>
              <w:t>进行培训，参加人员：各部门人员</w:t>
            </w:r>
            <w:r>
              <w:rPr>
                <w:rFonts w:hint="eastAsia" w:ascii="华文楷体" w:hAnsi="华文楷体" w:eastAsia="华文楷体" w:cs="华文楷体"/>
                <w:b/>
                <w:bCs/>
                <w:color w:val="auto"/>
                <w:sz w:val="21"/>
                <w:szCs w:val="21"/>
                <w:lang w:eastAsia="zh-CN"/>
              </w:rPr>
              <w:t>：</w:t>
            </w:r>
            <w:r>
              <w:rPr>
                <w:rFonts w:hint="eastAsia" w:ascii="华文楷体" w:hAnsi="华文楷体" w:eastAsia="华文楷体" w:cs="华文楷体"/>
                <w:b/>
                <w:bCs/>
                <w:color w:val="auto"/>
                <w:sz w:val="21"/>
                <w:szCs w:val="21"/>
                <w:lang w:val="en-US" w:eastAsia="zh-CN"/>
              </w:rPr>
              <w:t>房中华、周佳弘、</w:t>
            </w:r>
            <w:r>
              <w:rPr>
                <w:rFonts w:hint="eastAsia" w:ascii="华文楷体" w:hAnsi="华文楷体" w:eastAsia="华文楷体" w:cs="华文楷体"/>
                <w:b/>
                <w:bCs/>
                <w:color w:val="auto"/>
                <w:sz w:val="21"/>
                <w:szCs w:val="21"/>
                <w:lang w:eastAsia="zh-CN"/>
              </w:rPr>
              <w:t>袁伟</w:t>
            </w:r>
            <w:r>
              <w:rPr>
                <w:rFonts w:hint="eastAsia" w:ascii="华文楷体" w:hAnsi="华文楷体" w:eastAsia="华文楷体" w:cs="华文楷体"/>
                <w:b/>
                <w:bCs/>
                <w:color w:val="auto"/>
                <w:sz w:val="21"/>
                <w:szCs w:val="21"/>
                <w:lang w:val="en-US" w:eastAsia="zh-CN"/>
              </w:rPr>
              <w:t>陈继林、王立财等。</w:t>
            </w:r>
            <w:r>
              <w:rPr>
                <w:rFonts w:hint="eastAsia" w:ascii="华文楷体" w:hAnsi="华文楷体" w:eastAsia="华文楷体" w:cs="华文楷体"/>
                <w:b/>
                <w:bCs/>
                <w:color w:val="auto"/>
                <w:sz w:val="21"/>
                <w:szCs w:val="21"/>
              </w:rPr>
              <w:t>培训老师：</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。通过问答对理解情况进行考核，考核结果：全部通过，验证人：</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年</w:t>
            </w:r>
            <w:r>
              <w:rPr>
                <w:rFonts w:hint="eastAsia" w:ascii="华文楷体" w:hAnsi="华文楷体" w:eastAsia="华文楷体" w:cs="华文楷体"/>
                <w:b/>
                <w:bCs/>
                <w:color w:val="auto"/>
                <w:sz w:val="21"/>
                <w:szCs w:val="21"/>
                <w:lang w:val="en-US" w:eastAsia="zh-CN"/>
              </w:rPr>
              <w:t>10</w:t>
            </w:r>
            <w:r>
              <w:rPr>
                <w:rFonts w:hint="eastAsia" w:ascii="华文楷体" w:hAnsi="华文楷体" w:eastAsia="华文楷体" w:cs="华文楷体"/>
                <w:b/>
                <w:bCs/>
                <w:color w:val="auto"/>
                <w:sz w:val="21"/>
                <w:szCs w:val="21"/>
              </w:rPr>
              <w:t>月</w:t>
            </w:r>
            <w:r>
              <w:rPr>
                <w:rFonts w:hint="eastAsia" w:ascii="华文楷体" w:hAnsi="华文楷体" w:eastAsia="华文楷体" w:cs="华文楷体"/>
                <w:b/>
                <w:bCs/>
                <w:color w:val="auto"/>
                <w:sz w:val="21"/>
                <w:szCs w:val="21"/>
                <w:lang w:val="en-US" w:eastAsia="zh-CN"/>
              </w:rPr>
              <w:t>13</w:t>
            </w:r>
            <w:r>
              <w:rPr>
                <w:rFonts w:hint="eastAsia" w:ascii="华文楷体" w:hAnsi="华文楷体" w:eastAsia="华文楷体" w:cs="华文楷体"/>
                <w:b/>
                <w:bCs/>
                <w:color w:val="auto"/>
                <w:sz w:val="21"/>
                <w:szCs w:val="21"/>
              </w:rPr>
              <w:t>日</w:t>
            </w:r>
            <w:r>
              <w:rPr>
                <w:rFonts w:hint="eastAsia" w:ascii="华文楷体" w:hAnsi="华文楷体" w:eastAsia="华文楷体" w:cs="华文楷体"/>
                <w:b/>
                <w:bCs/>
                <w:color w:val="auto"/>
                <w:sz w:val="21"/>
                <w:szCs w:val="21"/>
                <w:lang w:val="en-US" w:eastAsia="zh-CN"/>
              </w:rPr>
              <w:t xml:space="preserve"> </w:t>
            </w:r>
          </w:p>
          <w:p>
            <w:pPr>
              <w:spacing w:line="320" w:lineRule="exact"/>
              <w:ind w:firstLine="420" w:firstLineChars="200"/>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抽3、</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年</w:t>
            </w:r>
            <w:r>
              <w:rPr>
                <w:rFonts w:hint="eastAsia" w:ascii="华文楷体" w:hAnsi="华文楷体" w:eastAsia="华文楷体" w:cs="华文楷体"/>
                <w:b/>
                <w:bCs/>
                <w:color w:val="auto"/>
                <w:sz w:val="21"/>
                <w:szCs w:val="21"/>
                <w:lang w:val="en-US" w:eastAsia="zh-CN"/>
              </w:rPr>
              <w:t>12</w:t>
            </w:r>
            <w:r>
              <w:rPr>
                <w:rFonts w:hint="eastAsia" w:ascii="华文楷体" w:hAnsi="华文楷体" w:eastAsia="华文楷体" w:cs="华文楷体"/>
                <w:b/>
                <w:bCs/>
                <w:color w:val="auto"/>
                <w:sz w:val="21"/>
                <w:szCs w:val="21"/>
              </w:rPr>
              <w:t>月2</w:t>
            </w:r>
            <w:r>
              <w:rPr>
                <w:rFonts w:hint="eastAsia" w:ascii="华文楷体" w:hAnsi="华文楷体" w:eastAsia="华文楷体" w:cs="华文楷体"/>
                <w:b/>
                <w:bCs/>
                <w:color w:val="auto"/>
                <w:sz w:val="21"/>
                <w:szCs w:val="21"/>
                <w:lang w:val="en-US" w:eastAsia="zh-CN"/>
              </w:rPr>
              <w:t>6</w:t>
            </w:r>
            <w:r>
              <w:rPr>
                <w:rFonts w:hint="eastAsia" w:ascii="华文楷体" w:hAnsi="华文楷体" w:eastAsia="华文楷体" w:cs="华文楷体"/>
                <w:b/>
                <w:bCs/>
                <w:color w:val="auto"/>
                <w:sz w:val="21"/>
                <w:szCs w:val="21"/>
              </w:rPr>
              <w:t>日进行了</w:t>
            </w:r>
            <w:r>
              <w:rPr>
                <w:rFonts w:hint="eastAsia" w:ascii="华文楷体" w:hAnsi="华文楷体" w:eastAsia="华文楷体" w:cs="华文楷体"/>
                <w:b/>
                <w:bCs/>
                <w:color w:val="auto"/>
                <w:sz w:val="21"/>
                <w:szCs w:val="21"/>
                <w:lang w:val="en-US" w:eastAsia="zh-CN"/>
              </w:rPr>
              <w:t>标准、内审员</w:t>
            </w:r>
            <w:r>
              <w:rPr>
                <w:rFonts w:hint="eastAsia" w:ascii="华文楷体" w:hAnsi="华文楷体" w:eastAsia="华文楷体" w:cs="华文楷体"/>
                <w:b/>
                <w:bCs/>
                <w:color w:val="auto"/>
                <w:sz w:val="21"/>
                <w:szCs w:val="21"/>
              </w:rPr>
              <w:t>培训，培训老师：</w:t>
            </w:r>
            <w:r>
              <w:rPr>
                <w:rFonts w:hint="eastAsia" w:ascii="华文楷体" w:hAnsi="华文楷体" w:eastAsia="华文楷体" w:cs="华文楷体"/>
                <w:b/>
                <w:bCs/>
                <w:color w:val="auto"/>
                <w:sz w:val="21"/>
                <w:szCs w:val="21"/>
                <w:lang w:val="en-US" w:eastAsia="zh-CN"/>
              </w:rPr>
              <w:t>咨询师张老师</w:t>
            </w:r>
            <w:r>
              <w:rPr>
                <w:rFonts w:hint="eastAsia" w:ascii="华文楷体" w:hAnsi="华文楷体" w:eastAsia="华文楷体" w:cs="华文楷体"/>
                <w:b/>
                <w:bCs/>
                <w:color w:val="auto"/>
                <w:sz w:val="21"/>
                <w:szCs w:val="21"/>
              </w:rPr>
              <w:t>。参加人：</w:t>
            </w:r>
            <w:r>
              <w:rPr>
                <w:rFonts w:hint="eastAsia" w:ascii="华文楷体" w:hAnsi="华文楷体" w:eastAsia="华文楷体" w:cs="华文楷体"/>
                <w:b/>
                <w:bCs/>
                <w:color w:val="auto"/>
                <w:sz w:val="21"/>
                <w:szCs w:val="21"/>
                <w:lang w:eastAsia="zh-CN"/>
              </w:rPr>
              <w:t>袁伟</w:t>
            </w:r>
            <w:r>
              <w:rPr>
                <w:rFonts w:hint="eastAsia" w:ascii="华文楷体" w:hAnsi="华文楷体" w:eastAsia="华文楷体" w:cs="华文楷体"/>
                <w:b/>
                <w:bCs/>
                <w:color w:val="auto"/>
                <w:sz w:val="21"/>
                <w:szCs w:val="21"/>
              </w:rPr>
              <w:t>等5人。通过问答对理解情况进行考核，考核结果：全部通过，验证人：</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、记录人：</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年</w:t>
            </w:r>
            <w:r>
              <w:rPr>
                <w:rFonts w:hint="eastAsia" w:ascii="华文楷体" w:hAnsi="华文楷体" w:eastAsia="华文楷体" w:cs="华文楷体"/>
                <w:b/>
                <w:bCs/>
                <w:color w:val="auto"/>
                <w:sz w:val="21"/>
                <w:szCs w:val="21"/>
                <w:lang w:val="en-US" w:eastAsia="zh-CN"/>
              </w:rPr>
              <w:t>12</w:t>
            </w:r>
            <w:r>
              <w:rPr>
                <w:rFonts w:hint="eastAsia" w:ascii="华文楷体" w:hAnsi="华文楷体" w:eastAsia="华文楷体" w:cs="华文楷体"/>
                <w:b/>
                <w:bCs/>
                <w:color w:val="auto"/>
                <w:sz w:val="21"/>
                <w:szCs w:val="21"/>
              </w:rPr>
              <w:t>月2</w:t>
            </w:r>
            <w:r>
              <w:rPr>
                <w:rFonts w:hint="eastAsia" w:ascii="华文楷体" w:hAnsi="华文楷体" w:eastAsia="华文楷体" w:cs="华文楷体"/>
                <w:b/>
                <w:bCs/>
                <w:color w:val="auto"/>
                <w:sz w:val="21"/>
                <w:szCs w:val="21"/>
                <w:lang w:val="en-US" w:eastAsia="zh-CN"/>
              </w:rPr>
              <w:t>6</w:t>
            </w:r>
            <w:r>
              <w:rPr>
                <w:rFonts w:hint="eastAsia" w:ascii="华文楷体" w:hAnsi="华文楷体" w:eastAsia="华文楷体" w:cs="华文楷体"/>
                <w:b/>
                <w:bCs/>
                <w:color w:val="auto"/>
                <w:sz w:val="21"/>
                <w:szCs w:val="21"/>
              </w:rPr>
              <w:t>日</w:t>
            </w:r>
          </w:p>
          <w:p>
            <w:pPr>
              <w:spacing w:line="320" w:lineRule="exact"/>
              <w:ind w:firstLine="420" w:firstLineChars="200"/>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抽</w:t>
            </w:r>
            <w:r>
              <w:rPr>
                <w:rFonts w:hint="eastAsia" w:ascii="华文楷体" w:hAnsi="华文楷体" w:eastAsia="华文楷体" w:cs="华文楷体"/>
                <w:b/>
                <w:bCs/>
                <w:color w:val="auto"/>
                <w:sz w:val="21"/>
                <w:szCs w:val="21"/>
                <w:lang w:val="en-US" w:eastAsia="zh-CN"/>
              </w:rPr>
              <w:t>4</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202</w:t>
            </w:r>
            <w:r>
              <w:rPr>
                <w:rFonts w:hint="eastAsia" w:ascii="华文楷体" w:hAnsi="华文楷体" w:eastAsia="华文楷体" w:cs="华文楷体"/>
                <w:b/>
                <w:bCs/>
                <w:color w:val="auto"/>
                <w:sz w:val="21"/>
                <w:szCs w:val="21"/>
                <w:lang w:val="en-US" w:eastAsia="zh-CN"/>
              </w:rPr>
              <w:t>1</w:t>
            </w:r>
            <w:r>
              <w:rPr>
                <w:rFonts w:hint="eastAsia" w:ascii="华文楷体" w:hAnsi="华文楷体" w:eastAsia="华文楷体" w:cs="华文楷体"/>
                <w:b/>
                <w:bCs/>
                <w:color w:val="auto"/>
                <w:sz w:val="21"/>
                <w:szCs w:val="21"/>
              </w:rPr>
              <w:t>年</w:t>
            </w:r>
            <w:r>
              <w:rPr>
                <w:rFonts w:hint="eastAsia" w:ascii="华文楷体" w:hAnsi="华文楷体" w:eastAsia="华文楷体" w:cs="华文楷体"/>
                <w:b/>
                <w:bCs/>
                <w:color w:val="auto"/>
                <w:sz w:val="21"/>
                <w:szCs w:val="21"/>
                <w:lang w:val="en-US" w:eastAsia="zh-CN"/>
              </w:rPr>
              <w:t>2</w:t>
            </w:r>
            <w:r>
              <w:rPr>
                <w:rFonts w:hint="eastAsia" w:ascii="华文楷体" w:hAnsi="华文楷体" w:eastAsia="华文楷体" w:cs="华文楷体"/>
                <w:b/>
                <w:bCs/>
                <w:color w:val="auto"/>
                <w:sz w:val="21"/>
                <w:szCs w:val="21"/>
              </w:rPr>
              <w:t>月2</w:t>
            </w:r>
            <w:r>
              <w:rPr>
                <w:rFonts w:hint="eastAsia" w:ascii="华文楷体" w:hAnsi="华文楷体" w:eastAsia="华文楷体" w:cs="华文楷体"/>
                <w:b/>
                <w:bCs/>
                <w:color w:val="auto"/>
                <w:sz w:val="21"/>
                <w:szCs w:val="21"/>
                <w:lang w:val="en-US" w:eastAsia="zh-CN"/>
              </w:rPr>
              <w:t>5</w:t>
            </w:r>
            <w:r>
              <w:rPr>
                <w:rFonts w:hint="eastAsia" w:ascii="华文楷体" w:hAnsi="华文楷体" w:eastAsia="华文楷体" w:cs="华文楷体"/>
                <w:b/>
                <w:bCs/>
                <w:color w:val="auto"/>
                <w:sz w:val="21"/>
                <w:szCs w:val="21"/>
              </w:rPr>
              <w:t>日进行了</w:t>
            </w:r>
            <w:r>
              <w:rPr>
                <w:rFonts w:hint="eastAsia" w:ascii="华文楷体" w:hAnsi="华文楷体" w:eastAsia="华文楷体" w:cs="华文楷体"/>
                <w:b/>
                <w:bCs/>
                <w:color w:val="auto"/>
                <w:sz w:val="21"/>
                <w:szCs w:val="21"/>
                <w:lang w:val="en-US" w:eastAsia="zh-CN"/>
              </w:rPr>
              <w:t>标准、</w:t>
            </w:r>
            <w:r>
              <w:rPr>
                <w:rFonts w:hint="eastAsia" w:ascii="华文楷体" w:hAnsi="华文楷体" w:eastAsia="华文楷体" w:cs="华文楷体"/>
                <w:b/>
                <w:bCs/>
                <w:color w:val="auto"/>
                <w:sz w:val="21"/>
                <w:szCs w:val="21"/>
              </w:rPr>
              <w:t>法律法规</w:t>
            </w:r>
            <w:r>
              <w:rPr>
                <w:rFonts w:hint="eastAsia" w:ascii="华文楷体" w:hAnsi="华文楷体" w:eastAsia="华文楷体" w:cs="华文楷体"/>
                <w:b/>
                <w:bCs/>
                <w:color w:val="auto"/>
                <w:sz w:val="21"/>
                <w:szCs w:val="21"/>
                <w:lang w:val="en-US" w:eastAsia="zh-CN"/>
              </w:rPr>
              <w:t>及沟通技巧</w:t>
            </w:r>
            <w:r>
              <w:rPr>
                <w:rFonts w:hint="eastAsia" w:ascii="华文楷体" w:hAnsi="华文楷体" w:eastAsia="华文楷体" w:cs="华文楷体"/>
                <w:b/>
                <w:bCs/>
                <w:color w:val="auto"/>
                <w:sz w:val="21"/>
                <w:szCs w:val="21"/>
              </w:rPr>
              <w:t>培训，内容包括：安全生产法、环境保护法、环境监督法律法规知识等，培训老师：</w:t>
            </w:r>
            <w:r>
              <w:rPr>
                <w:rFonts w:hint="eastAsia" w:ascii="华文楷体" w:hAnsi="华文楷体" w:eastAsia="华文楷体" w:cs="华文楷体"/>
                <w:b/>
                <w:bCs/>
                <w:color w:val="auto"/>
                <w:sz w:val="21"/>
                <w:szCs w:val="21"/>
                <w:lang w:val="en-US" w:eastAsia="zh-CN"/>
              </w:rPr>
              <w:t>周佳弘</w:t>
            </w:r>
            <w:r>
              <w:rPr>
                <w:rFonts w:hint="eastAsia" w:ascii="华文楷体" w:hAnsi="华文楷体" w:eastAsia="华文楷体" w:cs="华文楷体"/>
                <w:b/>
                <w:bCs/>
                <w:color w:val="auto"/>
                <w:sz w:val="21"/>
                <w:szCs w:val="21"/>
              </w:rPr>
              <w:t>。参加人：</w:t>
            </w:r>
            <w:r>
              <w:rPr>
                <w:rFonts w:hint="eastAsia" w:ascii="华文楷体" w:hAnsi="华文楷体" w:eastAsia="华文楷体" w:cs="华文楷体"/>
                <w:b/>
                <w:bCs/>
                <w:color w:val="auto"/>
                <w:sz w:val="21"/>
                <w:szCs w:val="21"/>
                <w:lang w:eastAsia="zh-CN"/>
              </w:rPr>
              <w:t>袁伟</w:t>
            </w:r>
            <w:r>
              <w:rPr>
                <w:rFonts w:hint="eastAsia" w:ascii="华文楷体" w:hAnsi="华文楷体" w:eastAsia="华文楷体" w:cs="华文楷体"/>
                <w:b/>
                <w:bCs/>
                <w:color w:val="auto"/>
                <w:sz w:val="21"/>
                <w:szCs w:val="21"/>
              </w:rPr>
              <w:t>等5人。通过问答对理解情况进行考核，考核结果：全部通过，验证人：</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、记录人：</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202</w:t>
            </w:r>
            <w:r>
              <w:rPr>
                <w:rFonts w:hint="eastAsia" w:ascii="华文楷体" w:hAnsi="华文楷体" w:eastAsia="华文楷体" w:cs="华文楷体"/>
                <w:b/>
                <w:bCs/>
                <w:color w:val="auto"/>
                <w:sz w:val="21"/>
                <w:szCs w:val="21"/>
                <w:lang w:val="en-US" w:eastAsia="zh-CN"/>
              </w:rPr>
              <w:t>1</w:t>
            </w:r>
            <w:r>
              <w:rPr>
                <w:rFonts w:hint="eastAsia" w:ascii="华文楷体" w:hAnsi="华文楷体" w:eastAsia="华文楷体" w:cs="华文楷体"/>
                <w:b/>
                <w:bCs/>
                <w:color w:val="auto"/>
                <w:sz w:val="21"/>
                <w:szCs w:val="21"/>
              </w:rPr>
              <w:t>年</w:t>
            </w:r>
            <w:r>
              <w:rPr>
                <w:rFonts w:hint="eastAsia" w:ascii="华文楷体" w:hAnsi="华文楷体" w:eastAsia="华文楷体" w:cs="华文楷体"/>
                <w:b/>
                <w:bCs/>
                <w:color w:val="auto"/>
                <w:sz w:val="21"/>
                <w:szCs w:val="21"/>
                <w:lang w:val="en-US" w:eastAsia="zh-CN"/>
              </w:rPr>
              <w:t>2</w:t>
            </w:r>
            <w:r>
              <w:rPr>
                <w:rFonts w:hint="eastAsia" w:ascii="华文楷体" w:hAnsi="华文楷体" w:eastAsia="华文楷体" w:cs="华文楷体"/>
                <w:b/>
                <w:bCs/>
                <w:color w:val="auto"/>
                <w:sz w:val="21"/>
                <w:szCs w:val="21"/>
              </w:rPr>
              <w:t>月2</w:t>
            </w:r>
            <w:r>
              <w:rPr>
                <w:rFonts w:hint="eastAsia" w:ascii="华文楷体" w:hAnsi="华文楷体" w:eastAsia="华文楷体" w:cs="华文楷体"/>
                <w:b/>
                <w:bCs/>
                <w:color w:val="auto"/>
                <w:sz w:val="21"/>
                <w:szCs w:val="21"/>
                <w:lang w:val="en-US" w:eastAsia="zh-CN"/>
              </w:rPr>
              <w:t>5</w:t>
            </w:r>
            <w:r>
              <w:rPr>
                <w:rFonts w:hint="eastAsia" w:ascii="华文楷体" w:hAnsi="华文楷体" w:eastAsia="华文楷体" w:cs="华文楷体"/>
                <w:b/>
                <w:bCs/>
                <w:color w:val="auto"/>
                <w:sz w:val="21"/>
                <w:szCs w:val="21"/>
              </w:rPr>
              <w:t>日</w:t>
            </w:r>
          </w:p>
          <w:p>
            <w:pPr>
              <w:spacing w:line="320" w:lineRule="exact"/>
              <w:rPr>
                <w:rFonts w:hint="eastAsia" w:ascii="华文楷体" w:hAnsi="华文楷体" w:eastAsia="华文楷体" w:cs="华文楷体"/>
                <w:b/>
                <w:bCs/>
                <w:color w:val="000000" w:themeColor="text1"/>
                <w:sz w:val="21"/>
                <w:szCs w:val="21"/>
              </w:rPr>
            </w:pPr>
          </w:p>
        </w:tc>
        <w:tc>
          <w:tcPr>
            <w:tcW w:w="709" w:type="dxa"/>
          </w:tcPr>
          <w:p>
            <w:pPr>
              <w:spacing w:line="320" w:lineRule="exact"/>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809" w:type="dxa"/>
          </w:tcPr>
          <w:p>
            <w:pPr>
              <w:spacing w:line="280" w:lineRule="exact"/>
              <w:rPr>
                <w:rFonts w:hint="eastAsia" w:ascii="华文楷体" w:hAnsi="华文楷体" w:eastAsia="华文楷体" w:cs="华文楷体"/>
                <w:b/>
                <w:bCs/>
                <w:color w:val="auto"/>
                <w:kern w:val="0"/>
                <w:sz w:val="21"/>
                <w:szCs w:val="21"/>
              </w:rPr>
            </w:pPr>
            <w:r>
              <w:rPr>
                <w:rFonts w:hint="eastAsia" w:ascii="华文楷体" w:hAnsi="华文楷体" w:eastAsia="华文楷体" w:cs="华文楷体"/>
                <w:b/>
                <w:bCs/>
                <w:color w:val="auto"/>
                <w:kern w:val="0"/>
                <w:sz w:val="21"/>
                <w:szCs w:val="21"/>
              </w:rPr>
              <w:t>意识</w:t>
            </w:r>
          </w:p>
          <w:p>
            <w:pPr>
              <w:spacing w:line="280" w:lineRule="exact"/>
              <w:rPr>
                <w:rFonts w:hint="eastAsia" w:ascii="华文楷体" w:hAnsi="华文楷体" w:eastAsia="华文楷体" w:cs="华文楷体"/>
                <w:b/>
                <w:bCs/>
                <w:color w:val="auto"/>
                <w:sz w:val="21"/>
                <w:szCs w:val="21"/>
              </w:rPr>
            </w:pPr>
          </w:p>
        </w:tc>
        <w:tc>
          <w:tcPr>
            <w:tcW w:w="851" w:type="dxa"/>
          </w:tcPr>
          <w:p>
            <w:pPr>
              <w:spacing w:line="280" w:lineRule="exact"/>
              <w:rPr>
                <w:rFonts w:hint="eastAsia" w:ascii="华文楷体" w:hAnsi="华文楷体" w:eastAsia="华文楷体" w:cs="华文楷体"/>
                <w:b/>
                <w:bCs/>
                <w:color w:val="auto"/>
                <w:kern w:val="0"/>
                <w:sz w:val="21"/>
                <w:szCs w:val="21"/>
              </w:rPr>
            </w:pPr>
            <w:r>
              <w:rPr>
                <w:rFonts w:hint="eastAsia" w:ascii="华文楷体" w:hAnsi="华文楷体" w:eastAsia="华文楷体" w:cs="华文楷体"/>
                <w:b/>
                <w:bCs/>
                <w:color w:val="auto"/>
                <w:kern w:val="0"/>
                <w:sz w:val="21"/>
                <w:szCs w:val="21"/>
                <w:lang w:eastAsia="zh-CN"/>
              </w:rPr>
              <w:t>E</w:t>
            </w:r>
            <w:r>
              <w:rPr>
                <w:rFonts w:hint="eastAsia" w:ascii="华文楷体" w:hAnsi="华文楷体" w:eastAsia="华文楷体" w:cs="华文楷体"/>
                <w:b/>
                <w:bCs/>
                <w:color w:val="auto"/>
                <w:kern w:val="0"/>
                <w:sz w:val="21"/>
                <w:szCs w:val="21"/>
              </w:rPr>
              <w:t>7.3</w:t>
            </w:r>
          </w:p>
          <w:p>
            <w:pPr>
              <w:spacing w:line="280" w:lineRule="exact"/>
              <w:rPr>
                <w:rFonts w:hint="eastAsia" w:ascii="华文楷体" w:hAnsi="华文楷体" w:eastAsia="华文楷体" w:cs="华文楷体"/>
                <w:b/>
                <w:bCs/>
                <w:color w:val="auto"/>
                <w:sz w:val="21"/>
                <w:szCs w:val="21"/>
              </w:rPr>
            </w:pPr>
          </w:p>
        </w:tc>
        <w:tc>
          <w:tcPr>
            <w:tcW w:w="11340" w:type="dxa"/>
            <w:vAlign w:val="center"/>
          </w:tcPr>
          <w:p>
            <w:pPr>
              <w:spacing w:line="280" w:lineRule="exact"/>
              <w:ind w:firstLine="420" w:firstLineChars="200"/>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询问公司管理人员</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周</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袁伟</w:t>
            </w:r>
            <w:r>
              <w:rPr>
                <w:rFonts w:hint="eastAsia" w:ascii="华文楷体" w:hAnsi="华文楷体" w:eastAsia="华文楷体" w:cs="华文楷体"/>
                <w:b/>
                <w:bCs/>
                <w:color w:val="auto"/>
                <w:sz w:val="21"/>
                <w:szCs w:val="21"/>
              </w:rPr>
              <w:t>均知道公司方针，知道所在的工作岗位的质量、环境、职业健康安全目标，也了解自己的工作质量对组织资质量、环境、职业健康安全管理体系的有效运行的影响。</w:t>
            </w:r>
          </w:p>
        </w:tc>
        <w:tc>
          <w:tcPr>
            <w:tcW w:w="709" w:type="dxa"/>
          </w:tcPr>
          <w:p>
            <w:pPr>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809" w:type="dxa"/>
          </w:tcPr>
          <w:p>
            <w:pPr>
              <w:spacing w:line="280" w:lineRule="exact"/>
              <w:rPr>
                <w:rFonts w:hint="eastAsia" w:ascii="华文楷体" w:hAnsi="华文楷体" w:eastAsia="华文楷体" w:cs="华文楷体"/>
                <w:b/>
                <w:bCs/>
                <w:color w:val="auto"/>
                <w:sz w:val="21"/>
                <w:szCs w:val="21"/>
                <w:lang w:val="en-US" w:eastAsia="zh-CN"/>
              </w:rPr>
            </w:pPr>
            <w:r>
              <w:rPr>
                <w:rFonts w:hint="eastAsia" w:ascii="华文楷体" w:hAnsi="华文楷体" w:eastAsia="华文楷体" w:cs="华文楷体"/>
                <w:b/>
                <w:bCs/>
                <w:color w:val="auto"/>
                <w:sz w:val="21"/>
                <w:szCs w:val="21"/>
              </w:rPr>
              <w:t>绩效 总则</w:t>
            </w:r>
            <w:r>
              <w:rPr>
                <w:rFonts w:hint="eastAsia" w:ascii="华文楷体" w:hAnsi="华文楷体" w:eastAsia="华文楷体" w:cs="华文楷体"/>
                <w:b/>
                <w:bCs/>
                <w:color w:val="auto"/>
                <w:sz w:val="21"/>
                <w:szCs w:val="21"/>
                <w:lang w:val="en-US" w:eastAsia="zh-CN"/>
              </w:rPr>
              <w:t>测量</w:t>
            </w:r>
          </w:p>
          <w:p>
            <w:pPr>
              <w:spacing w:line="280" w:lineRule="exact"/>
              <w:rPr>
                <w:rFonts w:hint="eastAsia" w:ascii="华文楷体" w:hAnsi="华文楷体" w:eastAsia="华文楷体" w:cs="华文楷体"/>
                <w:b/>
                <w:bCs/>
                <w:color w:val="auto"/>
                <w:sz w:val="21"/>
                <w:szCs w:val="21"/>
              </w:rPr>
            </w:pPr>
          </w:p>
        </w:tc>
        <w:tc>
          <w:tcPr>
            <w:tcW w:w="851" w:type="dxa"/>
          </w:tcPr>
          <w:p>
            <w:pPr>
              <w:spacing w:line="280" w:lineRule="exact"/>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lang w:eastAsia="zh-CN"/>
              </w:rPr>
              <w:t>E</w:t>
            </w:r>
            <w:r>
              <w:rPr>
                <w:rFonts w:hint="eastAsia" w:ascii="华文楷体" w:hAnsi="华文楷体" w:eastAsia="华文楷体" w:cs="华文楷体"/>
                <w:b/>
                <w:bCs/>
                <w:color w:val="auto"/>
                <w:sz w:val="21"/>
                <w:szCs w:val="21"/>
              </w:rPr>
              <w:t>9.1.1</w:t>
            </w:r>
          </w:p>
          <w:p>
            <w:pPr>
              <w:spacing w:line="280" w:lineRule="exact"/>
              <w:rPr>
                <w:rFonts w:hint="eastAsia" w:ascii="华文楷体" w:hAnsi="华文楷体" w:eastAsia="华文楷体" w:cs="华文楷体"/>
                <w:b/>
                <w:bCs/>
                <w:color w:val="auto"/>
                <w:kern w:val="0"/>
                <w:sz w:val="21"/>
                <w:szCs w:val="21"/>
              </w:rPr>
            </w:pPr>
          </w:p>
        </w:tc>
        <w:tc>
          <w:tcPr>
            <w:tcW w:w="11340" w:type="dxa"/>
            <w:vAlign w:val="center"/>
          </w:tcPr>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lang w:eastAsia="zh-CN"/>
              </w:rPr>
              <w:t>行政部</w:t>
            </w:r>
            <w:r>
              <w:rPr>
                <w:rFonts w:hint="eastAsia" w:ascii="华文楷体" w:hAnsi="华文楷体" w:eastAsia="华文楷体" w:cs="华文楷体"/>
                <w:sz w:val="21"/>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w:t>
            </w:r>
            <w:r>
              <w:rPr>
                <w:rFonts w:hint="eastAsia" w:ascii="华文楷体" w:hAnsi="华文楷体" w:eastAsia="华文楷体" w:cs="华文楷体"/>
                <w:sz w:val="21"/>
                <w:szCs w:val="21"/>
                <w:lang w:eastAsia="zh-CN"/>
              </w:rPr>
              <w:t>202</w:t>
            </w:r>
            <w:r>
              <w:rPr>
                <w:rFonts w:hint="eastAsia" w:ascii="华文楷体" w:hAnsi="华文楷体" w:eastAsia="华文楷体" w:cs="华文楷体"/>
                <w:sz w:val="21"/>
                <w:szCs w:val="21"/>
                <w:lang w:val="en-US" w:eastAsia="zh-CN"/>
              </w:rPr>
              <w:t>1</w:t>
            </w:r>
            <w:r>
              <w:rPr>
                <w:rFonts w:hint="eastAsia" w:ascii="华文楷体" w:hAnsi="华文楷体" w:eastAsia="华文楷体" w:cs="华文楷体"/>
                <w:sz w:val="21"/>
                <w:szCs w:val="21"/>
              </w:rPr>
              <w:t>年1-</w:t>
            </w:r>
            <w:r>
              <w:rPr>
                <w:rFonts w:hint="eastAsia" w:ascii="华文楷体" w:hAnsi="华文楷体" w:eastAsia="华文楷体" w:cs="华文楷体"/>
                <w:sz w:val="21"/>
                <w:szCs w:val="21"/>
                <w:lang w:val="en-US" w:eastAsia="zh-CN"/>
              </w:rPr>
              <w:t>3</w:t>
            </w:r>
            <w:r>
              <w:rPr>
                <w:rFonts w:hint="eastAsia" w:ascii="华文楷体" w:hAnsi="华文楷体" w:eastAsia="华文楷体" w:cs="华文楷体"/>
                <w:sz w:val="21"/>
                <w:szCs w:val="21"/>
              </w:rPr>
              <w:t>月份的目标完成情况，公司及各部门的管理目标均能完成。</w:t>
            </w:r>
          </w:p>
          <w:p>
            <w:pPr>
              <w:pStyle w:val="2"/>
              <w:rPr>
                <w:rFonts w:hint="eastAsia" w:ascii="华文楷体" w:hAnsi="华文楷体" w:eastAsia="华文楷体" w:cs="华文楷体"/>
                <w:sz w:val="21"/>
                <w:szCs w:val="21"/>
              </w:rPr>
            </w:pPr>
            <w:r>
              <w:rPr>
                <w:rFonts w:hint="eastAsia" w:ascii="华文楷体" w:hAnsi="华文楷体" w:eastAsia="华文楷体" w:cs="华文楷体"/>
                <w:b/>
                <w:color w:val="FF0000"/>
                <w:sz w:val="21"/>
                <w:szCs w:val="21"/>
                <w:lang w:val="en-US" w:eastAsia="zh-CN"/>
              </w:rPr>
              <w:t>查公司对环境绩效的监视测量，未提供2021年1-3月份的环境绩效监测的相关证实</w:t>
            </w:r>
          </w:p>
        </w:tc>
        <w:tc>
          <w:tcPr>
            <w:tcW w:w="709" w:type="dxa"/>
          </w:tcPr>
          <w:p>
            <w:pPr>
              <w:rPr>
                <w:rFonts w:hint="eastAsia" w:asciiTheme="minorEastAsia" w:hAnsiTheme="minorEastAsia" w:eastAsiaTheme="minorEastAsia" w:cstheme="minorEastAsia"/>
                <w:b/>
                <w:bCs/>
                <w:color w:val="FF0000"/>
                <w:sz w:val="21"/>
                <w:szCs w:val="21"/>
                <w:lang w:val="en-US" w:eastAsia="zh-CN"/>
              </w:rPr>
            </w:pPr>
          </w:p>
          <w:p>
            <w:pPr>
              <w:rPr>
                <w:rFonts w:hint="eastAsia" w:asciiTheme="minorEastAsia" w:hAnsiTheme="minorEastAsia" w:eastAsiaTheme="minorEastAsia" w:cstheme="minorEastAsia"/>
                <w:b/>
                <w:bCs/>
                <w:color w:val="FF0000"/>
                <w:sz w:val="21"/>
                <w:szCs w:val="21"/>
                <w:lang w:val="en-US" w:eastAsia="zh-CN"/>
              </w:rPr>
            </w:pPr>
          </w:p>
          <w:p>
            <w:pPr>
              <w:rPr>
                <w:rFonts w:hint="eastAsia" w:asciiTheme="minorEastAsia" w:hAnsiTheme="minorEastAsia" w:eastAsiaTheme="minorEastAsia" w:cstheme="minorEastAsia"/>
                <w:b/>
                <w:bCs/>
                <w:color w:val="FF0000"/>
                <w:sz w:val="21"/>
                <w:szCs w:val="21"/>
                <w:lang w:val="en-US" w:eastAsia="zh-CN"/>
              </w:rPr>
            </w:pPr>
          </w:p>
          <w:p>
            <w:pPr>
              <w:rPr>
                <w:rFonts w:hint="eastAsia" w:asciiTheme="minorEastAsia" w:hAnsiTheme="minorEastAsia" w:eastAsiaTheme="minorEastAsia" w:cstheme="minorEastAsia"/>
                <w:b/>
                <w:bCs/>
                <w:color w:val="FF0000"/>
                <w:sz w:val="21"/>
                <w:szCs w:val="21"/>
                <w:lang w:val="en-US" w:eastAsia="zh-CN"/>
              </w:rPr>
            </w:pPr>
          </w:p>
          <w:p>
            <w:pPr>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b/>
                <w:bCs/>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成文信息</w:t>
            </w:r>
          </w:p>
          <w:p>
            <w:pPr>
              <w:spacing w:line="280" w:lineRule="exact"/>
              <w:rPr>
                <w:rFonts w:hint="eastAsia" w:ascii="华文楷体" w:hAnsi="华文楷体" w:eastAsia="华文楷体" w:cs="华文楷体"/>
                <w:b w:val="0"/>
                <w:bCs w:val="0"/>
                <w:color w:val="auto"/>
                <w:sz w:val="21"/>
                <w:szCs w:val="21"/>
              </w:rPr>
            </w:pPr>
          </w:p>
        </w:tc>
        <w:tc>
          <w:tcPr>
            <w:tcW w:w="851"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E</w:t>
            </w:r>
            <w:r>
              <w:rPr>
                <w:rFonts w:hint="eastAsia" w:ascii="华文楷体" w:hAnsi="华文楷体" w:eastAsia="华文楷体" w:cs="华文楷体"/>
                <w:b w:val="0"/>
                <w:bCs w:val="0"/>
                <w:color w:val="auto"/>
                <w:kern w:val="0"/>
                <w:sz w:val="21"/>
                <w:szCs w:val="21"/>
              </w:rPr>
              <w:t>7.5</w:t>
            </w:r>
          </w:p>
          <w:p>
            <w:pPr>
              <w:spacing w:line="280" w:lineRule="exact"/>
              <w:rPr>
                <w:rFonts w:hint="eastAsia" w:ascii="华文楷体" w:hAnsi="华文楷体" w:eastAsia="华文楷体" w:cs="华文楷体"/>
                <w:b w:val="0"/>
                <w:bCs w:val="0"/>
                <w:color w:val="auto"/>
                <w:kern w:val="0"/>
                <w:sz w:val="21"/>
                <w:szCs w:val="21"/>
              </w:rPr>
            </w:pPr>
          </w:p>
        </w:tc>
        <w:tc>
          <w:tcPr>
            <w:tcW w:w="11340" w:type="dxa"/>
            <w:vAlign w:val="center"/>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形成了文件化的管理手册、程序文件、三级管理文件以及所要求的记录。公司编制的程序文件基本符合标准要求的所有程序文件，第三层次文件人员任职要求、操作规程等文件对体系及其相互关系在手册中做了描述，记录表单满足公司目前的质量体系运行的需要。</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公司文件分类：一级文件：管理手册</w:t>
            </w:r>
            <w:r>
              <w:rPr>
                <w:rFonts w:hint="eastAsia" w:ascii="华文楷体" w:hAnsi="华文楷体" w:eastAsia="华文楷体" w:cs="华文楷体"/>
                <w:b w:val="0"/>
                <w:bCs w:val="0"/>
                <w:color w:val="auto"/>
                <w:sz w:val="21"/>
                <w:szCs w:val="21"/>
                <w:lang w:val="en-US" w:eastAsia="zh-CN"/>
              </w:rPr>
              <w:t>A/0版</w:t>
            </w:r>
            <w:r>
              <w:rPr>
                <w:rFonts w:hint="eastAsia" w:ascii="华文楷体" w:hAnsi="华文楷体" w:eastAsia="华文楷体" w:cs="华文楷体"/>
                <w:b w:val="0"/>
                <w:bCs w:val="0"/>
                <w:color w:val="auto"/>
                <w:sz w:val="21"/>
                <w:szCs w:val="21"/>
              </w:rPr>
              <w:t>。</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二级文件：公司编制了程序文件，包括质量、环境、职业健康安全标准要求的所有程序。</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查公司按照</w:t>
            </w:r>
            <w:r>
              <w:rPr>
                <w:rFonts w:hint="eastAsia" w:ascii="华文楷体" w:hAnsi="华文楷体" w:eastAsia="华文楷体" w:cs="华文楷体"/>
                <w:b w:val="0"/>
                <w:bCs w:val="0"/>
                <w:color w:val="auto"/>
                <w:sz w:val="21"/>
                <w:szCs w:val="21"/>
                <w:lang w:val="en-US" w:eastAsia="zh-CN"/>
              </w:rPr>
              <w:t>本次</w:t>
            </w:r>
            <w:r>
              <w:rPr>
                <w:rFonts w:hint="eastAsia" w:ascii="华文楷体" w:hAnsi="华文楷体" w:eastAsia="华文楷体" w:cs="华文楷体"/>
                <w:b w:val="0"/>
                <w:bCs w:val="0"/>
                <w:color w:val="auto"/>
                <w:sz w:val="21"/>
                <w:szCs w:val="21"/>
              </w:rPr>
              <w:t>文审</w:t>
            </w:r>
            <w:r>
              <w:rPr>
                <w:rFonts w:hint="eastAsia" w:ascii="华文楷体" w:hAnsi="华文楷体" w:eastAsia="华文楷体" w:cs="华文楷体"/>
                <w:b w:val="0"/>
                <w:bCs w:val="0"/>
                <w:color w:val="auto"/>
                <w:sz w:val="21"/>
                <w:szCs w:val="21"/>
                <w:lang w:val="en-US" w:eastAsia="zh-CN"/>
              </w:rPr>
              <w:t>提出的意见</w:t>
            </w:r>
            <w:r>
              <w:rPr>
                <w:rFonts w:hint="eastAsia" w:ascii="华文楷体" w:hAnsi="华文楷体" w:eastAsia="华文楷体" w:cs="华文楷体"/>
                <w:b w:val="0"/>
                <w:bCs w:val="0"/>
                <w:color w:val="auto"/>
                <w:sz w:val="21"/>
                <w:szCs w:val="21"/>
              </w:rPr>
              <w:t>对管理手册进行了修改，</w:t>
            </w:r>
            <w:r>
              <w:rPr>
                <w:rFonts w:hint="eastAsia" w:ascii="华文楷体" w:hAnsi="华文楷体" w:eastAsia="华文楷体" w:cs="华文楷体"/>
                <w:b w:val="0"/>
                <w:bCs w:val="0"/>
                <w:color w:val="auto"/>
                <w:sz w:val="21"/>
                <w:szCs w:val="21"/>
                <w:lang w:val="en-US" w:eastAsia="zh-CN"/>
              </w:rPr>
              <w:t>文件</w:t>
            </w:r>
            <w:r>
              <w:rPr>
                <w:rFonts w:hint="eastAsia" w:ascii="华文楷体" w:hAnsi="华文楷体" w:eastAsia="华文楷体" w:cs="华文楷体"/>
                <w:b w:val="0"/>
                <w:bCs w:val="0"/>
                <w:color w:val="auto"/>
                <w:sz w:val="21"/>
                <w:szCs w:val="21"/>
              </w:rPr>
              <w:t>符合</w:t>
            </w:r>
            <w:r>
              <w:rPr>
                <w:rFonts w:hint="eastAsia" w:ascii="华文楷体" w:hAnsi="华文楷体" w:eastAsia="华文楷体" w:cs="华文楷体"/>
                <w:b w:val="0"/>
                <w:bCs w:val="0"/>
                <w:color w:val="auto"/>
                <w:sz w:val="21"/>
                <w:szCs w:val="21"/>
                <w:lang w:val="en-US" w:eastAsia="zh-CN"/>
              </w:rPr>
              <w:t>QEO标准</w:t>
            </w:r>
            <w:r>
              <w:rPr>
                <w:rFonts w:hint="eastAsia" w:ascii="华文楷体" w:hAnsi="华文楷体" w:eastAsia="华文楷体" w:cs="华文楷体"/>
                <w:b w:val="0"/>
                <w:bCs w:val="0"/>
                <w:color w:val="auto"/>
                <w:sz w:val="21"/>
                <w:szCs w:val="21"/>
              </w:rPr>
              <w:t>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公司编制并实施了《文件管理程序》，文件包括：手册、三体系的程序文件、作业指导书、废弃物管理制度、安全教育管理制度等。</w:t>
            </w:r>
          </w:p>
          <w:p>
            <w:pPr>
              <w:snapToGrid w:val="0"/>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公司现无企业标准。</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查管理手册、程序文件文件控制程序</w:t>
            </w:r>
            <w:r>
              <w:rPr>
                <w:rFonts w:hint="eastAsia" w:ascii="华文楷体" w:hAnsi="华文楷体" w:eastAsia="华文楷体" w:cs="华文楷体"/>
                <w:b w:val="0"/>
                <w:bCs w:val="0"/>
                <w:color w:val="auto"/>
                <w:sz w:val="21"/>
                <w:szCs w:val="21"/>
                <w:lang w:val="en-US" w:eastAsia="zh-CN"/>
              </w:rPr>
              <w:t>及三层次</w:t>
            </w:r>
            <w:r>
              <w:rPr>
                <w:rFonts w:hint="eastAsia" w:ascii="华文楷体" w:hAnsi="华文楷体" w:eastAsia="华文楷体" w:cs="华文楷体"/>
                <w:b w:val="0"/>
                <w:bCs w:val="0"/>
                <w:color w:val="auto"/>
                <w:sz w:val="21"/>
                <w:szCs w:val="21"/>
              </w:rPr>
              <w:t>文件</w:t>
            </w:r>
            <w:r>
              <w:rPr>
                <w:rFonts w:hint="eastAsia" w:ascii="华文楷体" w:hAnsi="华文楷体" w:eastAsia="华文楷体" w:cs="华文楷体"/>
                <w:b w:val="0"/>
                <w:bCs w:val="0"/>
                <w:color w:val="auto"/>
                <w:sz w:val="21"/>
                <w:szCs w:val="21"/>
                <w:lang w:val="en-US" w:eastAsia="zh-CN"/>
              </w:rPr>
              <w:t>共27类别</w:t>
            </w:r>
            <w:r>
              <w:rPr>
                <w:rFonts w:hint="eastAsia" w:ascii="华文楷体" w:hAnsi="华文楷体" w:eastAsia="华文楷体" w:cs="华文楷体"/>
                <w:b w:val="0"/>
                <w:bCs w:val="0"/>
                <w:color w:val="auto"/>
                <w:sz w:val="21"/>
                <w:szCs w:val="21"/>
              </w:rPr>
              <w:t>，编制：</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等，审核：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，批准：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12</w:t>
            </w:r>
            <w:r>
              <w:rPr>
                <w:rFonts w:hint="eastAsia" w:ascii="华文楷体" w:hAnsi="华文楷体" w:eastAsia="华文楷体" w:cs="华文楷体"/>
                <w:b w:val="0"/>
                <w:bCs w:val="0"/>
                <w:color w:val="auto"/>
                <w:sz w:val="21"/>
                <w:szCs w:val="21"/>
              </w:rPr>
              <w:t>日，查文件控制程序等文件编、审、批齐全、文件清晰、编号符合文件控制程序要求。查</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文件，有受控标识，有效版本。</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产品质量法》、《中华人民共和国合同法》、《中华人民共和国公司法》、《中华人民共和国环境保护法》、《中华人民共和国安全生产法》、《中华人民共和国反不正当竞争法》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查文件发放：</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20</w:t>
            </w:r>
            <w:r>
              <w:rPr>
                <w:rFonts w:hint="eastAsia" w:ascii="华文楷体" w:hAnsi="华文楷体" w:eastAsia="华文楷体" w:cs="华文楷体"/>
                <w:b w:val="0"/>
                <w:bCs w:val="0"/>
                <w:color w:val="auto"/>
                <w:sz w:val="21"/>
                <w:szCs w:val="21"/>
                <w:lang w:val="en-US" w:eastAsia="zh-CN"/>
              </w:rPr>
              <w:t>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12</w:t>
            </w:r>
            <w:r>
              <w:rPr>
                <w:rFonts w:hint="eastAsia" w:ascii="华文楷体" w:hAnsi="华文楷体" w:eastAsia="华文楷体" w:cs="华文楷体"/>
                <w:b w:val="0"/>
                <w:bCs w:val="0"/>
                <w:color w:val="auto"/>
                <w:sz w:val="21"/>
                <w:szCs w:val="21"/>
              </w:rPr>
              <w:t>日下发了质量、环境、职业健康安全管理手册、程序文件等文件。提供了文件发放记录。查</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文件有编号、名称标识，检索方便，文件存放于专用的铁制文件柜内，文件的防护符合要求。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公司编制并实施了《记录管理程序》对管理体系记录的标识、贮存、保护、检索、保存期限和处置等作了明确规定，符合要求。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公司提供《记录清单》，有内审报告、供方评价表、</w:t>
            </w:r>
            <w:r>
              <w:rPr>
                <w:rFonts w:hint="eastAsia" w:ascii="华文楷体" w:hAnsi="华文楷体" w:eastAsia="华文楷体" w:cs="华文楷体"/>
                <w:b w:val="0"/>
                <w:bCs w:val="0"/>
                <w:color w:val="auto"/>
                <w:sz w:val="21"/>
                <w:szCs w:val="21"/>
                <w:lang w:eastAsia="zh-CN"/>
              </w:rPr>
              <w:t>环境因素</w:t>
            </w:r>
            <w:r>
              <w:rPr>
                <w:rFonts w:hint="eastAsia" w:ascii="华文楷体" w:hAnsi="华文楷体" w:eastAsia="华文楷体" w:cs="华文楷体"/>
                <w:b w:val="0"/>
                <w:bCs w:val="0"/>
                <w:color w:val="auto"/>
                <w:sz w:val="21"/>
                <w:szCs w:val="21"/>
              </w:rPr>
              <w:t>清单、环境因素清单、管理评审报告等记录。明确了记录名称、编号、使用保存部门、保存期限等，并经审核后使用。公司各种记录由各使用部门保存，查阅</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保存的记录环境情况，归档文件、记录存放于通风、干燥、防蛀的铁质文件柜内，环境干燥、通风，符合文件归档的要求。</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抽查归档文件整理情况，</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已将文件进行了分类，按文件的名称、编号及时间装文件袋、（盒）进行归档，文件较清洁，字迹清晰，检索方便，抽查有内部审核资料、管理评审资料等，均已装订成册。</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外来记录：如顾客合同、质量反馈等记录等由</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等相关部门负责保管、归档。</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主任</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介绍：原件记录原则上不外借，其它记录查阅时须有关部门同意后，方可查阅。</w:t>
            </w:r>
          </w:p>
          <w:p>
            <w:pPr>
              <w:spacing w:line="280" w:lineRule="exact"/>
              <w:ind w:firstLine="420" w:firstLineChars="200"/>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作废文件管理：</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主任</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介绍：根据外审文审要求重新修订了管理手册，替换了修改页，作废页已销毁。并登记在册。公司</w:t>
            </w:r>
            <w:r>
              <w:rPr>
                <w:rFonts w:hint="eastAsia" w:ascii="华文楷体" w:hAnsi="华文楷体" w:eastAsia="华文楷体" w:cs="华文楷体"/>
                <w:b w:val="0"/>
                <w:bCs w:val="0"/>
                <w:color w:val="auto"/>
                <w:sz w:val="21"/>
                <w:szCs w:val="21"/>
                <w:lang w:val="en-US" w:eastAsia="zh-CN"/>
              </w:rPr>
              <w:t>QEO</w:t>
            </w:r>
            <w:r>
              <w:rPr>
                <w:rFonts w:hint="eastAsia" w:ascii="华文楷体" w:hAnsi="华文楷体" w:eastAsia="华文楷体" w:cs="华文楷体"/>
                <w:b w:val="0"/>
                <w:bCs w:val="0"/>
                <w:color w:val="auto"/>
                <w:sz w:val="21"/>
                <w:szCs w:val="21"/>
              </w:rPr>
              <w:t>记录</w:t>
            </w:r>
            <w:r>
              <w:rPr>
                <w:rFonts w:hint="eastAsia" w:ascii="华文楷体" w:hAnsi="华文楷体" w:eastAsia="华文楷体" w:cs="华文楷体"/>
                <w:b w:val="0"/>
                <w:bCs w:val="0"/>
                <w:color w:val="auto"/>
                <w:sz w:val="21"/>
                <w:szCs w:val="21"/>
                <w:lang w:val="en-US" w:eastAsia="zh-CN"/>
              </w:rPr>
              <w:t>55个</w:t>
            </w:r>
            <w:r>
              <w:rPr>
                <w:rFonts w:hint="eastAsia" w:ascii="华文楷体" w:hAnsi="华文楷体" w:eastAsia="华文楷体" w:cs="华文楷体"/>
                <w:b w:val="0"/>
                <w:bCs w:val="0"/>
                <w:color w:val="auto"/>
                <w:sz w:val="21"/>
                <w:szCs w:val="21"/>
              </w:rPr>
              <w:t>控制基本有效。</w:t>
            </w:r>
          </w:p>
        </w:tc>
        <w:tc>
          <w:tcPr>
            <w:tcW w:w="709" w:type="dxa"/>
          </w:tcPr>
          <w:p>
            <w:pPr>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内部审核</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851"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E</w:t>
            </w:r>
            <w:r>
              <w:rPr>
                <w:rFonts w:hint="eastAsia" w:ascii="华文楷体" w:hAnsi="华文楷体" w:eastAsia="华文楷体" w:cs="华文楷体"/>
                <w:b w:val="0"/>
                <w:bCs w:val="0"/>
                <w:color w:val="auto"/>
                <w:kern w:val="0"/>
                <w:sz w:val="21"/>
                <w:szCs w:val="21"/>
              </w:rPr>
              <w:t>9.2</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1340" w:type="dxa"/>
            <w:vAlign w:val="center"/>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由管理者代表</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组织内部审核，一般每年进行一次内部审核，时间间隔不超过12个月，抽查最近一次的内部审核情况：</w:t>
            </w:r>
          </w:p>
          <w:p>
            <w:pPr>
              <w:spacing w:line="280" w:lineRule="exact"/>
              <w:ind w:firstLine="420" w:firstLineChars="200"/>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年度审核计划：提供《</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年内部审核实施计划》，其内容已包括了审核目的、范围、准则、审核方法、日期（</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0</w:t>
            </w: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），计划编制：</w:t>
            </w:r>
            <w:r>
              <w:rPr>
                <w:rFonts w:hint="eastAsia" w:ascii="华文楷体" w:hAnsi="华文楷体" w:eastAsia="华文楷体" w:cs="华文楷体"/>
                <w:b w:val="0"/>
                <w:bCs w:val="0"/>
                <w:color w:val="auto"/>
                <w:sz w:val="21"/>
                <w:szCs w:val="21"/>
                <w:lang w:eastAsia="zh-CN"/>
              </w:rPr>
              <w:t>周佳弘202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 xml:space="preserve"> 审核：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 xml:space="preserve">  批准：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审核目的：验证质量、环境、职业健康安全管理体系对标准的符合性及实施的有效性和充分性，持续改进管理体系。</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审核依据：GB/T19001-2016、GB/T24001-2016、</w:t>
            </w:r>
            <w:r>
              <w:rPr>
                <w:rFonts w:hint="eastAsia" w:ascii="华文楷体" w:hAnsi="华文楷体" w:eastAsia="华文楷体" w:cs="华文楷体"/>
                <w:b w:val="0"/>
                <w:bCs w:val="0"/>
                <w:color w:val="auto"/>
                <w:sz w:val="21"/>
                <w:szCs w:val="21"/>
                <w:lang w:eastAsia="zh-CN"/>
              </w:rPr>
              <w:t>GB/T45001-2020</w:t>
            </w:r>
            <w:r>
              <w:rPr>
                <w:rFonts w:hint="eastAsia" w:ascii="华文楷体" w:hAnsi="华文楷体" w:eastAsia="华文楷体" w:cs="华文楷体"/>
                <w:b w:val="0"/>
                <w:bCs w:val="0"/>
                <w:color w:val="auto"/>
                <w:sz w:val="21"/>
                <w:szCs w:val="21"/>
              </w:rPr>
              <w:t>的标准、体系文件、顾客要求、相关法律法规等。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内部审核实施：审核组长：</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审核员：</w:t>
            </w:r>
            <w:r>
              <w:rPr>
                <w:rFonts w:hint="eastAsia" w:ascii="华文楷体" w:hAnsi="华文楷体" w:eastAsia="华文楷体" w:cs="华文楷体"/>
                <w:b w:val="0"/>
                <w:bCs w:val="0"/>
                <w:color w:val="auto"/>
                <w:sz w:val="21"/>
                <w:szCs w:val="21"/>
                <w:lang w:val="en-US" w:eastAsia="zh-CN"/>
              </w:rPr>
              <w:t xml:space="preserve">陈继林  </w:t>
            </w:r>
            <w:r>
              <w:rPr>
                <w:rFonts w:hint="eastAsia" w:ascii="华文楷体" w:hAnsi="华文楷体" w:eastAsia="华文楷体" w:cs="华文楷体"/>
                <w:b w:val="0"/>
                <w:bCs w:val="0"/>
                <w:color w:val="auto"/>
                <w:sz w:val="21"/>
                <w:szCs w:val="21"/>
              </w:rPr>
              <w:t>审核按计划进行，2名内审员经培训合格，能力尚可。查审核计划已考虑到互查部门的公正性，无审核员审核与本部门相关的工作，计划内容涉及管理层、生产技术部、</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各部门，条款覆盖整个</w:t>
            </w: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管理体系。</w:t>
            </w:r>
          </w:p>
          <w:p>
            <w:pPr>
              <w:spacing w:line="280" w:lineRule="exact"/>
              <w:ind w:firstLine="420" w:firstLineChars="200"/>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auto"/>
                <w:sz w:val="21"/>
                <w:szCs w:val="21"/>
              </w:rPr>
              <w:t>提供了内部审核检查证据，其中检查表包括对总经理/管理者代表、</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等部门的审核记录，条款与审核策划结果相一致，检查表记录较完整。</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本次内审发现</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个一般不符合项，涉及</w:t>
            </w:r>
            <w:r>
              <w:rPr>
                <w:rFonts w:hint="eastAsia" w:ascii="华文楷体" w:hAnsi="华文楷体" w:eastAsia="华文楷体" w:cs="华文楷体"/>
                <w:b w:val="0"/>
                <w:bCs w:val="0"/>
                <w:color w:val="auto"/>
                <w:sz w:val="21"/>
                <w:szCs w:val="21"/>
                <w:lang w:val="en-US" w:eastAsia="zh-CN"/>
              </w:rPr>
              <w:t xml:space="preserve">GB/T19001-2016  8.5.1  </w:t>
            </w:r>
            <w:r>
              <w:rPr>
                <w:rFonts w:hint="eastAsia" w:ascii="华文楷体" w:hAnsi="华文楷体" w:eastAsia="华文楷体" w:cs="华文楷体"/>
                <w:b w:val="0"/>
                <w:bCs w:val="0"/>
                <w:color w:val="auto"/>
                <w:sz w:val="21"/>
                <w:szCs w:val="21"/>
              </w:rPr>
              <w:t>GB/T24001标准之8.1、GB/T</w:t>
            </w:r>
            <w:r>
              <w:rPr>
                <w:rFonts w:hint="eastAsia" w:ascii="华文楷体" w:hAnsi="华文楷体" w:eastAsia="华文楷体" w:cs="华文楷体"/>
                <w:b w:val="0"/>
                <w:bCs w:val="0"/>
                <w:color w:val="auto"/>
                <w:sz w:val="21"/>
                <w:szCs w:val="21"/>
                <w:lang w:val="en-US" w:eastAsia="zh-CN"/>
              </w:rPr>
              <w:t>45</w:t>
            </w:r>
            <w:r>
              <w:rPr>
                <w:rFonts w:hint="eastAsia" w:ascii="华文楷体" w:hAnsi="华文楷体" w:eastAsia="华文楷体" w:cs="华文楷体"/>
                <w:b w:val="0"/>
                <w:bCs w:val="0"/>
                <w:color w:val="auto"/>
                <w:sz w:val="21"/>
                <w:szCs w:val="21"/>
              </w:rPr>
              <w:t>001标准之</w:t>
            </w:r>
            <w:r>
              <w:rPr>
                <w:rFonts w:hint="eastAsia" w:ascii="华文楷体" w:hAnsi="华文楷体" w:eastAsia="华文楷体" w:cs="华文楷体"/>
                <w:b w:val="0"/>
                <w:bCs w:val="0"/>
                <w:color w:val="auto"/>
                <w:sz w:val="21"/>
                <w:szCs w:val="21"/>
                <w:lang w:val="en-US" w:eastAsia="zh-CN"/>
              </w:rPr>
              <w:t>9.1.2</w:t>
            </w:r>
            <w:r>
              <w:rPr>
                <w:rFonts w:hint="eastAsia" w:ascii="华文楷体" w:hAnsi="华文楷体" w:eastAsia="华文楷体" w:cs="华文楷体"/>
                <w:b w:val="0"/>
                <w:bCs w:val="0"/>
                <w:color w:val="auto"/>
                <w:sz w:val="21"/>
                <w:szCs w:val="21"/>
              </w:rPr>
              <w:t>、；针对这</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个不合格，责任部门已分析了原因并采取了纠正措施，按要求进行了整改，最后内审员进行了验证，验证结果：纠正措施实施有效。</w:t>
            </w:r>
          </w:p>
          <w:p>
            <w:pPr>
              <w:spacing w:line="280" w:lineRule="exact"/>
              <w:ind w:firstLine="420" w:firstLineChars="200"/>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auto"/>
                <w:sz w:val="21"/>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提供了首、末次会议签到表：参加会议人员：</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归孙芳</w:t>
            </w:r>
            <w:r>
              <w:rPr>
                <w:rFonts w:hint="eastAsia" w:ascii="华文楷体" w:hAnsi="华文楷体" w:eastAsia="华文楷体" w:cs="华文楷体"/>
                <w:b w:val="0"/>
                <w:bCs w:val="0"/>
                <w:color w:val="auto"/>
                <w:sz w:val="21"/>
                <w:szCs w:val="21"/>
              </w:rPr>
              <w:t>等。公司内部审核基本有效。</w:t>
            </w:r>
          </w:p>
        </w:tc>
        <w:tc>
          <w:tcPr>
            <w:tcW w:w="709" w:type="dxa"/>
          </w:tcPr>
          <w:p>
            <w:pPr>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eastAsia" w:ascii="华文楷体" w:hAnsi="华文楷体" w:eastAsia="华文楷体" w:cs="华文楷体"/>
                <w:b w:val="0"/>
                <w:bCs w:val="0"/>
                <w:color w:val="auto"/>
                <w:spacing w:val="-12"/>
                <w:sz w:val="21"/>
                <w:szCs w:val="21"/>
              </w:rPr>
            </w:pPr>
            <w:r>
              <w:rPr>
                <w:rFonts w:hint="eastAsia" w:ascii="华文楷体" w:hAnsi="华文楷体" w:eastAsia="华文楷体" w:cs="华文楷体"/>
                <w:b w:val="0"/>
                <w:bCs w:val="0"/>
                <w:color w:val="auto"/>
                <w:spacing w:val="-12"/>
                <w:sz w:val="21"/>
                <w:szCs w:val="21"/>
              </w:rPr>
              <w:t>不合格和纠正措施</w:t>
            </w:r>
          </w:p>
          <w:p>
            <w:pPr>
              <w:spacing w:line="280" w:lineRule="exact"/>
              <w:rPr>
                <w:rFonts w:hint="eastAsia" w:ascii="华文楷体" w:hAnsi="华文楷体" w:eastAsia="华文楷体" w:cs="华文楷体"/>
                <w:b w:val="0"/>
                <w:bCs w:val="0"/>
                <w:color w:val="auto"/>
                <w:sz w:val="21"/>
                <w:szCs w:val="21"/>
              </w:rPr>
            </w:pPr>
          </w:p>
        </w:tc>
        <w:tc>
          <w:tcPr>
            <w:tcW w:w="851"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E</w:t>
            </w:r>
            <w:r>
              <w:rPr>
                <w:rFonts w:hint="eastAsia" w:ascii="华文楷体" w:hAnsi="华文楷体" w:eastAsia="华文楷体" w:cs="华文楷体"/>
                <w:b w:val="0"/>
                <w:bCs w:val="0"/>
                <w:color w:val="auto"/>
                <w:sz w:val="21"/>
                <w:szCs w:val="21"/>
              </w:rPr>
              <w:t>10.2</w:t>
            </w:r>
          </w:p>
          <w:p>
            <w:pPr>
              <w:spacing w:line="280" w:lineRule="exact"/>
              <w:rPr>
                <w:rFonts w:hint="eastAsia" w:ascii="华文楷体" w:hAnsi="华文楷体" w:eastAsia="华文楷体" w:cs="华文楷体"/>
                <w:b w:val="0"/>
                <w:bCs w:val="0"/>
                <w:color w:val="auto"/>
                <w:sz w:val="21"/>
                <w:szCs w:val="21"/>
              </w:rPr>
            </w:pPr>
          </w:p>
          <w:p>
            <w:pPr>
              <w:spacing w:line="280" w:lineRule="exact"/>
              <w:rPr>
                <w:rFonts w:hint="eastAsia" w:ascii="华文楷体" w:hAnsi="华文楷体" w:eastAsia="华文楷体" w:cs="华文楷体"/>
                <w:b w:val="0"/>
                <w:bCs w:val="0"/>
                <w:color w:val="auto"/>
                <w:sz w:val="21"/>
                <w:szCs w:val="21"/>
              </w:rPr>
            </w:pPr>
          </w:p>
        </w:tc>
        <w:tc>
          <w:tcPr>
            <w:tcW w:w="11340" w:type="dxa"/>
            <w:vAlign w:val="center"/>
          </w:tcPr>
          <w:p>
            <w:pPr>
              <w:snapToGrid w:val="0"/>
              <w:spacing w:line="280" w:lineRule="exact"/>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公司内审时发现的不符合项进行了原因分析、纠正措施和验证，详见管理层9.2审核记录。公司对不合格和纠正措施的管理基本符合要求。</w:t>
            </w:r>
          </w:p>
        </w:tc>
        <w:tc>
          <w:tcPr>
            <w:tcW w:w="709" w:type="dxa"/>
          </w:tcPr>
          <w:p>
            <w:pPr>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eastAsia" w:ascii="华文楷体" w:hAnsi="华文楷体" w:eastAsia="华文楷体" w:cs="华文楷体"/>
                <w:b/>
                <w:bCs/>
                <w:color w:val="auto"/>
                <w:spacing w:val="-12"/>
                <w:sz w:val="21"/>
                <w:szCs w:val="21"/>
                <w:lang w:val="en-US" w:eastAsia="zh-CN"/>
              </w:rPr>
            </w:pPr>
            <w:r>
              <w:rPr>
                <w:rFonts w:hint="eastAsia" w:ascii="华文楷体" w:hAnsi="华文楷体" w:eastAsia="华文楷体" w:cs="华文楷体"/>
                <w:b/>
                <w:bCs/>
                <w:color w:val="auto"/>
                <w:spacing w:val="-12"/>
                <w:sz w:val="21"/>
                <w:szCs w:val="21"/>
                <w:lang w:val="en-US" w:eastAsia="zh-CN"/>
              </w:rPr>
              <w:t>环境因素</w:t>
            </w:r>
          </w:p>
        </w:tc>
        <w:tc>
          <w:tcPr>
            <w:tcW w:w="851" w:type="dxa"/>
          </w:tcPr>
          <w:p>
            <w:pPr>
              <w:spacing w:line="280" w:lineRule="exact"/>
              <w:rPr>
                <w:rFonts w:hint="eastAsia" w:ascii="华文楷体" w:hAnsi="华文楷体" w:eastAsia="华文楷体" w:cs="华文楷体"/>
                <w:b/>
                <w:bCs/>
                <w:color w:val="auto"/>
                <w:sz w:val="21"/>
                <w:szCs w:val="21"/>
                <w:lang w:val="en-US" w:eastAsia="zh-CN"/>
              </w:rPr>
            </w:pPr>
            <w:r>
              <w:rPr>
                <w:rFonts w:hint="eastAsia" w:ascii="华文楷体" w:hAnsi="华文楷体" w:eastAsia="华文楷体" w:cs="华文楷体"/>
                <w:b/>
                <w:bCs/>
                <w:color w:val="auto"/>
                <w:sz w:val="21"/>
                <w:szCs w:val="21"/>
                <w:lang w:val="en-US" w:eastAsia="zh-CN"/>
              </w:rPr>
              <w:t>E6.1.2</w:t>
            </w:r>
          </w:p>
        </w:tc>
        <w:tc>
          <w:tcPr>
            <w:tcW w:w="11340" w:type="dxa"/>
            <w:vAlign w:val="center"/>
          </w:tcPr>
          <w:p>
            <w:pPr>
              <w:snapToGrid w:val="0"/>
              <w:spacing w:line="320" w:lineRule="exact"/>
              <w:ind w:right="392"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w:t>
            </w:r>
            <w:r>
              <w:rPr>
                <w:rFonts w:hint="eastAsia" w:ascii="华文楷体" w:hAnsi="华文楷体" w:eastAsia="华文楷体" w:cs="华文楷体"/>
                <w:color w:val="auto"/>
                <w:sz w:val="21"/>
                <w:szCs w:val="21"/>
                <w:lang w:eastAsia="zh-CN"/>
              </w:rPr>
              <w:t>环境因素</w:t>
            </w:r>
            <w:r>
              <w:rPr>
                <w:rFonts w:hint="eastAsia" w:ascii="华文楷体" w:hAnsi="华文楷体" w:eastAsia="华文楷体" w:cs="华文楷体"/>
                <w:color w:val="auto"/>
                <w:sz w:val="21"/>
                <w:szCs w:val="21"/>
              </w:rPr>
              <w:t>辨识、风险评价和风险控制策划表》《重要</w:t>
            </w:r>
            <w:r>
              <w:rPr>
                <w:rFonts w:hint="eastAsia" w:ascii="华文楷体" w:hAnsi="华文楷体" w:eastAsia="华文楷体" w:cs="华文楷体"/>
                <w:color w:val="auto"/>
                <w:sz w:val="21"/>
                <w:szCs w:val="21"/>
                <w:lang w:eastAsia="zh-CN"/>
              </w:rPr>
              <w:t>环境因素</w:t>
            </w:r>
            <w:r>
              <w:rPr>
                <w:rFonts w:hint="eastAsia" w:ascii="华文楷体" w:hAnsi="华文楷体" w:eastAsia="华文楷体" w:cs="华文楷体"/>
                <w:color w:val="auto"/>
                <w:sz w:val="21"/>
                <w:szCs w:val="21"/>
              </w:rPr>
              <w:t>清单》对部门生产、办公活动各过程分别进行辨识，考虑了触电、机械加工、职业病伤害、意外伤害、火灾等方面；从过去、现在、将来三种时态；正常、异常和紧急三种状态识别</w:t>
            </w:r>
            <w:r>
              <w:rPr>
                <w:rFonts w:hint="eastAsia" w:ascii="华文楷体" w:hAnsi="华文楷体" w:eastAsia="华文楷体" w:cs="华文楷体"/>
                <w:color w:val="auto"/>
                <w:sz w:val="21"/>
                <w:szCs w:val="21"/>
                <w:lang w:eastAsia="zh-CN"/>
              </w:rPr>
              <w:t>环境因素</w:t>
            </w:r>
            <w:r>
              <w:rPr>
                <w:rFonts w:hint="eastAsia" w:ascii="华文楷体" w:hAnsi="华文楷体" w:eastAsia="华文楷体" w:cs="华文楷体"/>
                <w:color w:val="auto"/>
                <w:sz w:val="21"/>
                <w:szCs w:val="21"/>
              </w:rPr>
              <w:t>。本部门识别的各区域</w:t>
            </w:r>
            <w:r>
              <w:rPr>
                <w:rFonts w:hint="eastAsia" w:ascii="华文楷体" w:hAnsi="华文楷体" w:eastAsia="华文楷体" w:cs="华文楷体"/>
                <w:color w:val="auto"/>
                <w:sz w:val="21"/>
                <w:szCs w:val="21"/>
                <w:lang w:eastAsia="zh-CN"/>
              </w:rPr>
              <w:t>环境因素</w:t>
            </w:r>
            <w:r>
              <w:rPr>
                <w:rFonts w:hint="eastAsia" w:ascii="华文楷体" w:hAnsi="华文楷体" w:eastAsia="华文楷体" w:cs="华文楷体"/>
                <w:color w:val="auto"/>
                <w:sz w:val="21"/>
                <w:szCs w:val="21"/>
              </w:rPr>
              <w:t>有：</w:t>
            </w:r>
            <w:r>
              <w:rPr>
                <w:rFonts w:hint="eastAsia" w:ascii="华文楷体" w:hAnsi="华文楷体" w:eastAsia="华文楷体" w:cs="华文楷体"/>
                <w:color w:val="auto"/>
                <w:sz w:val="21"/>
                <w:szCs w:val="21"/>
                <w:lang w:val="en-US" w:eastAsia="zh-CN"/>
              </w:rPr>
              <w:t>固废排放</w:t>
            </w:r>
            <w:r>
              <w:rPr>
                <w:rFonts w:hint="eastAsia" w:ascii="华文楷体" w:hAnsi="华文楷体" w:eastAsia="华文楷体" w:cs="华文楷体"/>
                <w:color w:val="auto"/>
                <w:sz w:val="21"/>
                <w:szCs w:val="21"/>
              </w:rPr>
              <w:t>、火灾事故等。不可接受风险识别有：火灾、触电、中毒、人身伤害等。</w:t>
            </w:r>
          </w:p>
          <w:p>
            <w:pPr>
              <w:spacing w:line="32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环境因素</w:t>
            </w:r>
            <w:r>
              <w:rPr>
                <w:rFonts w:hint="eastAsia" w:ascii="华文楷体" w:hAnsi="华文楷体" w:eastAsia="华文楷体" w:cs="华文楷体"/>
                <w:color w:val="auto"/>
                <w:sz w:val="21"/>
                <w:szCs w:val="21"/>
              </w:rPr>
              <w:t>识别经核实基本齐全，重大</w:t>
            </w:r>
            <w:r>
              <w:rPr>
                <w:rFonts w:hint="eastAsia" w:ascii="华文楷体" w:hAnsi="华文楷体" w:eastAsia="华文楷体" w:cs="华文楷体"/>
                <w:color w:val="auto"/>
                <w:sz w:val="21"/>
                <w:szCs w:val="21"/>
                <w:lang w:val="en-US" w:eastAsia="zh-CN"/>
              </w:rPr>
              <w:t>环境因素识别</w:t>
            </w:r>
            <w:r>
              <w:rPr>
                <w:rFonts w:hint="eastAsia" w:ascii="华文楷体" w:hAnsi="华文楷体" w:eastAsia="华文楷体" w:cs="华文楷体"/>
                <w:color w:val="auto"/>
                <w:sz w:val="21"/>
                <w:szCs w:val="21"/>
              </w:rPr>
              <w:t>评价基本合理。</w:t>
            </w:r>
          </w:p>
          <w:p>
            <w:pPr>
              <w:spacing w:line="48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w:t>
            </w:r>
            <w:r>
              <w:rPr>
                <w:rFonts w:hint="eastAsia" w:ascii="华文楷体" w:hAnsi="华文楷体" w:eastAsia="华文楷体" w:cs="华文楷体"/>
                <w:color w:val="auto"/>
                <w:sz w:val="21"/>
                <w:szCs w:val="21"/>
                <w:lang w:val="en-US" w:eastAsia="zh-CN"/>
              </w:rPr>
              <w:t>行政部   2020年11月2日  审核：周佳弘 2020年11月2日 批准：房中华 2020年11月2日</w:t>
            </w:r>
          </w:p>
        </w:tc>
        <w:tc>
          <w:tcPr>
            <w:tcW w:w="709" w:type="dxa"/>
          </w:tcPr>
          <w:p>
            <w:pPr>
              <w:rPr>
                <w:rFonts w:hint="eastAsia" w:asciiTheme="minorEastAsia" w:hAnsiTheme="minorEastAsia" w:eastAsiaTheme="minorEastAsia" w:cstheme="minorEastAsia"/>
                <w:b/>
                <w:bCs/>
                <w:color w:val="FF0000"/>
                <w:sz w:val="21"/>
                <w:szCs w:val="21"/>
              </w:rPr>
            </w:pPr>
          </w:p>
          <w:p>
            <w:pPr>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eastAsia" w:ascii="华文楷体" w:hAnsi="华文楷体" w:eastAsia="华文楷体" w:cs="华文楷体"/>
                <w:b w:val="0"/>
                <w:bCs w:val="0"/>
                <w:color w:val="auto"/>
                <w:spacing w:val="-12"/>
                <w:sz w:val="21"/>
                <w:szCs w:val="21"/>
              </w:rPr>
            </w:pPr>
            <w:r>
              <w:rPr>
                <w:rFonts w:hint="eastAsia" w:ascii="华文楷体" w:hAnsi="华文楷体" w:eastAsia="华文楷体" w:cs="华文楷体"/>
                <w:b w:val="0"/>
                <w:bCs w:val="0"/>
                <w:color w:val="auto"/>
                <w:spacing w:val="-12"/>
                <w:sz w:val="21"/>
                <w:szCs w:val="21"/>
              </w:rPr>
              <w:t>法律法规和其他要求</w:t>
            </w:r>
          </w:p>
        </w:tc>
        <w:tc>
          <w:tcPr>
            <w:tcW w:w="851" w:type="dxa"/>
          </w:tcPr>
          <w:p>
            <w:pPr>
              <w:spacing w:line="28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E6.1.3</w:t>
            </w:r>
          </w:p>
        </w:tc>
        <w:tc>
          <w:tcPr>
            <w:tcW w:w="11340" w:type="dxa"/>
            <w:vAlign w:val="center"/>
          </w:tcPr>
          <w:p>
            <w:pPr>
              <w:snapToGrid w:val="0"/>
              <w:spacing w:line="320" w:lineRule="exact"/>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公司</w:t>
            </w:r>
            <w:r>
              <w:rPr>
                <w:rFonts w:hint="eastAsia" w:ascii="华文楷体" w:hAnsi="华文楷体" w:eastAsia="华文楷体" w:cs="华文楷体"/>
                <w:b w:val="0"/>
                <w:bCs w:val="0"/>
                <w:color w:val="auto"/>
                <w:sz w:val="21"/>
                <w:szCs w:val="21"/>
              </w:rPr>
              <w:t>编制了《法律法规和其它要求获取、识别控制程序》，对法律法规的识别更新和应用进行规定。</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为主控部门。</w:t>
            </w:r>
          </w:p>
          <w:p>
            <w:pPr>
              <w:snapToGrid w:val="0"/>
              <w:spacing w:line="320" w:lineRule="exact"/>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部门人员介绍：主要通过网络、报纸杂志电视等新闻媒体、购买、上级下发等多种形式收集本公司适用的法律法规。</w:t>
            </w:r>
          </w:p>
          <w:p>
            <w:pPr>
              <w:spacing w:line="36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提供了“法律法规清单”：如法律法规识别基本满足要求。</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识别出：识别出：1 中华人民共和国劳动法 2009年修正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 中华人民共和国合同法 2013年7月1日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 中华人民共和国产品质量法 2009年修正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4 中华人民共和国消防法 2009年5月1日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5 中华人民共和国环境保护法 2014年修订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6 中华人民共和国标准化法 1989年4月1日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7 中华人民共和国安全生产法 2014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8 中华人民共和国公司法 2013年修订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9 中华人民共和国消费者权益保护法 2013年修订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10 中华人民共和国固体废物污染环境防治法 2015年修订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11 中华人民共和国环境噪声污染防治法 1997年3月1日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12 中华人民共和国大气污染防治法 2015年修订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13 中华人民共和国节约能源法 2008年04月01日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14 中华人民共和国职业病防治法 2011年12月31日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15 中华人民共和国道路交通安全法 2013 年1月1日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16 中华人民共和国工会法 2009年12月16日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17 中华人民共和国未成年人保护法（国家主席令第50号） 2012年修订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18 中华人民共和国妇女权益保障法（国家主席令第58号） 2005年12月1日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19 工业企业厂界环境噪声排放标准 GB12348-2008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20 中华人民共和国环境保护标准管理办法 1983年10月11日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21 国家危险废物名录 2016年6月14日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22 中华人民共和国水污染防治法实施细则 2000年3月20日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23 浙江省消防管理条例 1994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24 浙江省环境保护条例 2016年 3月 13 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25 特别重大事故调查程序暂行规定 1989年3月24日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26 企业职工伤亡事故报告和处理规定 1991年5月1日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27 劳动保护用品配备标准 2000年3月6日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28 劳动保护用品管理规定 1996年6月1日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29 火灾事故调查规定 2012年11月1日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30 漏电保护器安全监察规程 1990年06月01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31 安全标志 GJL2894-1996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32 浙江省安全生产条例 2006年7月28日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33 通风管道耐火试验方法 GB/T 17428-2009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34 非金属及复合风管 JG/T 258-2018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35 复合玻纤板风管 JC/T 591-1995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36 智能工厂 过程工业能源管控系统技术要求 GB/T 38848-2020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37 节能量测量和验证实施指南 GB/T 32045-2015 </w:t>
            </w:r>
          </w:p>
          <w:p>
            <w:pPr>
              <w:keepNext w:val="0"/>
              <w:keepLines w:val="0"/>
              <w:pageBreakBefore w:val="0"/>
              <w:kinsoku/>
              <w:wordWrap/>
              <w:overflowPunct/>
              <w:topLinePunct w:val="0"/>
              <w:bidi w:val="0"/>
              <w:snapToGrid/>
              <w:spacing w:line="320" w:lineRule="exact"/>
              <w:ind w:firstLine="840" w:firstLineChars="4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38 节能评估技术导则 GB/T 31341-2014 </w:t>
            </w:r>
          </w:p>
          <w:p>
            <w:pPr>
              <w:keepNext w:val="0"/>
              <w:keepLines w:val="0"/>
              <w:pageBreakBefore w:val="0"/>
              <w:kinsoku/>
              <w:wordWrap/>
              <w:overflowPunct/>
              <w:topLinePunct w:val="0"/>
              <w:bidi w:val="0"/>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。。。。。。。。。等法律法规3</w:t>
            </w:r>
            <w:r>
              <w:rPr>
                <w:rFonts w:hint="eastAsia" w:ascii="华文楷体" w:hAnsi="华文楷体" w:eastAsia="华文楷体" w:cs="华文楷体"/>
                <w:b w:val="0"/>
                <w:bCs w:val="0"/>
                <w:color w:val="auto"/>
                <w:sz w:val="21"/>
                <w:szCs w:val="21"/>
                <w:lang w:val="en-US" w:eastAsia="zh-CN"/>
              </w:rPr>
              <w:t>8</w:t>
            </w:r>
            <w:r>
              <w:rPr>
                <w:rFonts w:hint="eastAsia" w:ascii="华文楷体" w:hAnsi="华文楷体" w:eastAsia="华文楷体" w:cs="华文楷体"/>
                <w:b w:val="0"/>
                <w:bCs w:val="0"/>
                <w:color w:val="auto"/>
                <w:sz w:val="21"/>
                <w:szCs w:val="21"/>
              </w:rPr>
              <w:t>个。</w:t>
            </w:r>
          </w:p>
          <w:p>
            <w:pPr>
              <w:snapToGrid w:val="0"/>
              <w:spacing w:line="320" w:lineRule="exact"/>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已识别法律法规及其它要求的适用条款，并与环境因素进行了对应分析。</w:t>
            </w:r>
          </w:p>
          <w:p>
            <w:pPr>
              <w:snapToGrid w:val="0"/>
              <w:spacing w:line="320" w:lineRule="exact"/>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公司法律、法规及其它要求</w:t>
            </w:r>
            <w:r>
              <w:rPr>
                <w:rFonts w:hint="eastAsia" w:ascii="华文楷体" w:hAnsi="华文楷体" w:eastAsia="华文楷体" w:cs="华文楷体"/>
                <w:b w:val="0"/>
                <w:bCs w:val="0"/>
                <w:color w:val="auto"/>
                <w:sz w:val="21"/>
                <w:szCs w:val="21"/>
                <w:lang w:val="en-US" w:eastAsia="zh-CN"/>
              </w:rPr>
              <w:t>提供有</w:t>
            </w:r>
            <w:r>
              <w:rPr>
                <w:rFonts w:hint="eastAsia" w:ascii="华文楷体" w:hAnsi="华文楷体" w:eastAsia="华文楷体" w:cs="华文楷体"/>
                <w:b w:val="0"/>
                <w:bCs w:val="0"/>
                <w:color w:val="auto"/>
                <w:sz w:val="21"/>
                <w:szCs w:val="21"/>
              </w:rPr>
              <w:t>现行文本，大部分为电子版本。各部门如有需要到</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查阅。公司通过培训、会议等方式向有关员工传达法律、法规及其它要求的相关要求。</w:t>
            </w:r>
          </w:p>
        </w:tc>
        <w:tc>
          <w:tcPr>
            <w:tcW w:w="709" w:type="dxa"/>
          </w:tcPr>
          <w:p>
            <w:pPr>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default" w:ascii="华文楷体" w:hAnsi="华文楷体" w:eastAsia="华文楷体" w:cs="华文楷体"/>
                <w:b w:val="0"/>
                <w:bCs w:val="0"/>
                <w:color w:val="auto"/>
                <w:spacing w:val="-12"/>
                <w:sz w:val="21"/>
                <w:szCs w:val="21"/>
                <w:lang w:val="en-US" w:eastAsia="zh-CN"/>
              </w:rPr>
            </w:pPr>
            <w:r>
              <w:rPr>
                <w:rFonts w:hint="eastAsia" w:ascii="华文楷体" w:hAnsi="华文楷体" w:eastAsia="华文楷体" w:cs="华文楷体"/>
                <w:b w:val="0"/>
                <w:bCs w:val="0"/>
                <w:color w:val="auto"/>
                <w:spacing w:val="-12"/>
                <w:sz w:val="21"/>
                <w:szCs w:val="21"/>
                <w:lang w:val="en-US" w:eastAsia="zh-CN"/>
              </w:rPr>
              <w:t>合规性评价</w:t>
            </w:r>
          </w:p>
        </w:tc>
        <w:tc>
          <w:tcPr>
            <w:tcW w:w="851"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 xml:space="preserve"> E9.1</w:t>
            </w:r>
            <w:r>
              <w:rPr>
                <w:rFonts w:hint="eastAsia" w:ascii="华文楷体" w:hAnsi="华文楷体" w:eastAsia="华文楷体" w:cs="华文楷体"/>
                <w:b w:val="0"/>
                <w:bCs w:val="0"/>
                <w:color w:val="auto"/>
                <w:sz w:val="21"/>
                <w:szCs w:val="21"/>
              </w:rPr>
              <w:t>.2</w:t>
            </w:r>
          </w:p>
        </w:tc>
        <w:tc>
          <w:tcPr>
            <w:tcW w:w="11340" w:type="dxa"/>
            <w:vAlign w:val="center"/>
          </w:tcPr>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编制了《合规义务评价管理程序》，其中规定了对本公司法规及其他要求的合规性评价的要求。</w:t>
            </w:r>
          </w:p>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现场提供了合规性评价于</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月2</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日的“合规性评价”记录，</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、评价人：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等对收集的环境、安全法规进行了评价，抽法规评价情况如下：</w:t>
            </w:r>
          </w:p>
          <w:p>
            <w:pPr>
              <w:pStyle w:val="2"/>
              <w:rPr>
                <w:rFonts w:hint="eastAsia" w:ascii="华文楷体" w:hAnsi="华文楷体" w:eastAsia="华文楷体" w:cs="华文楷体"/>
                <w:b w:val="0"/>
                <w:bCs w:val="0"/>
                <w:sz w:val="21"/>
                <w:szCs w:val="21"/>
                <w:lang w:val="en-US" w:eastAsia="zh-CN"/>
              </w:rPr>
            </w:pPr>
            <w:r>
              <w:rPr>
                <w:rFonts w:hint="eastAsia" w:ascii="华文楷体" w:hAnsi="华文楷体" w:eastAsia="华文楷体" w:cs="华文楷体"/>
                <w:b w:val="0"/>
                <w:bCs w:val="0"/>
                <w:color w:val="auto"/>
                <w:sz w:val="21"/>
                <w:szCs w:val="21"/>
                <w:lang w:val="en-US" w:eastAsia="zh-CN"/>
              </w:rPr>
              <w:t>针对：综合性法规、废水排放、粉尘排放、噪声排放。固体废弃物排放等进行分类别评价</w:t>
            </w:r>
          </w:p>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抽</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《中华人民共和国职业病防治法》</w:t>
            </w:r>
            <w:r>
              <w:rPr>
                <w:rFonts w:hint="eastAsia" w:ascii="华文楷体" w:hAnsi="华文楷体" w:eastAsia="华文楷体" w:cs="华文楷体"/>
                <w:b w:val="0"/>
                <w:bCs w:val="0"/>
                <w:color w:val="auto"/>
                <w:sz w:val="21"/>
                <w:szCs w:val="21"/>
                <w:lang w:val="en-US" w:eastAsia="zh-CN"/>
              </w:rPr>
              <w:t xml:space="preserve"> 生产中配备劳动防护用品，建立劳动防护用品管理制度 </w:t>
            </w:r>
          </w:p>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实施日期评价结果：符合要求。</w:t>
            </w:r>
          </w:p>
          <w:p>
            <w:pPr>
              <w:snapToGrid w:val="0"/>
              <w:spacing w:line="320" w:lineRule="exact"/>
              <w:ind w:right="392"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抽2</w:t>
            </w:r>
            <w:r>
              <w:rPr>
                <w:rFonts w:hint="eastAsia" w:ascii="华文楷体" w:hAnsi="华文楷体" w:eastAsia="华文楷体" w:cs="华文楷体"/>
                <w:b w:val="0"/>
                <w:bCs w:val="0"/>
                <w:color w:val="auto"/>
                <w:sz w:val="21"/>
                <w:szCs w:val="21"/>
              </w:rPr>
              <w:t>工业企业厂界噪声标准 厂界噪声经检测，昼间最高值50分贝，夜间不生产</w:t>
            </w:r>
            <w:r>
              <w:rPr>
                <w:rFonts w:hint="eastAsia" w:ascii="华文楷体" w:hAnsi="华文楷体" w:eastAsia="华文楷体" w:cs="华文楷体"/>
                <w:b w:val="0"/>
                <w:bCs w:val="0"/>
                <w:color w:val="auto"/>
                <w:sz w:val="21"/>
                <w:szCs w:val="21"/>
                <w:lang w:val="en-US" w:eastAsia="zh-CN"/>
              </w:rPr>
              <w:t>噪声。评价结果：</w:t>
            </w:r>
            <w:r>
              <w:rPr>
                <w:rFonts w:hint="eastAsia" w:ascii="华文楷体" w:hAnsi="华文楷体" w:eastAsia="华文楷体" w:cs="华文楷体"/>
                <w:b w:val="0"/>
                <w:bCs w:val="0"/>
                <w:color w:val="auto"/>
                <w:sz w:val="21"/>
                <w:szCs w:val="21"/>
              </w:rPr>
              <w:t xml:space="preserve"> 符合要求 </w:t>
            </w:r>
          </w:p>
          <w:p>
            <w:pPr>
              <w:snapToGrid w:val="0"/>
              <w:spacing w:beforeLines="50" w:afterLines="50" w:line="320" w:lineRule="exact"/>
              <w:ind w:firstLine="420" w:firstLineChars="200"/>
              <w:jc w:val="lef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再抽《中华人民共和国消防法》、</w:t>
            </w:r>
            <w:r>
              <w:rPr>
                <w:rFonts w:hint="eastAsia" w:ascii="华文楷体" w:hAnsi="华文楷体" w:eastAsia="华文楷体" w:cs="华文楷体"/>
                <w:b w:val="0"/>
                <w:bCs w:val="0"/>
                <w:color w:val="auto"/>
                <w:spacing w:val="-20"/>
                <w:sz w:val="21"/>
                <w:szCs w:val="21"/>
              </w:rPr>
              <w:t>培训公司员工提高消防意识，保护消防设施，落实防火责任，制定防火应急预案，评审预案的可行性并演练，放置了消防设施，定期进行安全防火检查</w:t>
            </w:r>
            <w:r>
              <w:rPr>
                <w:rFonts w:hint="eastAsia" w:ascii="华文楷体" w:hAnsi="华文楷体" w:eastAsia="华文楷体" w:cs="华文楷体"/>
                <w:b w:val="0"/>
                <w:bCs w:val="0"/>
                <w:color w:val="auto"/>
                <w:spacing w:val="-20"/>
                <w:sz w:val="21"/>
                <w:szCs w:val="21"/>
                <w:lang w:val="en-US" w:eastAsia="zh-CN"/>
              </w:rPr>
              <w:t xml:space="preserve"> 评价结果：</w:t>
            </w:r>
            <w:r>
              <w:rPr>
                <w:rFonts w:hint="eastAsia" w:ascii="华文楷体" w:hAnsi="华文楷体" w:eastAsia="华文楷体" w:cs="华文楷体"/>
                <w:b w:val="0"/>
                <w:bCs w:val="0"/>
                <w:color w:val="auto"/>
                <w:spacing w:val="-20"/>
                <w:sz w:val="21"/>
                <w:szCs w:val="21"/>
              </w:rPr>
              <w:t>符合要求</w:t>
            </w:r>
          </w:p>
          <w:p>
            <w:pPr>
              <w:snapToGrid w:val="0"/>
              <w:spacing w:beforeLines="50" w:afterLines="50" w:line="320" w:lineRule="exact"/>
              <w:ind w:firstLine="420" w:firstLineChars="200"/>
              <w:jc w:val="left"/>
              <w:rPr>
                <w:rFonts w:hint="eastAsia" w:ascii="华文楷体" w:hAnsi="华文楷体" w:eastAsia="华文楷体" w:cs="华文楷体"/>
                <w:b w:val="0"/>
                <w:bCs w:val="0"/>
                <w:color w:val="auto"/>
                <w:spacing w:val="-20"/>
                <w:sz w:val="21"/>
                <w:szCs w:val="21"/>
              </w:rPr>
            </w:pPr>
            <w:r>
              <w:rPr>
                <w:rFonts w:hint="eastAsia" w:ascii="华文楷体" w:hAnsi="华文楷体" w:eastAsia="华文楷体" w:cs="华文楷体"/>
                <w:b w:val="0"/>
                <w:bCs w:val="0"/>
                <w:color w:val="auto"/>
                <w:sz w:val="21"/>
                <w:szCs w:val="21"/>
              </w:rPr>
              <w:t>《中华人民共和国安全生产法》</w:t>
            </w:r>
            <w:r>
              <w:rPr>
                <w:rFonts w:hint="eastAsia" w:ascii="华文楷体" w:hAnsi="华文楷体" w:eastAsia="华文楷体" w:cs="华文楷体"/>
                <w:b w:val="0"/>
                <w:bCs w:val="0"/>
                <w:color w:val="auto"/>
                <w:sz w:val="21"/>
                <w:szCs w:val="21"/>
                <w:lang w:val="en-US" w:eastAsia="zh-CN"/>
              </w:rPr>
              <w:t xml:space="preserve"> </w:t>
            </w:r>
            <w:r>
              <w:rPr>
                <w:rFonts w:hint="eastAsia" w:ascii="华文楷体" w:hAnsi="华文楷体" w:eastAsia="华文楷体" w:cs="华文楷体"/>
                <w:b w:val="0"/>
                <w:bCs w:val="0"/>
                <w:color w:val="auto"/>
                <w:sz w:val="21"/>
                <w:szCs w:val="21"/>
              </w:rPr>
              <w:t>评价“合规性评价”记录，</w:t>
            </w:r>
            <w:r>
              <w:rPr>
                <w:rFonts w:hint="eastAsia" w:ascii="华文楷体" w:hAnsi="华文楷体" w:eastAsia="华文楷体" w:cs="华文楷体"/>
                <w:b w:val="0"/>
                <w:bCs w:val="0"/>
                <w:color w:val="auto"/>
                <w:spacing w:val="-20"/>
                <w:sz w:val="21"/>
                <w:szCs w:val="21"/>
              </w:rPr>
              <w:t>从业人员的安全生产权利义务.安全生产的监督管理，生产安全事故的应急救援与调查处理，法律责任等</w:t>
            </w:r>
            <w:r>
              <w:rPr>
                <w:rFonts w:hint="eastAsia" w:ascii="华文楷体" w:hAnsi="华文楷体" w:eastAsia="华文楷体" w:cs="华文楷体"/>
                <w:b w:val="0"/>
                <w:bCs w:val="0"/>
                <w:color w:val="auto"/>
                <w:spacing w:val="-20"/>
                <w:sz w:val="21"/>
                <w:szCs w:val="21"/>
                <w:lang w:eastAsia="zh-CN"/>
              </w:rPr>
              <w:t>。</w:t>
            </w:r>
            <w:r>
              <w:rPr>
                <w:rFonts w:hint="eastAsia" w:ascii="华文楷体" w:hAnsi="华文楷体" w:eastAsia="华文楷体" w:cs="华文楷体"/>
                <w:b w:val="0"/>
                <w:bCs w:val="0"/>
                <w:color w:val="auto"/>
                <w:spacing w:val="-20"/>
                <w:sz w:val="21"/>
                <w:szCs w:val="21"/>
                <w:lang w:val="en-US" w:eastAsia="zh-CN"/>
              </w:rPr>
              <w:t>评价结果：</w:t>
            </w:r>
            <w:r>
              <w:rPr>
                <w:rFonts w:hint="eastAsia" w:ascii="华文楷体" w:hAnsi="华文楷体" w:eastAsia="华文楷体" w:cs="华文楷体"/>
                <w:b w:val="0"/>
                <w:bCs w:val="0"/>
                <w:color w:val="auto"/>
                <w:spacing w:val="-20"/>
                <w:sz w:val="21"/>
                <w:szCs w:val="21"/>
              </w:rPr>
              <w:t>符合要求</w:t>
            </w:r>
          </w:p>
          <w:p>
            <w:pPr>
              <w:snapToGrid w:val="0"/>
              <w:spacing w:beforeLines="50" w:afterLines="50" w:line="320" w:lineRule="exact"/>
              <w:ind w:firstLine="420" w:firstLineChars="200"/>
              <w:jc w:val="lef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合规性评价未针对用法律法规的适用条款，已交流。合规性评价基本符合要求。</w:t>
            </w:r>
          </w:p>
        </w:tc>
        <w:tc>
          <w:tcPr>
            <w:tcW w:w="709" w:type="dxa"/>
          </w:tcPr>
          <w:p>
            <w:pPr>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adjustRightInd w:val="0"/>
              <w:snapToGrid w:val="0"/>
              <w:spacing w:line="280" w:lineRule="exact"/>
              <w:rPr>
                <w:rFonts w:hint="default" w:ascii="华文楷体" w:hAnsi="华文楷体" w:eastAsia="华文楷体" w:cs="华文楷体"/>
                <w:b w:val="0"/>
                <w:bCs w:val="0"/>
                <w:color w:val="auto"/>
                <w:spacing w:val="-12"/>
                <w:sz w:val="21"/>
                <w:szCs w:val="21"/>
                <w:lang w:val="en-US" w:eastAsia="zh-CN"/>
              </w:rPr>
            </w:pPr>
            <w:r>
              <w:rPr>
                <w:rFonts w:hint="eastAsia" w:ascii="华文楷体" w:hAnsi="华文楷体" w:eastAsia="华文楷体" w:cs="华文楷体"/>
                <w:b w:val="0"/>
                <w:bCs w:val="0"/>
                <w:color w:val="auto"/>
                <w:spacing w:val="-12"/>
                <w:sz w:val="21"/>
                <w:szCs w:val="21"/>
                <w:lang w:val="en-US" w:eastAsia="zh-CN"/>
              </w:rPr>
              <w:t>运行控制</w:t>
            </w:r>
          </w:p>
        </w:tc>
        <w:tc>
          <w:tcPr>
            <w:tcW w:w="851" w:type="dxa"/>
          </w:tcPr>
          <w:p>
            <w:pPr>
              <w:spacing w:line="28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E8.1</w:t>
            </w:r>
          </w:p>
        </w:tc>
        <w:tc>
          <w:tcPr>
            <w:tcW w:w="11340" w:type="dxa"/>
            <w:vAlign w:val="center"/>
          </w:tcPr>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编制与安全体系运行控制有关的文件有《管理运行控制程序》、《相关方管理程序》、《工作现场安全、卫生制度》、《应急预案》等。</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1、废水管控：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企业</w:t>
            </w:r>
            <w:r>
              <w:rPr>
                <w:rFonts w:hint="eastAsia" w:ascii="华文楷体" w:hAnsi="华文楷体" w:eastAsia="华文楷体" w:cs="华文楷体"/>
                <w:b w:val="0"/>
                <w:bCs w:val="0"/>
                <w:color w:val="auto"/>
                <w:sz w:val="21"/>
                <w:szCs w:val="21"/>
                <w:lang w:val="en-US" w:eastAsia="zh-CN"/>
              </w:rPr>
              <w:t>无</w:t>
            </w:r>
            <w:r>
              <w:rPr>
                <w:rFonts w:hint="eastAsia" w:ascii="华文楷体" w:hAnsi="华文楷体" w:eastAsia="华文楷体" w:cs="华文楷体"/>
                <w:b w:val="0"/>
                <w:bCs w:val="0"/>
                <w:color w:val="auto"/>
                <w:sz w:val="21"/>
                <w:szCs w:val="21"/>
              </w:rPr>
              <w:t>工业废水主要是机械加工</w:t>
            </w:r>
            <w:r>
              <w:rPr>
                <w:rFonts w:hint="eastAsia" w:ascii="华文楷体" w:hAnsi="华文楷体" w:eastAsia="华文楷体" w:cs="华文楷体"/>
                <w:b w:val="0"/>
                <w:bCs w:val="0"/>
                <w:color w:val="auto"/>
                <w:sz w:val="21"/>
                <w:szCs w:val="21"/>
                <w:lang w:val="en-US" w:eastAsia="zh-CN"/>
              </w:rPr>
              <w:t>少量</w:t>
            </w:r>
            <w:r>
              <w:rPr>
                <w:rFonts w:hint="eastAsia" w:ascii="华文楷体" w:hAnsi="华文楷体" w:eastAsia="华文楷体" w:cs="华文楷体"/>
                <w:b w:val="0"/>
                <w:bCs w:val="0"/>
                <w:color w:val="auto"/>
                <w:sz w:val="21"/>
                <w:szCs w:val="21"/>
              </w:rPr>
              <w:t>冷却液、过滤后循环利用，厂区生活废水经化粪池沉淀处理后排入市政污水管网。</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2、废烟废气管控：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主要是金属焊接工序的废烟废气，在生产设备上部安装集尘罩收集废气通过管道抽到中央吸尘系统，经高效旋风脉冲除尘器处理，公司有强制排风管道，加装活性炭吸附装置和UV净化装置。焊接工序操作工配戴口罩。</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3、噪声管控：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生产过程在下料、打磨、剪裁等工序产生噪声，采取厂房内操作和选用低噪声的设备和工具，同时加强设备的检查和维保，确保机械设备在正常工况下运行，其他工序基本无</w:t>
            </w:r>
            <w:r>
              <w:rPr>
                <w:rFonts w:hint="eastAsia" w:ascii="华文楷体" w:hAnsi="华文楷体" w:eastAsia="华文楷体" w:cs="华文楷体"/>
                <w:b w:val="0"/>
                <w:bCs w:val="0"/>
                <w:color w:val="auto"/>
                <w:sz w:val="21"/>
                <w:szCs w:val="21"/>
                <w:lang w:val="en-US" w:eastAsia="zh-CN"/>
              </w:rPr>
              <w:t>高</w:t>
            </w:r>
            <w:r>
              <w:rPr>
                <w:rFonts w:hint="eastAsia" w:ascii="华文楷体" w:hAnsi="华文楷体" w:eastAsia="华文楷体" w:cs="华文楷体"/>
                <w:b w:val="0"/>
                <w:bCs w:val="0"/>
                <w:color w:val="auto"/>
                <w:sz w:val="21"/>
                <w:szCs w:val="21"/>
              </w:rPr>
              <w:t>噪声，高噪声设备如下料、剪切等操作工戴耳塞。</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4、固废管控：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生产过程中主要为下料产生废金属边角余料、产生的铁屑粉尘，集尘器收集的废屑粉尘，集中收集卖给供应商，由供应商定期回收再利用。查到“每月垃圾收费登记表”，抽查</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11</w:t>
            </w:r>
            <w:r>
              <w:rPr>
                <w:rFonts w:hint="eastAsia" w:ascii="华文楷体" w:hAnsi="华文楷体" w:eastAsia="华文楷体" w:cs="华文楷体"/>
                <w:b w:val="0"/>
                <w:bCs w:val="0"/>
                <w:color w:val="auto"/>
                <w:sz w:val="21"/>
                <w:szCs w:val="21"/>
              </w:rPr>
              <w:t>月垃圾处理费1948元、</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月垃圾处理费2020元，记录人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6、潜在火灾管控：</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公司生产车间和办公区域配备了灭火器有效期2020年2月、消防栓，均符合要求。</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8、安全防护：</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公司给员工发放手套、口罩、工作服、防护眼镜等劳保用品。</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查到“劳保用品发放记录”，抽查</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.7.17日发放了手套，发放人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等。</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.1.20日发放了口罩，发放人：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李杰</w:t>
            </w:r>
            <w:r>
              <w:rPr>
                <w:rFonts w:hint="eastAsia" w:ascii="华文楷体" w:hAnsi="华文楷体" w:eastAsia="华文楷体" w:cs="华文楷体"/>
                <w:b w:val="0"/>
                <w:bCs w:val="0"/>
                <w:color w:val="auto"/>
                <w:sz w:val="21"/>
                <w:szCs w:val="21"/>
              </w:rPr>
              <w:t>等人员。</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9、能提供防止员工意外伤害加重的急救药品如创可贴、杀菌药水等。</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10、公司为长期固定员工上社保（工作满6个月以上），查见交款证明。</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11、为环境和职业健康安全管理体系运行提供了财务支持，</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年度主要投入在意外</w:t>
            </w:r>
            <w:r>
              <w:rPr>
                <w:rFonts w:hint="eastAsia" w:ascii="华文楷体" w:hAnsi="华文楷体" w:eastAsia="华文楷体" w:cs="华文楷体"/>
                <w:b w:val="0"/>
                <w:bCs w:val="0"/>
                <w:color w:val="auto"/>
                <w:sz w:val="21"/>
                <w:szCs w:val="21"/>
                <w:lang w:val="en-US" w:eastAsia="zh-CN"/>
              </w:rPr>
              <w:t>伤害</w:t>
            </w:r>
            <w:r>
              <w:rPr>
                <w:rFonts w:hint="eastAsia" w:ascii="华文楷体" w:hAnsi="华文楷体" w:eastAsia="华文楷体" w:cs="华文楷体"/>
                <w:b w:val="0"/>
                <w:bCs w:val="0"/>
                <w:color w:val="auto"/>
                <w:sz w:val="21"/>
                <w:szCs w:val="21"/>
              </w:rPr>
              <w:t>保险、安全培训、环保设施、垃圾处理、消防设备、劳保用品、体检等方面，支出约</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0.</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万元。</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12、按有关程序和要求通报供方和顾客，建立并实施了《相关方管理程序》，</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查见“致供应商的一封信” 、“告各相关方的一封信”、“供应商安全告知登记表”，</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.4.21日对杭州宗泰</w:t>
            </w:r>
            <w:r>
              <w:rPr>
                <w:rFonts w:hint="eastAsia" w:ascii="华文楷体" w:hAnsi="华文楷体" w:eastAsia="华文楷体" w:cs="华文楷体"/>
                <w:b w:val="0"/>
                <w:bCs w:val="0"/>
                <w:color w:val="auto"/>
                <w:sz w:val="21"/>
                <w:szCs w:val="21"/>
                <w:lang w:eastAsia="zh-CN"/>
              </w:rPr>
              <w:t>（彩钢）、汇康五金（五金工具）、哲天建材（KBG管）</w:t>
            </w:r>
            <w:r>
              <w:rPr>
                <w:rFonts w:hint="eastAsia" w:ascii="华文楷体" w:hAnsi="华文楷体" w:eastAsia="华文楷体" w:cs="华文楷体"/>
                <w:b w:val="0"/>
                <w:bCs w:val="0"/>
                <w:color w:val="auto"/>
                <w:sz w:val="21"/>
                <w:szCs w:val="21"/>
              </w:rPr>
              <w:t>等相关方进行了告知，内容包含公司环境/职业健康安全方针，进入厂区限速5公里/小时，不允许按喇叭，禁止吸烟、禁止乱动机械设备，不向周围排放重大污染源，遵纪守法。</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13.对供应商施加影响还包括在评定供应商时，获取质量、环境、职业健康安全管理体系证书则优先，产品必须用环保无毒无害材料等措施。</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14、员工饮用水为纯净水通过饮水机饮用。</w:t>
            </w:r>
          </w:p>
          <w:p>
            <w:pPr>
              <w:spacing w:line="320" w:lineRule="exact"/>
              <w:ind w:firstLine="421"/>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15、现场运行控制：车间门口宣传栏有“应急措施及责任清单”、“风险管控措施及责任清单”，明确了各车间的事故类型，制定了管控措施，指定了联系人和电话。</w:t>
            </w:r>
          </w:p>
        </w:tc>
        <w:tc>
          <w:tcPr>
            <w:tcW w:w="709" w:type="dxa"/>
          </w:tcPr>
          <w:p>
            <w:pPr>
              <w:rPr>
                <w:rFonts w:hint="eastAsia" w:asciiTheme="minorEastAsia" w:hAnsiTheme="minorEastAsia" w:eastAsiaTheme="minorEastAsia" w:cstheme="minorEastAsia"/>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809" w:type="dxa"/>
            <w:vAlign w:val="top"/>
          </w:tcPr>
          <w:p>
            <w:pPr>
              <w:spacing w:line="280" w:lineRule="exact"/>
              <w:rPr>
                <w:rFonts w:hint="eastAsia" w:ascii="华文楷体" w:hAnsi="华文楷体" w:eastAsia="华文楷体" w:cs="华文楷体"/>
                <w:b/>
                <w:bCs/>
                <w:color w:val="auto"/>
                <w:spacing w:val="-12"/>
                <w:sz w:val="21"/>
                <w:szCs w:val="21"/>
              </w:rPr>
            </w:pPr>
            <w:r>
              <w:rPr>
                <w:rFonts w:hint="eastAsia" w:ascii="华文楷体" w:hAnsi="华文楷体" w:eastAsia="华文楷体" w:cs="华文楷体"/>
                <w:bCs/>
                <w:color w:val="auto"/>
                <w:sz w:val="21"/>
                <w:szCs w:val="21"/>
              </w:rPr>
              <w:t>应急准备和响应</w:t>
            </w:r>
          </w:p>
        </w:tc>
        <w:tc>
          <w:tcPr>
            <w:tcW w:w="851" w:type="dxa"/>
            <w:vAlign w:val="top"/>
          </w:tcPr>
          <w:p>
            <w:pPr>
              <w:spacing w:line="280" w:lineRule="exact"/>
              <w:rPr>
                <w:rFonts w:hint="eastAsia" w:ascii="华文楷体" w:hAnsi="华文楷体" w:eastAsia="华文楷体" w:cs="华文楷体"/>
                <w:b/>
                <w:bCs/>
                <w:color w:val="auto"/>
                <w:sz w:val="21"/>
                <w:szCs w:val="21"/>
              </w:rPr>
            </w:pPr>
            <w:r>
              <w:rPr>
                <w:rFonts w:hint="eastAsia" w:ascii="华文楷体" w:hAnsi="华文楷体" w:eastAsia="华文楷体" w:cs="华文楷体"/>
                <w:bCs/>
                <w:color w:val="auto"/>
                <w:sz w:val="21"/>
                <w:szCs w:val="21"/>
                <w:lang w:val="en-US" w:eastAsia="zh-CN"/>
              </w:rPr>
              <w:t>E8.2</w:t>
            </w:r>
          </w:p>
        </w:tc>
        <w:tc>
          <w:tcPr>
            <w:tcW w:w="11340"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制定实施了《应急准备和响应控制程序》，制定了火灾、触电、人员伤亡应急预案。</w:t>
            </w:r>
          </w:p>
          <w:p>
            <w:pPr>
              <w:spacing w:line="320" w:lineRule="exac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lang w:val="en-US" w:eastAsia="zh-CN"/>
              </w:rPr>
              <w:t>各部门人员</w:t>
            </w:r>
            <w:r>
              <w:rPr>
                <w:rFonts w:hint="eastAsia" w:ascii="华文楷体" w:hAnsi="华文楷体" w:eastAsia="华文楷体" w:cs="华文楷体"/>
                <w:color w:val="auto"/>
                <w:sz w:val="21"/>
                <w:szCs w:val="21"/>
              </w:rPr>
              <w:t>参加了由</w:t>
            </w:r>
            <w:r>
              <w:rPr>
                <w:rFonts w:hint="eastAsia" w:ascii="华文楷体" w:hAnsi="华文楷体" w:eastAsia="华文楷体" w:cs="华文楷体"/>
                <w:color w:val="auto"/>
                <w:sz w:val="21"/>
                <w:szCs w:val="21"/>
                <w:lang w:eastAsia="zh-CN"/>
              </w:rPr>
              <w:t>行政部</w:t>
            </w:r>
            <w:r>
              <w:rPr>
                <w:rFonts w:hint="eastAsia" w:ascii="华文楷体" w:hAnsi="华文楷体" w:eastAsia="华文楷体" w:cs="华文楷体"/>
                <w:color w:val="auto"/>
                <w:sz w:val="21"/>
                <w:szCs w:val="21"/>
              </w:rPr>
              <w:t>组织的消防演练。演习时间：</w:t>
            </w:r>
            <w:r>
              <w:rPr>
                <w:rFonts w:hint="eastAsia" w:ascii="华文楷体" w:hAnsi="华文楷体" w:eastAsia="华文楷体" w:cs="华文楷体"/>
                <w:color w:val="auto"/>
                <w:sz w:val="21"/>
                <w:szCs w:val="21"/>
                <w:lang w:eastAsia="zh-CN"/>
              </w:rPr>
              <w:t>2020</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10</w:t>
            </w:r>
            <w:r>
              <w:rPr>
                <w:rFonts w:hint="eastAsia" w:ascii="华文楷体" w:hAnsi="华文楷体" w:eastAsia="华文楷体" w:cs="华文楷体"/>
                <w:color w:val="auto"/>
                <w:sz w:val="21"/>
                <w:szCs w:val="21"/>
                <w:lang w:eastAsia="zh-CN"/>
              </w:rPr>
              <w:t>月</w:t>
            </w:r>
            <w:r>
              <w:rPr>
                <w:rFonts w:hint="eastAsia" w:ascii="华文楷体" w:hAnsi="华文楷体" w:eastAsia="华文楷体" w:cs="华文楷体"/>
                <w:color w:val="auto"/>
                <w:sz w:val="21"/>
                <w:szCs w:val="21"/>
                <w:lang w:val="en-US" w:eastAsia="zh-CN"/>
              </w:rPr>
              <w:t>29</w:t>
            </w:r>
            <w:r>
              <w:rPr>
                <w:rFonts w:hint="eastAsia" w:ascii="华文楷体" w:hAnsi="华文楷体" w:eastAsia="华文楷体" w:cs="华文楷体"/>
                <w:color w:val="auto"/>
                <w:sz w:val="21"/>
                <w:szCs w:val="21"/>
                <w:lang w:eastAsia="zh-CN"/>
              </w:rPr>
              <w:t>日</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演习地点：公司生产车间库房</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演习参加人员：</w:t>
            </w:r>
            <w:r>
              <w:rPr>
                <w:rFonts w:hint="eastAsia" w:ascii="华文楷体" w:hAnsi="华文楷体" w:eastAsia="华文楷体" w:cs="华文楷体"/>
                <w:color w:val="auto"/>
                <w:sz w:val="21"/>
                <w:szCs w:val="21"/>
                <w:lang w:eastAsia="zh-CN"/>
              </w:rPr>
              <w:t>袁伟</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eastAsia="zh-CN"/>
              </w:rPr>
              <w:t>周佳弘</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eastAsia="zh-CN"/>
              </w:rPr>
              <w:t>周佳弘</w:t>
            </w:r>
            <w:r>
              <w:rPr>
                <w:rFonts w:hint="eastAsia" w:ascii="华文楷体" w:hAnsi="华文楷体" w:eastAsia="华文楷体" w:cs="华文楷体"/>
                <w:color w:val="auto"/>
                <w:sz w:val="21"/>
                <w:szCs w:val="21"/>
              </w:rPr>
              <w:t>等。</w:t>
            </w:r>
          </w:p>
          <w:p>
            <w:pPr>
              <w:spacing w:line="320" w:lineRule="exact"/>
              <w:rPr>
                <w:rFonts w:hint="eastAsia" w:ascii="华文楷体" w:hAnsi="华文楷体" w:eastAsia="华文楷体" w:cs="华文楷体"/>
                <w:b/>
                <w:bCs/>
                <w:color w:val="auto"/>
                <w:sz w:val="21"/>
                <w:szCs w:val="21"/>
                <w:lang w:val="en-US" w:eastAsia="zh-CN"/>
              </w:rPr>
            </w:pPr>
            <w:r>
              <w:rPr>
                <w:rFonts w:hint="eastAsia" w:ascii="华文楷体" w:hAnsi="华文楷体" w:eastAsia="华文楷体" w:cs="华文楷体"/>
                <w:color w:val="auto"/>
                <w:sz w:val="21"/>
                <w:szCs w:val="21"/>
              </w:rPr>
              <w:t>演习经过及内容：灭火演习由公司总经理</w:t>
            </w:r>
            <w:r>
              <w:rPr>
                <w:rFonts w:hint="eastAsia" w:ascii="华文楷体" w:hAnsi="华文楷体" w:eastAsia="华文楷体" w:cs="华文楷体"/>
                <w:color w:val="auto"/>
                <w:sz w:val="21"/>
                <w:szCs w:val="21"/>
                <w:lang w:eastAsia="zh-CN"/>
              </w:rPr>
              <w:t>房中华</w:t>
            </w:r>
            <w:r>
              <w:rPr>
                <w:rFonts w:hint="eastAsia" w:ascii="华文楷体" w:hAnsi="华文楷体" w:eastAsia="华文楷体" w:cs="华文楷体"/>
                <w:color w:val="auto"/>
                <w:sz w:val="21"/>
                <w:szCs w:val="21"/>
              </w:rPr>
              <w:t>担任总指挥，假设失火地点是库房，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库房现场的物资进行转移；抢救组队员做好事故现场的保卫工作；运输组队员准备运输伤员的车辆；由于准备充分，组织到位，灭火演习圆满结束。部门未发生过应急事件。经评审，</w:t>
            </w:r>
            <w:r>
              <w:rPr>
                <w:rFonts w:hint="eastAsia" w:ascii="华文楷体" w:hAnsi="华文楷体" w:eastAsia="华文楷体" w:cs="华文楷体"/>
                <w:color w:val="auto"/>
                <w:sz w:val="21"/>
                <w:szCs w:val="21"/>
                <w:lang w:val="en-US" w:eastAsia="zh-CN"/>
              </w:rPr>
              <w:t>演习预案</w:t>
            </w:r>
            <w:r>
              <w:rPr>
                <w:rFonts w:hint="eastAsia" w:ascii="华文楷体" w:hAnsi="华文楷体" w:eastAsia="华文楷体" w:cs="华文楷体"/>
                <w:color w:val="auto"/>
                <w:sz w:val="21"/>
                <w:szCs w:val="21"/>
              </w:rPr>
              <w:t>适合公司情况，目前无需进行修改。记录人：</w:t>
            </w:r>
            <w:r>
              <w:rPr>
                <w:rFonts w:hint="eastAsia" w:ascii="华文楷体" w:hAnsi="华文楷体" w:eastAsia="华文楷体" w:cs="华文楷体"/>
                <w:color w:val="auto"/>
                <w:sz w:val="21"/>
                <w:szCs w:val="21"/>
                <w:lang w:eastAsia="zh-CN"/>
              </w:rPr>
              <w:t>周佳弘</w:t>
            </w:r>
            <w:r>
              <w:rPr>
                <w:rFonts w:hint="eastAsia" w:ascii="华文楷体" w:hAnsi="华文楷体" w:eastAsia="华文楷体" w:cs="华文楷体"/>
                <w:color w:val="auto"/>
                <w:sz w:val="21"/>
                <w:szCs w:val="21"/>
              </w:rPr>
              <w:t>记录时间：</w:t>
            </w:r>
            <w:r>
              <w:rPr>
                <w:rFonts w:hint="eastAsia" w:ascii="华文楷体" w:hAnsi="华文楷体" w:eastAsia="华文楷体" w:cs="华文楷体"/>
                <w:color w:val="auto"/>
                <w:sz w:val="21"/>
                <w:szCs w:val="21"/>
                <w:lang w:eastAsia="zh-CN"/>
              </w:rPr>
              <w:t>2020</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10</w:t>
            </w:r>
            <w:r>
              <w:rPr>
                <w:rFonts w:hint="eastAsia" w:ascii="华文楷体" w:hAnsi="华文楷体" w:eastAsia="华文楷体" w:cs="华文楷体"/>
                <w:color w:val="auto"/>
                <w:sz w:val="21"/>
                <w:szCs w:val="21"/>
                <w:lang w:eastAsia="zh-CN"/>
              </w:rPr>
              <w:t>月</w:t>
            </w:r>
            <w:r>
              <w:rPr>
                <w:rFonts w:hint="eastAsia" w:ascii="华文楷体" w:hAnsi="华文楷体" w:eastAsia="华文楷体" w:cs="华文楷体"/>
                <w:color w:val="auto"/>
                <w:sz w:val="21"/>
                <w:szCs w:val="21"/>
                <w:lang w:val="en-US" w:eastAsia="zh-CN"/>
              </w:rPr>
              <w:t>29</w:t>
            </w:r>
            <w:r>
              <w:rPr>
                <w:rFonts w:hint="eastAsia" w:ascii="华文楷体" w:hAnsi="华文楷体" w:eastAsia="华文楷体" w:cs="华文楷体"/>
                <w:color w:val="auto"/>
                <w:sz w:val="21"/>
                <w:szCs w:val="21"/>
                <w:lang w:eastAsia="zh-CN"/>
              </w:rPr>
              <w:t>日</w:t>
            </w:r>
            <w:r>
              <w:rPr>
                <w:rFonts w:hint="eastAsia" w:ascii="华文楷体" w:hAnsi="华文楷体" w:eastAsia="华文楷体" w:cs="华文楷体"/>
                <w:color w:val="auto"/>
                <w:sz w:val="21"/>
                <w:szCs w:val="21"/>
                <w:lang w:val="en-US" w:eastAsia="zh-CN"/>
              </w:rPr>
              <w:t xml:space="preserve"> </w:t>
            </w:r>
            <w:r>
              <w:rPr>
                <w:rFonts w:hint="eastAsia" w:ascii="华文楷体" w:hAnsi="华文楷体" w:eastAsia="华文楷体" w:cs="华文楷体"/>
                <w:color w:val="auto"/>
                <w:sz w:val="21"/>
                <w:szCs w:val="21"/>
              </w:rPr>
              <w:t>审核：</w:t>
            </w:r>
            <w:r>
              <w:rPr>
                <w:rFonts w:hint="eastAsia" w:ascii="华文楷体" w:hAnsi="华文楷体" w:eastAsia="华文楷体" w:cs="华文楷体"/>
                <w:color w:val="auto"/>
                <w:sz w:val="21"/>
                <w:szCs w:val="21"/>
                <w:lang w:val="en-US" w:eastAsia="zh-CN"/>
              </w:rPr>
              <w:t>房中华</w:t>
            </w:r>
          </w:p>
        </w:tc>
        <w:tc>
          <w:tcPr>
            <w:tcW w:w="709" w:type="dxa"/>
          </w:tcPr>
          <w:p>
            <w:pPr>
              <w:rPr>
                <w:rFonts w:hint="eastAsia" w:asciiTheme="minorEastAsia" w:hAnsiTheme="minorEastAsia" w:eastAsiaTheme="minorEastAsia" w:cstheme="minorEastAsia"/>
                <w:b/>
                <w:bCs/>
                <w:color w:val="FF0000"/>
                <w:sz w:val="21"/>
                <w:szCs w:val="21"/>
              </w:rPr>
            </w:pPr>
          </w:p>
        </w:tc>
      </w:tr>
    </w:tbl>
    <w:p>
      <w:pP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ptab w:relativeTo="margin" w:alignment="center" w:leader="none"/>
      </w:r>
    </w:p>
    <w:p>
      <w:pPr>
        <w:pStyle w:val="4"/>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说明：不符合标注N</w:t>
      </w: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pStyle w:val="4"/>
        <w:rPr>
          <w:rFonts w:hint="eastAsia" w:asciiTheme="minorEastAsia" w:hAnsiTheme="minorEastAsia" w:eastAsiaTheme="minorEastAsia" w:cstheme="minorEastAsia"/>
          <w:color w:val="FF0000"/>
          <w:sz w:val="21"/>
          <w:szCs w:val="21"/>
        </w:rPr>
      </w:pPr>
    </w:p>
    <w:p>
      <w:pPr>
        <w:spacing w:line="480" w:lineRule="exact"/>
        <w:jc w:val="center"/>
        <w:rPr>
          <w:rFonts w:hint="eastAsia" w:asciiTheme="minorEastAsia" w:hAnsiTheme="minorEastAsia" w:eastAsiaTheme="minorEastAsia" w:cstheme="minorEastAsia"/>
          <w:b/>
          <w:bCs/>
          <w:color w:val="FF0000"/>
          <w:sz w:val="21"/>
          <w:szCs w:val="21"/>
        </w:rPr>
      </w:pPr>
    </w:p>
    <w:p>
      <w:pPr>
        <w:spacing w:line="480" w:lineRule="exact"/>
        <w:jc w:val="center"/>
        <w:rPr>
          <w:rFonts w:hint="eastAsia" w:asciiTheme="minorEastAsia" w:hAnsiTheme="minorEastAsia" w:eastAsiaTheme="minorEastAsia" w:cstheme="minorEastAsia"/>
          <w:b/>
          <w:bCs/>
          <w:color w:val="auto"/>
          <w:sz w:val="30"/>
          <w:szCs w:val="30"/>
        </w:rPr>
      </w:pPr>
    </w:p>
    <w:p>
      <w:pPr>
        <w:spacing w:line="480" w:lineRule="exact"/>
        <w:jc w:val="center"/>
        <w:rPr>
          <w:rFonts w:hint="eastAsia" w:asciiTheme="minorEastAsia" w:hAnsiTheme="minorEastAsia" w:eastAsiaTheme="minorEastAsia" w:cstheme="minorEastAsia"/>
          <w:b/>
          <w:bCs/>
          <w:color w:val="auto"/>
          <w:sz w:val="30"/>
          <w:szCs w:val="30"/>
        </w:rPr>
      </w:pPr>
    </w:p>
    <w:p>
      <w:pPr>
        <w:spacing w:line="480" w:lineRule="exact"/>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过程与活动、</w:t>
            </w:r>
          </w:p>
          <w:p>
            <w:pPr>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抽样计划</w:t>
            </w:r>
          </w:p>
        </w:tc>
        <w:tc>
          <w:tcPr>
            <w:tcW w:w="960" w:type="dxa"/>
            <w:vMerge w:val="restart"/>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涉及</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条款</w:t>
            </w:r>
          </w:p>
        </w:tc>
        <w:tc>
          <w:tcPr>
            <w:tcW w:w="10738"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受审核部门：</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 xml:space="preserve">   主管领导/陪同人员  </w:t>
            </w:r>
            <w:r>
              <w:rPr>
                <w:rFonts w:hint="eastAsia" w:ascii="华文楷体" w:hAnsi="华文楷体" w:eastAsia="华文楷体" w:cs="华文楷体"/>
                <w:b w:val="0"/>
                <w:bCs w:val="0"/>
                <w:color w:val="auto"/>
                <w:sz w:val="21"/>
                <w:szCs w:val="21"/>
                <w:lang w:eastAsia="zh-CN"/>
              </w:rPr>
              <w:t>王立财</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刘耀综</w:t>
            </w:r>
            <w:r>
              <w:rPr>
                <w:rFonts w:hint="eastAsia" w:ascii="华文楷体" w:hAnsi="华文楷体" w:eastAsia="华文楷体" w:cs="华文楷体"/>
                <w:b w:val="0"/>
                <w:bCs w:val="0"/>
                <w:color w:val="auto"/>
                <w:sz w:val="21"/>
                <w:szCs w:val="21"/>
              </w:rPr>
              <w:t xml:space="preserve">  </w:t>
            </w:r>
          </w:p>
        </w:tc>
        <w:tc>
          <w:tcPr>
            <w:tcW w:w="851" w:type="dxa"/>
            <w:vMerge w:val="restart"/>
            <w:vAlign w:val="center"/>
          </w:tcPr>
          <w:p>
            <w:pPr>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b w:val="0"/>
                <w:bCs w:val="0"/>
                <w:color w:val="auto"/>
                <w:sz w:val="21"/>
                <w:szCs w:val="21"/>
              </w:rPr>
            </w:pPr>
          </w:p>
        </w:tc>
        <w:tc>
          <w:tcPr>
            <w:tcW w:w="960" w:type="dxa"/>
            <w:vMerge w:val="continue"/>
            <w:vAlign w:val="center"/>
          </w:tcPr>
          <w:p>
            <w:pPr>
              <w:rPr>
                <w:rFonts w:hint="eastAsia" w:ascii="华文楷体" w:hAnsi="华文楷体" w:eastAsia="华文楷体" w:cs="华文楷体"/>
                <w:b w:val="0"/>
                <w:bCs w:val="0"/>
                <w:color w:val="auto"/>
                <w:sz w:val="21"/>
                <w:szCs w:val="21"/>
              </w:rPr>
            </w:pPr>
          </w:p>
        </w:tc>
        <w:tc>
          <w:tcPr>
            <w:tcW w:w="10738" w:type="dxa"/>
            <w:vAlign w:val="center"/>
          </w:tcPr>
          <w:p>
            <w:pPr>
              <w:spacing w:before="120"/>
              <w:rPr>
                <w:rFonts w:hint="default"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审核员：</w:t>
            </w:r>
            <w:r>
              <w:rPr>
                <w:rFonts w:hint="eastAsia" w:ascii="华文楷体" w:hAnsi="华文楷体" w:eastAsia="华文楷体" w:cs="华文楷体"/>
                <w:b w:val="0"/>
                <w:bCs w:val="0"/>
                <w:color w:val="auto"/>
                <w:sz w:val="21"/>
                <w:szCs w:val="21"/>
                <w:lang w:val="en-US" w:eastAsia="zh-CN"/>
              </w:rPr>
              <w:t xml:space="preserve">     李凤仪      </w:t>
            </w:r>
            <w:r>
              <w:rPr>
                <w:rFonts w:hint="eastAsia" w:ascii="华文楷体" w:hAnsi="华文楷体" w:eastAsia="华文楷体" w:cs="华文楷体"/>
                <w:b w:val="0"/>
                <w:bCs w:val="0"/>
                <w:color w:val="auto"/>
                <w:sz w:val="21"/>
                <w:szCs w:val="21"/>
              </w:rPr>
              <w:t>审核时间：</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25</w:t>
            </w:r>
          </w:p>
        </w:tc>
        <w:tc>
          <w:tcPr>
            <w:tcW w:w="851" w:type="dxa"/>
            <w:vMerge w:val="continue"/>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b w:val="0"/>
                <w:bCs w:val="0"/>
                <w:color w:val="auto"/>
                <w:sz w:val="21"/>
                <w:szCs w:val="21"/>
              </w:rPr>
            </w:pPr>
          </w:p>
        </w:tc>
        <w:tc>
          <w:tcPr>
            <w:tcW w:w="960" w:type="dxa"/>
            <w:vMerge w:val="continue"/>
            <w:vAlign w:val="center"/>
          </w:tcPr>
          <w:p>
            <w:pPr>
              <w:rPr>
                <w:rFonts w:hint="eastAsia" w:ascii="华文楷体" w:hAnsi="华文楷体" w:eastAsia="华文楷体" w:cs="华文楷体"/>
                <w:b w:val="0"/>
                <w:bCs w:val="0"/>
                <w:color w:val="auto"/>
                <w:sz w:val="21"/>
                <w:szCs w:val="21"/>
              </w:rPr>
            </w:pPr>
          </w:p>
        </w:tc>
        <w:tc>
          <w:tcPr>
            <w:tcW w:w="10738" w:type="dxa"/>
            <w:vAlign w:val="center"/>
          </w:tcPr>
          <w:p>
            <w:pPr>
              <w:spacing w:line="30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审核条款：Q:5.3/6.2/8.2/8.4/8.5.3/8.5.5/9.1.2</w:t>
            </w:r>
          </w:p>
          <w:p>
            <w:pPr>
              <w:adjustRightInd w:val="0"/>
              <w:snapToGrid w:val="0"/>
              <w:spacing w:line="280" w:lineRule="exact"/>
              <w:ind w:right="105" w:rightChars="50"/>
              <w:jc w:val="left"/>
              <w:textAlignment w:val="baseline"/>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O:</w:t>
            </w:r>
            <w:r>
              <w:rPr>
                <w:rFonts w:hint="eastAsia" w:ascii="华文楷体" w:hAnsi="华文楷体" w:eastAsia="华文楷体" w:cs="华文楷体"/>
                <w:b w:val="0"/>
                <w:bCs w:val="0"/>
                <w:color w:val="auto"/>
                <w:sz w:val="21"/>
                <w:szCs w:val="21"/>
                <w:lang w:val="en-US" w:eastAsia="zh-CN"/>
              </w:rPr>
              <w:t>5.3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6.2</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8.1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8.2</w:t>
            </w:r>
          </w:p>
        </w:tc>
        <w:tc>
          <w:tcPr>
            <w:tcW w:w="851" w:type="dxa"/>
            <w:vMerge w:val="continue"/>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组织的岗位职责和权限</w:t>
            </w:r>
          </w:p>
          <w:p>
            <w:pPr>
              <w:spacing w:line="280" w:lineRule="exact"/>
              <w:rPr>
                <w:rFonts w:hint="eastAsia" w:ascii="华文楷体" w:hAnsi="华文楷体" w:eastAsia="华文楷体" w:cs="华文楷体"/>
                <w:b w:val="0"/>
                <w:bCs w:val="0"/>
                <w:color w:val="auto"/>
                <w:sz w:val="21"/>
                <w:szCs w:val="21"/>
              </w:rPr>
            </w:pPr>
          </w:p>
        </w:tc>
        <w:tc>
          <w:tcPr>
            <w:tcW w:w="960"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E</w:t>
            </w:r>
            <w:r>
              <w:rPr>
                <w:rFonts w:hint="eastAsia" w:ascii="华文楷体" w:hAnsi="华文楷体" w:eastAsia="华文楷体" w:cs="华文楷体"/>
                <w:b w:val="0"/>
                <w:bCs w:val="0"/>
                <w:color w:val="auto"/>
                <w:kern w:val="0"/>
                <w:sz w:val="21"/>
                <w:szCs w:val="21"/>
                <w:lang w:val="en-US" w:eastAsia="zh-CN"/>
              </w:rPr>
              <w:t xml:space="preserve"> </w:t>
            </w:r>
            <w:r>
              <w:rPr>
                <w:rFonts w:hint="eastAsia" w:ascii="华文楷体" w:hAnsi="华文楷体" w:eastAsia="华文楷体" w:cs="华文楷体"/>
                <w:b w:val="0"/>
                <w:bCs w:val="0"/>
                <w:color w:val="auto"/>
                <w:kern w:val="0"/>
                <w:sz w:val="21"/>
                <w:szCs w:val="21"/>
              </w:rPr>
              <w:t>5.3</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0738" w:type="dxa"/>
          </w:tcPr>
          <w:p>
            <w:pPr>
              <w:spacing w:line="280" w:lineRule="exact"/>
              <w:ind w:firstLine="42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本部门主要负责采购、销售和顾客满意度的及相关环境、职业健康安全管理活动的实施与执行</w:t>
            </w:r>
          </w:p>
          <w:p>
            <w:pPr>
              <w:spacing w:line="280" w:lineRule="exact"/>
              <w:ind w:firstLine="42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与</w:t>
            </w:r>
            <w:r>
              <w:rPr>
                <w:rFonts w:hint="eastAsia" w:ascii="华文楷体" w:hAnsi="华文楷体" w:eastAsia="华文楷体" w:cs="华文楷体"/>
                <w:b w:val="0"/>
                <w:bCs w:val="0"/>
                <w:color w:val="auto"/>
                <w:sz w:val="21"/>
                <w:szCs w:val="21"/>
                <w:lang w:eastAsia="zh-CN"/>
              </w:rPr>
              <w:t>销售部</w:t>
            </w:r>
            <w:r>
              <w:rPr>
                <w:rFonts w:hint="eastAsia" w:ascii="华文楷体" w:hAnsi="华文楷体" w:eastAsia="华文楷体" w:cs="华文楷体"/>
                <w:b w:val="0"/>
                <w:bCs w:val="0"/>
                <w:color w:val="auto"/>
                <w:sz w:val="21"/>
                <w:szCs w:val="21"/>
              </w:rPr>
              <w:t>负责人沟通，描述的职责和权限与一体化管理体系的职能分配表基本一致。</w:t>
            </w:r>
          </w:p>
          <w:p>
            <w:pPr>
              <w:spacing w:line="280" w:lineRule="exact"/>
              <w:ind w:firstLine="42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有办公桌、电脑、空调等能满足部门体系运行需求。</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0"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kern w:val="0"/>
                <w:sz w:val="21"/>
                <w:szCs w:val="21"/>
              </w:rPr>
              <w:t>目标及其实现的策划总要求</w:t>
            </w:r>
          </w:p>
        </w:tc>
        <w:tc>
          <w:tcPr>
            <w:tcW w:w="960"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eastAsia="zh-CN"/>
              </w:rPr>
              <w:t>E</w:t>
            </w:r>
            <w:r>
              <w:rPr>
                <w:rFonts w:hint="eastAsia" w:ascii="华文楷体" w:hAnsi="华文楷体" w:eastAsia="华文楷体" w:cs="华文楷体"/>
                <w:b w:val="0"/>
                <w:bCs w:val="0"/>
                <w:color w:val="auto"/>
                <w:kern w:val="0"/>
                <w:sz w:val="21"/>
                <w:szCs w:val="21"/>
              </w:rPr>
              <w:t>6.2</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0738" w:type="dxa"/>
          </w:tcPr>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管理目标有：</w:t>
            </w:r>
          </w:p>
          <w:p>
            <w:pPr>
              <w:ind w:firstLine="315" w:firstLineChars="15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1.顾客满意率达90%以上；</w:t>
            </w:r>
          </w:p>
          <w:p>
            <w:pPr>
              <w:ind w:firstLine="315" w:firstLineChars="15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2.合同履约率100%；</w:t>
            </w:r>
          </w:p>
          <w:p>
            <w:pPr>
              <w:ind w:firstLine="315" w:firstLineChars="15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3.固体废弃物分类处理率90%。</w:t>
            </w:r>
          </w:p>
          <w:p>
            <w:pPr>
              <w:ind w:firstLine="315" w:firstLineChars="15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4.不发生重大安全事故。</w:t>
            </w:r>
            <w:bookmarkStart w:id="1" w:name="_GoBack"/>
            <w:bookmarkEnd w:id="1"/>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目标可测量，与公司方针一致。</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管理目标完成情况：查到</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月份目标完成情况，以上管理目标已全部完成，考核：</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E8.1</w:t>
            </w:r>
          </w:p>
        </w:tc>
        <w:tc>
          <w:tcPr>
            <w:tcW w:w="10738" w:type="dxa"/>
            <w:vAlign w:val="top"/>
          </w:tcPr>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编制与安全体系运行控制有关的文件有《管理运行控制程序》、《相关方管理程序》、《工作现场安全、卫生制度》、《应急预案》等。</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1、废水管控：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企业厂区生活废水经化粪池沉淀处理后排入市政污水管网。</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2、废气管控：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主要是机加下料、</w:t>
            </w:r>
            <w:r>
              <w:rPr>
                <w:rFonts w:hint="eastAsia" w:ascii="华文楷体" w:hAnsi="华文楷体" w:eastAsia="华文楷体" w:cs="华文楷体"/>
                <w:b w:val="0"/>
                <w:bCs w:val="0"/>
                <w:color w:val="auto"/>
                <w:sz w:val="21"/>
                <w:szCs w:val="21"/>
                <w:lang w:val="en-US" w:eastAsia="zh-CN"/>
              </w:rPr>
              <w:t>边料裁剪</w:t>
            </w:r>
            <w:r>
              <w:rPr>
                <w:rFonts w:hint="eastAsia" w:ascii="华文楷体" w:hAnsi="华文楷体" w:eastAsia="华文楷体" w:cs="华文楷体"/>
                <w:b w:val="0"/>
                <w:bCs w:val="0"/>
                <w:color w:val="auto"/>
                <w:sz w:val="21"/>
                <w:szCs w:val="21"/>
              </w:rPr>
              <w:t>等工序的</w:t>
            </w:r>
            <w:r>
              <w:rPr>
                <w:rFonts w:hint="eastAsia" w:ascii="华文楷体" w:hAnsi="华文楷体" w:eastAsia="华文楷体" w:cs="华文楷体"/>
                <w:b w:val="0"/>
                <w:bCs w:val="0"/>
                <w:color w:val="auto"/>
                <w:sz w:val="21"/>
                <w:szCs w:val="21"/>
                <w:lang w:val="en-US" w:eastAsia="zh-CN"/>
              </w:rPr>
              <w:t>少量</w:t>
            </w:r>
            <w:r>
              <w:rPr>
                <w:rFonts w:hint="eastAsia" w:ascii="华文楷体" w:hAnsi="华文楷体" w:eastAsia="华文楷体" w:cs="华文楷体"/>
                <w:b w:val="0"/>
                <w:bCs w:val="0"/>
                <w:color w:val="auto"/>
                <w:sz w:val="21"/>
                <w:szCs w:val="21"/>
              </w:rPr>
              <w:t>粉尘，在生产设备上部安装集尘罩收集废气通过管道抽到中央吸尘系统，经高效旋风脉冲除尘器处理。有强制排风管道，加装活性炭吸附装置和UV净化装置。工序操作工戴口罩。</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3、噪声管控：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生产过程在下料、焊接等工序产生噪声，采取厂房内操作和选用低噪声的设备和工具，同时加强设备的检查和维保，确保机械设备在正常工况下运行，其他工序基本无噪声，高噪声设备操作工戴耳塞。</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4、固废管控：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生产过程中主要为</w:t>
            </w:r>
            <w:r>
              <w:rPr>
                <w:rFonts w:hint="eastAsia" w:ascii="华文楷体" w:hAnsi="华文楷体" w:eastAsia="华文楷体" w:cs="华文楷体"/>
                <w:b w:val="0"/>
                <w:bCs w:val="0"/>
                <w:color w:val="auto"/>
                <w:sz w:val="21"/>
                <w:szCs w:val="21"/>
                <w:lang w:val="en-US" w:eastAsia="zh-CN"/>
              </w:rPr>
              <w:t>机械加工零件</w:t>
            </w:r>
            <w:r>
              <w:rPr>
                <w:rFonts w:hint="eastAsia" w:ascii="华文楷体" w:hAnsi="华文楷体" w:eastAsia="华文楷体" w:cs="华文楷体"/>
                <w:b w:val="0"/>
                <w:bCs w:val="0"/>
                <w:color w:val="auto"/>
                <w:sz w:val="21"/>
                <w:szCs w:val="21"/>
              </w:rPr>
              <w:t>下料产生废边角余料，集尘器收集的废屑粉尘，集中收集卖给木板供应商；油漆和稀料废桶放置固定位置，由供应商定期回收再利用。生活垃圾由当地环卫所处理，公司缴纳处理费，查到“每月垃圾收费登记表”，抽查</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月垃圾处理费</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948元、</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月垃圾处理费</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020元，记录人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5</w:t>
            </w:r>
            <w:r>
              <w:rPr>
                <w:rFonts w:hint="eastAsia" w:ascii="华文楷体" w:hAnsi="华文楷体" w:eastAsia="华文楷体" w:cs="华文楷体"/>
                <w:b w:val="0"/>
                <w:bCs w:val="0"/>
                <w:color w:val="auto"/>
                <w:sz w:val="21"/>
                <w:szCs w:val="21"/>
              </w:rPr>
              <w:t>、产品生命周期的环境管控：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公司从工艺设计和采购产品时已考虑了产品的环保性（包括其包装），生产过程中，严格按照环保等管理制度实施，控制好辅助材料的用量，避免浪费，生命周期终了时木材还可以回收再利用。</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、潜在火灾管控：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公司生产车间和办公区域配备了灭火器、消防栓，均符合要求。</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7</w:t>
            </w:r>
            <w:r>
              <w:rPr>
                <w:rFonts w:hint="eastAsia" w:ascii="华文楷体" w:hAnsi="华文楷体" w:eastAsia="华文楷体" w:cs="华文楷体"/>
                <w:b w:val="0"/>
                <w:bCs w:val="0"/>
                <w:color w:val="auto"/>
                <w:sz w:val="21"/>
                <w:szCs w:val="21"/>
              </w:rPr>
              <w:t>、安全防护：</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公司给员工发放手套、口罩、工作服等劳保用品。</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查到“劳保用品发放记录”，抽查</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.17日发放了手套，发放人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.20日发放了口罩，发放人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归孙芳</w:t>
            </w:r>
            <w:r>
              <w:rPr>
                <w:rFonts w:hint="eastAsia" w:ascii="华文楷体" w:hAnsi="华文楷体" w:eastAsia="华文楷体" w:cs="华文楷体"/>
                <w:b w:val="0"/>
                <w:bCs w:val="0"/>
                <w:color w:val="auto"/>
                <w:sz w:val="21"/>
                <w:szCs w:val="21"/>
              </w:rPr>
              <w:t>等人员。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8</w:t>
            </w:r>
            <w:r>
              <w:rPr>
                <w:rFonts w:hint="eastAsia" w:ascii="华文楷体" w:hAnsi="华文楷体" w:eastAsia="华文楷体" w:cs="华文楷体"/>
                <w:b w:val="0"/>
                <w:bCs w:val="0"/>
                <w:color w:val="auto"/>
                <w:sz w:val="21"/>
                <w:szCs w:val="21"/>
              </w:rPr>
              <w:t>、能提供防止员工意外伤害加重的急救药品如创可贴、杀菌药水等。</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9</w:t>
            </w:r>
            <w:r>
              <w:rPr>
                <w:rFonts w:hint="eastAsia" w:ascii="华文楷体" w:hAnsi="华文楷体" w:eastAsia="华文楷体" w:cs="华文楷体"/>
                <w:b w:val="0"/>
                <w:bCs w:val="0"/>
                <w:color w:val="auto"/>
                <w:sz w:val="21"/>
                <w:szCs w:val="21"/>
              </w:rPr>
              <w:t>、为主要长期员工上社保，查见交款证明。</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0</w:t>
            </w:r>
            <w:r>
              <w:rPr>
                <w:rFonts w:hint="eastAsia" w:ascii="华文楷体" w:hAnsi="华文楷体" w:eastAsia="华文楷体" w:cs="华文楷体"/>
                <w:b w:val="0"/>
                <w:bCs w:val="0"/>
                <w:color w:val="auto"/>
                <w:sz w:val="21"/>
                <w:szCs w:val="21"/>
              </w:rPr>
              <w:t>、为环境和职业健康安全管理体系运行提供了财务支持，</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年度主要投入在员工意外保险、安全培训、环保设施、垃圾处理、消防设备、劳保用品、体检等方面，支出约</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万元。</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、按有关程序和要求通报供方和顾客，建立并实施了《相关方管理程序》，</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查见“致供应商的一封信” 、“告各相关方的一封信”、“供应商安全告知登记表”，</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日对</w:t>
            </w:r>
            <w:r>
              <w:rPr>
                <w:rFonts w:hint="eastAsia" w:ascii="华文楷体" w:hAnsi="华文楷体" w:eastAsia="华文楷体" w:cs="华文楷体"/>
                <w:b w:val="0"/>
                <w:bCs w:val="0"/>
                <w:color w:val="auto"/>
                <w:sz w:val="21"/>
                <w:szCs w:val="21"/>
                <w:lang w:val="en-US" w:eastAsia="zh-CN"/>
              </w:rPr>
              <w:t>杭州地铁</w:t>
            </w:r>
            <w:r>
              <w:rPr>
                <w:rFonts w:hint="eastAsia" w:ascii="华文楷体" w:hAnsi="华文楷体" w:eastAsia="华文楷体" w:cs="华文楷体"/>
                <w:b w:val="0"/>
                <w:bCs w:val="0"/>
                <w:color w:val="auto"/>
                <w:sz w:val="21"/>
                <w:szCs w:val="21"/>
              </w:rPr>
              <w:t>工程有限公司、</w:t>
            </w:r>
            <w:r>
              <w:rPr>
                <w:rFonts w:hint="eastAsia" w:ascii="华文楷体" w:hAnsi="华文楷体" w:eastAsia="华文楷体" w:cs="华文楷体"/>
                <w:b w:val="0"/>
                <w:bCs w:val="0"/>
                <w:color w:val="auto"/>
                <w:sz w:val="21"/>
                <w:szCs w:val="21"/>
                <w:lang w:val="en-US" w:eastAsia="zh-CN"/>
              </w:rPr>
              <w:t>上海地</w:t>
            </w:r>
            <w:r>
              <w:rPr>
                <w:rFonts w:hint="eastAsia" w:ascii="华文楷体" w:hAnsi="华文楷体" w:eastAsia="华文楷体" w:cs="华文楷体"/>
                <w:b w:val="0"/>
                <w:bCs w:val="0"/>
                <w:color w:val="auto"/>
                <w:sz w:val="21"/>
                <w:szCs w:val="21"/>
              </w:rPr>
              <w:t>铁有限公司等相关方进行了告知，内容包含公司环境/职业健康安全方针，进入</w:t>
            </w:r>
            <w:r>
              <w:rPr>
                <w:rFonts w:hint="eastAsia" w:ascii="华文楷体" w:hAnsi="华文楷体" w:eastAsia="华文楷体" w:cs="华文楷体"/>
                <w:b w:val="0"/>
                <w:bCs w:val="0"/>
                <w:color w:val="auto"/>
                <w:sz w:val="21"/>
                <w:szCs w:val="21"/>
                <w:lang w:val="en-US" w:eastAsia="zh-CN"/>
              </w:rPr>
              <w:t>公司生产</w:t>
            </w:r>
            <w:r>
              <w:rPr>
                <w:rFonts w:hint="eastAsia" w:ascii="华文楷体" w:hAnsi="华文楷体" w:eastAsia="华文楷体" w:cs="华文楷体"/>
                <w:b w:val="0"/>
                <w:bCs w:val="0"/>
                <w:color w:val="auto"/>
                <w:sz w:val="21"/>
                <w:szCs w:val="21"/>
              </w:rPr>
              <w:t>厂区限速5公里/小时，不允许按喇叭，禁止吸烟、禁止乱动机械设备，不向周围排放重大污染源，遵纪守法。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.对供应商施加影响还包括在评定供应商时，获取质量、环境、职业健康安全管理体系证书则优先，产品必须用环保无毒无害材料等措施。</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、员工饮用水为纯净水通过饮水机饮用。</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、现场运行控制：</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auto"/>
                <w:sz w:val="21"/>
                <w:szCs w:val="21"/>
              </w:rPr>
              <w:t>车间门口宣传栏有“应急措施及责任清单”、“风险管控措施及责任清单”，明确了各车间的事故类型，制定了管控措施，指定了联系人和电话。</w:t>
            </w:r>
          </w:p>
        </w:tc>
        <w:tc>
          <w:tcPr>
            <w:tcW w:w="851"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160" w:type="dxa"/>
            <w:vAlign w:val="top"/>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应急准备和响应</w:t>
            </w:r>
          </w:p>
        </w:tc>
        <w:tc>
          <w:tcPr>
            <w:tcW w:w="960" w:type="dxa"/>
            <w:vAlign w:val="top"/>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E8.2</w:t>
            </w:r>
          </w:p>
        </w:tc>
        <w:tc>
          <w:tcPr>
            <w:tcW w:w="10738" w:type="dxa"/>
            <w:vAlign w:val="top"/>
          </w:tcPr>
          <w:p>
            <w:pPr>
              <w:spacing w:line="36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制定实施了《应急准备和响应控制程序》，制定了火灾、触电、人员伤亡应急预案。</w:t>
            </w:r>
          </w:p>
          <w:p>
            <w:pPr>
              <w:spacing w:line="320" w:lineRule="exact"/>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lang w:val="en-US" w:eastAsia="zh-CN"/>
              </w:rPr>
              <w:t>销售部人员</w:t>
            </w:r>
            <w:r>
              <w:rPr>
                <w:rFonts w:hint="eastAsia" w:ascii="华文楷体" w:hAnsi="华文楷体" w:eastAsia="华文楷体" w:cs="华文楷体"/>
                <w:b w:val="0"/>
                <w:bCs w:val="0"/>
                <w:color w:val="auto"/>
                <w:sz w:val="21"/>
                <w:szCs w:val="21"/>
              </w:rPr>
              <w:t>参加了由</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组织的消防演练。演习时间：</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lang w:eastAsia="zh-CN"/>
              </w:rPr>
              <w:t>月</w:t>
            </w:r>
            <w:r>
              <w:rPr>
                <w:rFonts w:hint="eastAsia" w:ascii="华文楷体" w:hAnsi="华文楷体" w:eastAsia="华文楷体" w:cs="华文楷体"/>
                <w:b w:val="0"/>
                <w:bCs w:val="0"/>
                <w:color w:val="auto"/>
                <w:sz w:val="21"/>
                <w:szCs w:val="21"/>
                <w:lang w:val="en-US" w:eastAsia="zh-CN"/>
              </w:rPr>
              <w:t>29</w:t>
            </w:r>
            <w:r>
              <w:rPr>
                <w:rFonts w:hint="eastAsia" w:ascii="华文楷体" w:hAnsi="华文楷体" w:eastAsia="华文楷体" w:cs="华文楷体"/>
                <w:b w:val="0"/>
                <w:bCs w:val="0"/>
                <w:color w:val="auto"/>
                <w:sz w:val="21"/>
                <w:szCs w:val="21"/>
                <w:lang w:eastAsia="zh-CN"/>
              </w:rPr>
              <w:t>日</w:t>
            </w:r>
          </w:p>
          <w:p>
            <w:pPr>
              <w:spacing w:line="32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演习地点：公司</w:t>
            </w:r>
            <w:r>
              <w:rPr>
                <w:rFonts w:hint="eastAsia" w:ascii="华文楷体" w:hAnsi="华文楷体" w:eastAsia="华文楷体" w:cs="华文楷体"/>
                <w:b w:val="0"/>
                <w:bCs w:val="0"/>
                <w:color w:val="auto"/>
                <w:sz w:val="21"/>
                <w:szCs w:val="21"/>
                <w:lang w:val="en-US" w:eastAsia="zh-CN"/>
              </w:rPr>
              <w:t>办公室</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演习参加人员：</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等</w:t>
            </w:r>
            <w:r>
              <w:rPr>
                <w:rFonts w:hint="eastAsia" w:ascii="华文楷体" w:hAnsi="华文楷体" w:eastAsia="华文楷体" w:cs="华文楷体"/>
                <w:b w:val="0"/>
                <w:bCs w:val="0"/>
                <w:color w:val="auto"/>
                <w:sz w:val="21"/>
                <w:szCs w:val="21"/>
                <w:lang w:val="en-US" w:eastAsia="zh-CN"/>
              </w:rPr>
              <w:t>12人</w:t>
            </w:r>
            <w:r>
              <w:rPr>
                <w:rFonts w:hint="eastAsia" w:ascii="华文楷体" w:hAnsi="华文楷体" w:eastAsia="华文楷体" w:cs="华文楷体"/>
                <w:b w:val="0"/>
                <w:bCs w:val="0"/>
                <w:color w:val="auto"/>
                <w:sz w:val="21"/>
                <w:szCs w:val="21"/>
              </w:rPr>
              <w:t>。</w:t>
            </w:r>
          </w:p>
          <w:p>
            <w:pPr>
              <w:spacing w:line="320" w:lineRule="exact"/>
              <w:rPr>
                <w:rFonts w:hint="eastAsia" w:ascii="华文楷体" w:hAnsi="华文楷体" w:eastAsia="华文楷体" w:cs="华文楷体"/>
                <w:b w:val="0"/>
                <w:bCs w:val="0"/>
                <w:color w:val="FF0000"/>
                <w:sz w:val="21"/>
                <w:szCs w:val="21"/>
                <w:lang w:val="en-US" w:eastAsia="zh-CN"/>
              </w:rPr>
            </w:pPr>
            <w:r>
              <w:rPr>
                <w:rFonts w:hint="eastAsia" w:ascii="华文楷体" w:hAnsi="华文楷体" w:eastAsia="华文楷体" w:cs="华文楷体"/>
                <w:b w:val="0"/>
                <w:bCs w:val="0"/>
                <w:color w:val="auto"/>
                <w:sz w:val="21"/>
                <w:szCs w:val="21"/>
              </w:rPr>
              <w:t>演习经过及内容：灭火演习由公司总经理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担任总指挥，</w:t>
            </w:r>
            <w:r>
              <w:rPr>
                <w:rFonts w:hint="eastAsia" w:ascii="华文楷体" w:hAnsi="华文楷体" w:eastAsia="华文楷体" w:cs="华文楷体"/>
                <w:b w:val="0"/>
                <w:bCs w:val="0"/>
                <w:color w:val="auto"/>
                <w:sz w:val="21"/>
                <w:szCs w:val="21"/>
                <w:lang w:val="en-US" w:eastAsia="zh-CN"/>
              </w:rPr>
              <w:t>办公楼楼下空地</w:t>
            </w:r>
            <w:r>
              <w:rPr>
                <w:rFonts w:hint="eastAsia" w:ascii="华文楷体" w:hAnsi="华文楷体" w:eastAsia="华文楷体" w:cs="华文楷体"/>
                <w:b w:val="0"/>
                <w:bCs w:val="0"/>
                <w:color w:val="auto"/>
                <w:sz w:val="21"/>
                <w:szCs w:val="21"/>
              </w:rPr>
              <w:t>失火，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w:t>
            </w:r>
            <w:r>
              <w:rPr>
                <w:rFonts w:hint="eastAsia" w:ascii="华文楷体" w:hAnsi="华文楷体" w:eastAsia="华文楷体" w:cs="华文楷体"/>
                <w:b w:val="0"/>
                <w:bCs w:val="0"/>
                <w:color w:val="auto"/>
                <w:sz w:val="21"/>
                <w:szCs w:val="21"/>
                <w:lang w:val="en-US" w:eastAsia="zh-CN"/>
              </w:rPr>
              <w:t>失火</w:t>
            </w:r>
            <w:r>
              <w:rPr>
                <w:rFonts w:hint="eastAsia" w:ascii="华文楷体" w:hAnsi="华文楷体" w:eastAsia="华文楷体" w:cs="华文楷体"/>
                <w:b w:val="0"/>
                <w:bCs w:val="0"/>
                <w:color w:val="auto"/>
                <w:sz w:val="21"/>
                <w:szCs w:val="21"/>
              </w:rPr>
              <w:t>现场的物资进行转移；抢救组队员做好事故现场的保卫工作；运输组队员准备运输伤员的车辆；由于准备充分，组织到位，灭火演习圆满结束。部门未发生过应急事件。经评审，文件适合公司情况，目前无需进行修改。记录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记录时间：</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lang w:eastAsia="zh-CN"/>
              </w:rPr>
              <w:t>月</w:t>
            </w:r>
            <w:r>
              <w:rPr>
                <w:rFonts w:hint="eastAsia" w:ascii="华文楷体" w:hAnsi="华文楷体" w:eastAsia="华文楷体" w:cs="华文楷体"/>
                <w:b w:val="0"/>
                <w:bCs w:val="0"/>
                <w:color w:val="auto"/>
                <w:sz w:val="21"/>
                <w:szCs w:val="21"/>
                <w:lang w:val="en-US" w:eastAsia="zh-CN"/>
              </w:rPr>
              <w:t>29</w:t>
            </w:r>
            <w:r>
              <w:rPr>
                <w:rFonts w:hint="eastAsia" w:ascii="华文楷体" w:hAnsi="华文楷体" w:eastAsia="华文楷体" w:cs="华文楷体"/>
                <w:b w:val="0"/>
                <w:bCs w:val="0"/>
                <w:color w:val="auto"/>
                <w:sz w:val="21"/>
                <w:szCs w:val="21"/>
                <w:lang w:eastAsia="zh-CN"/>
              </w:rPr>
              <w:t>日</w:t>
            </w:r>
            <w:r>
              <w:rPr>
                <w:rFonts w:hint="eastAsia" w:ascii="华文楷体" w:hAnsi="华文楷体" w:eastAsia="华文楷体" w:cs="华文楷体"/>
                <w:b w:val="0"/>
                <w:bCs w:val="0"/>
                <w:color w:val="auto"/>
                <w:sz w:val="21"/>
                <w:szCs w:val="21"/>
              </w:rPr>
              <w:t xml:space="preserve">  审核：</w:t>
            </w:r>
            <w:r>
              <w:rPr>
                <w:rFonts w:hint="eastAsia" w:ascii="华文楷体" w:hAnsi="华文楷体" w:eastAsia="华文楷体" w:cs="华文楷体"/>
                <w:b w:val="0"/>
                <w:bCs w:val="0"/>
                <w:color w:val="auto"/>
                <w:sz w:val="21"/>
                <w:szCs w:val="21"/>
                <w:lang w:val="en-US" w:eastAsia="zh-CN"/>
              </w:rPr>
              <w:t>房中华</w:t>
            </w:r>
          </w:p>
        </w:tc>
        <w:tc>
          <w:tcPr>
            <w:tcW w:w="851" w:type="dxa"/>
          </w:tcPr>
          <w:p>
            <w:pPr>
              <w:rPr>
                <w:rFonts w:hint="eastAsia" w:ascii="华文楷体" w:hAnsi="华文楷体" w:eastAsia="华文楷体" w:cs="华文楷体"/>
                <w:b w:val="0"/>
                <w:bCs w:val="0"/>
                <w:color w:val="FF0000"/>
                <w:sz w:val="21"/>
                <w:szCs w:val="21"/>
              </w:rPr>
            </w:pPr>
          </w:p>
        </w:tc>
      </w:tr>
    </w:tbl>
    <w:p>
      <w:pPr>
        <w:spacing w:line="480" w:lineRule="exact"/>
        <w:rPr>
          <w:rFonts w:hint="eastAsia" w:ascii="华文楷体" w:hAnsi="华文楷体" w:eastAsia="华文楷体" w:cs="华文楷体"/>
          <w:b w:val="0"/>
          <w:bCs w:val="0"/>
          <w:color w:val="auto"/>
          <w:sz w:val="21"/>
          <w:szCs w:val="21"/>
        </w:rPr>
      </w:pPr>
    </w:p>
    <w:p>
      <w:pPr>
        <w:pStyle w:val="4"/>
        <w:rPr>
          <w:rFonts w:asciiTheme="minorEastAsia" w:hAnsiTheme="minorEastAsia" w:eastAsiaTheme="minorEastAsia"/>
          <w:color w:val="auto"/>
          <w:sz w:val="21"/>
          <w:szCs w:val="21"/>
        </w:rPr>
      </w:pPr>
      <w:r>
        <w:rPr>
          <w:rFonts w:hint="eastAsia" w:ascii="华文楷体" w:hAnsi="华文楷体" w:eastAsia="华文楷体" w:cs="华文楷体"/>
          <w:b w:val="0"/>
          <w:bCs w:val="0"/>
          <w:color w:val="auto"/>
          <w:sz w:val="21"/>
          <w:szCs w:val="21"/>
        </w:rPr>
        <w:t>说明：不符合标注N</w:t>
      </w:r>
    </w:p>
    <w:p>
      <w:pPr>
        <w:pStyle w:val="4"/>
        <w:rPr>
          <w:color w:val="FF0000"/>
        </w:rPr>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F5A"/>
    <w:rsid w:val="000212B0"/>
    <w:rsid w:val="000237F6"/>
    <w:rsid w:val="0003373A"/>
    <w:rsid w:val="000431EE"/>
    <w:rsid w:val="0005083C"/>
    <w:rsid w:val="00057B91"/>
    <w:rsid w:val="00074E91"/>
    <w:rsid w:val="00085A32"/>
    <w:rsid w:val="000A1CA7"/>
    <w:rsid w:val="000E4099"/>
    <w:rsid w:val="00110343"/>
    <w:rsid w:val="00160ECE"/>
    <w:rsid w:val="00171A84"/>
    <w:rsid w:val="00183AB3"/>
    <w:rsid w:val="001879E0"/>
    <w:rsid w:val="001A2D7F"/>
    <w:rsid w:val="001B3CEF"/>
    <w:rsid w:val="001C6D2B"/>
    <w:rsid w:val="001F14D7"/>
    <w:rsid w:val="0021156B"/>
    <w:rsid w:val="00221A32"/>
    <w:rsid w:val="00232E13"/>
    <w:rsid w:val="00237DC3"/>
    <w:rsid w:val="00240E2A"/>
    <w:rsid w:val="00253156"/>
    <w:rsid w:val="00264502"/>
    <w:rsid w:val="002740F8"/>
    <w:rsid w:val="002A30D2"/>
    <w:rsid w:val="002F7E7A"/>
    <w:rsid w:val="00337922"/>
    <w:rsid w:val="00340867"/>
    <w:rsid w:val="003734F6"/>
    <w:rsid w:val="00380837"/>
    <w:rsid w:val="003A198A"/>
    <w:rsid w:val="003B3CEE"/>
    <w:rsid w:val="003C017B"/>
    <w:rsid w:val="003D404A"/>
    <w:rsid w:val="003D65E7"/>
    <w:rsid w:val="00403704"/>
    <w:rsid w:val="00410914"/>
    <w:rsid w:val="00413DF6"/>
    <w:rsid w:val="00416937"/>
    <w:rsid w:val="004713F4"/>
    <w:rsid w:val="00491CEB"/>
    <w:rsid w:val="004A1C1D"/>
    <w:rsid w:val="004B37F2"/>
    <w:rsid w:val="004B5C96"/>
    <w:rsid w:val="004C4500"/>
    <w:rsid w:val="00526A51"/>
    <w:rsid w:val="00530D82"/>
    <w:rsid w:val="00536930"/>
    <w:rsid w:val="0055558C"/>
    <w:rsid w:val="005616BE"/>
    <w:rsid w:val="00564E53"/>
    <w:rsid w:val="005760C2"/>
    <w:rsid w:val="005C032B"/>
    <w:rsid w:val="005D1743"/>
    <w:rsid w:val="005D2A12"/>
    <w:rsid w:val="005D63FF"/>
    <w:rsid w:val="005E67E9"/>
    <w:rsid w:val="005F2EFC"/>
    <w:rsid w:val="006056EA"/>
    <w:rsid w:val="00605D7B"/>
    <w:rsid w:val="00611ADE"/>
    <w:rsid w:val="0063797B"/>
    <w:rsid w:val="006449C9"/>
    <w:rsid w:val="00644FE2"/>
    <w:rsid w:val="0067640C"/>
    <w:rsid w:val="006B36F1"/>
    <w:rsid w:val="006E678B"/>
    <w:rsid w:val="006F3DD9"/>
    <w:rsid w:val="00711024"/>
    <w:rsid w:val="0072280D"/>
    <w:rsid w:val="007275DF"/>
    <w:rsid w:val="00735A80"/>
    <w:rsid w:val="007527A3"/>
    <w:rsid w:val="00754A11"/>
    <w:rsid w:val="00757916"/>
    <w:rsid w:val="007757F3"/>
    <w:rsid w:val="00776597"/>
    <w:rsid w:val="007E2BC3"/>
    <w:rsid w:val="007E2E3C"/>
    <w:rsid w:val="007E6AEB"/>
    <w:rsid w:val="007F6F99"/>
    <w:rsid w:val="008432A4"/>
    <w:rsid w:val="008451A5"/>
    <w:rsid w:val="00870FC1"/>
    <w:rsid w:val="008726FC"/>
    <w:rsid w:val="008902D5"/>
    <w:rsid w:val="008973EE"/>
    <w:rsid w:val="008D1417"/>
    <w:rsid w:val="008F0C61"/>
    <w:rsid w:val="00945B4E"/>
    <w:rsid w:val="00971600"/>
    <w:rsid w:val="0099712B"/>
    <w:rsid w:val="009973B4"/>
    <w:rsid w:val="009C0238"/>
    <w:rsid w:val="009C2801"/>
    <w:rsid w:val="009C28C1"/>
    <w:rsid w:val="009C4F3D"/>
    <w:rsid w:val="009D01B9"/>
    <w:rsid w:val="009D0A76"/>
    <w:rsid w:val="009D7E4B"/>
    <w:rsid w:val="009F0BAE"/>
    <w:rsid w:val="009F6DB7"/>
    <w:rsid w:val="009F7EED"/>
    <w:rsid w:val="00A300E2"/>
    <w:rsid w:val="00A32BAF"/>
    <w:rsid w:val="00AD010A"/>
    <w:rsid w:val="00AE46BE"/>
    <w:rsid w:val="00AF0AAB"/>
    <w:rsid w:val="00B06CF7"/>
    <w:rsid w:val="00B14E98"/>
    <w:rsid w:val="00B323AB"/>
    <w:rsid w:val="00B60364"/>
    <w:rsid w:val="00B7200F"/>
    <w:rsid w:val="00BB1904"/>
    <w:rsid w:val="00BC63D3"/>
    <w:rsid w:val="00BF27EC"/>
    <w:rsid w:val="00BF597E"/>
    <w:rsid w:val="00C01B6A"/>
    <w:rsid w:val="00C06CF5"/>
    <w:rsid w:val="00C33285"/>
    <w:rsid w:val="00C351DB"/>
    <w:rsid w:val="00C4072B"/>
    <w:rsid w:val="00C51A36"/>
    <w:rsid w:val="00C55228"/>
    <w:rsid w:val="00C641C9"/>
    <w:rsid w:val="00C752C4"/>
    <w:rsid w:val="00CC155D"/>
    <w:rsid w:val="00CC3E8D"/>
    <w:rsid w:val="00CE120D"/>
    <w:rsid w:val="00CE315A"/>
    <w:rsid w:val="00CF1B96"/>
    <w:rsid w:val="00D06F59"/>
    <w:rsid w:val="00D37748"/>
    <w:rsid w:val="00D630E2"/>
    <w:rsid w:val="00D83727"/>
    <w:rsid w:val="00D8388C"/>
    <w:rsid w:val="00D95366"/>
    <w:rsid w:val="00DA298E"/>
    <w:rsid w:val="00DB7ED7"/>
    <w:rsid w:val="00DD5105"/>
    <w:rsid w:val="00DD6B84"/>
    <w:rsid w:val="00DE7B5B"/>
    <w:rsid w:val="00E0213C"/>
    <w:rsid w:val="00E048CD"/>
    <w:rsid w:val="00E15AC5"/>
    <w:rsid w:val="00E22A1C"/>
    <w:rsid w:val="00E24B1E"/>
    <w:rsid w:val="00E64E0F"/>
    <w:rsid w:val="00E81B9B"/>
    <w:rsid w:val="00E82D1F"/>
    <w:rsid w:val="00E82F96"/>
    <w:rsid w:val="00EA54D9"/>
    <w:rsid w:val="00EB0164"/>
    <w:rsid w:val="00ED0A73"/>
    <w:rsid w:val="00ED0F62"/>
    <w:rsid w:val="00EF2D1B"/>
    <w:rsid w:val="00EF41D1"/>
    <w:rsid w:val="00F41AA6"/>
    <w:rsid w:val="00F4714C"/>
    <w:rsid w:val="00F743F1"/>
    <w:rsid w:val="00F74878"/>
    <w:rsid w:val="00F96045"/>
    <w:rsid w:val="00FD3466"/>
    <w:rsid w:val="00FF54BA"/>
    <w:rsid w:val="01262449"/>
    <w:rsid w:val="05AB0870"/>
    <w:rsid w:val="06A477ED"/>
    <w:rsid w:val="093D6A92"/>
    <w:rsid w:val="0C764E90"/>
    <w:rsid w:val="108219C2"/>
    <w:rsid w:val="16296C43"/>
    <w:rsid w:val="1F8B7B88"/>
    <w:rsid w:val="200D6A38"/>
    <w:rsid w:val="264B09F6"/>
    <w:rsid w:val="29EE5154"/>
    <w:rsid w:val="2B941C94"/>
    <w:rsid w:val="2E4C52AC"/>
    <w:rsid w:val="31CE50D7"/>
    <w:rsid w:val="32145D60"/>
    <w:rsid w:val="3381799B"/>
    <w:rsid w:val="35C076E8"/>
    <w:rsid w:val="3B691D5C"/>
    <w:rsid w:val="41C13FED"/>
    <w:rsid w:val="42FC3104"/>
    <w:rsid w:val="46641428"/>
    <w:rsid w:val="4CBE57AC"/>
    <w:rsid w:val="4E08799D"/>
    <w:rsid w:val="541305CA"/>
    <w:rsid w:val="57732D1C"/>
    <w:rsid w:val="5B302A2D"/>
    <w:rsid w:val="5EA12B9A"/>
    <w:rsid w:val="61602F0E"/>
    <w:rsid w:val="6A735CD1"/>
    <w:rsid w:val="6CD3573D"/>
    <w:rsid w:val="730F3A9D"/>
    <w:rsid w:val="73AE1D96"/>
    <w:rsid w:val="74BD79E7"/>
    <w:rsid w:val="7A024E02"/>
    <w:rsid w:val="7E885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 w:type="paragraph" w:customStyle="1" w:styleId="13">
    <w:name w:val="_Style 2"/>
    <w:basedOn w:val="1"/>
    <w:qFormat/>
    <w:uiPriority w:val="34"/>
    <w:pPr>
      <w:widowControl/>
      <w:ind w:firstLine="420" w:firstLineChars="200"/>
      <w:jc w:val="left"/>
    </w:pPr>
    <w:rPr>
      <w:kern w:val="0"/>
      <w:sz w:val="20"/>
      <w:lang w:eastAsia="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38EBD-4A4B-48CC-ABFF-F379524363F3}">
  <ds:schemaRefs/>
</ds:datastoreItem>
</file>

<file path=docProps/app.xml><?xml version="1.0" encoding="utf-8"?>
<Properties xmlns="http://schemas.openxmlformats.org/officeDocument/2006/extended-properties" xmlns:vt="http://schemas.openxmlformats.org/officeDocument/2006/docPropsVTypes">
  <Template>Normal</Template>
  <Pages>19</Pages>
  <Words>2740</Words>
  <Characters>15622</Characters>
  <Lines>130</Lines>
  <Paragraphs>36</Paragraphs>
  <TotalTime>3</TotalTime>
  <ScaleCrop>false</ScaleCrop>
  <LinksUpToDate>false</LinksUpToDate>
  <CharactersWithSpaces>18326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2019-08-23T10:28:00Z</dcterms:created>
  <dc:creator>微软用户</dc:creator>
  <cp:lastModifiedBy>李凤仪</cp:lastModifiedBy>
  <dcterms:modified xsi:type="dcterms:W3CDTF">2021-05-18T14:55:49Z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5C102635E4504B26B0FC788CD4DF2F4C</vt:lpwstr>
  </property>
</Properties>
</file>