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民乐县天鼎建材有限责任公司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0018-2021-QEO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2020-N1QMS-1232380</w:t>
            </w:r>
          </w:p>
          <w:p w:rsidR="009F508A">
            <w:pPr>
              <w:snapToGrid w:val="0"/>
              <w:spacing w:line="320" w:lineRule="exact"/>
              <w:ind w:left="1309"/>
              <w:rPr>
                <w:sz w:val="22"/>
                <w:szCs w:val="22"/>
                <w:highlight w:val="yellow"/>
              </w:rPr>
            </w:pPr>
            <w:r>
              <w:rPr>
                <w:sz w:val="22"/>
                <w:szCs w:val="22"/>
                <w:highlight w:val="yellow"/>
              </w:rPr>
              <w:t>2021-N1EMS-1232380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白玉成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ISC-JSZJ-242</w:t>
            </w:r>
          </w:p>
          <w:p w:rsidR="009F508A">
            <w:pPr>
              <w:snapToGrid w:val="0"/>
              <w:spacing w:line="320" w:lineRule="exact"/>
              <w:ind w:left="1309"/>
              <w:rPr>
                <w:sz w:val="22"/>
                <w:szCs w:val="22"/>
                <w:highlight w:val="yellow"/>
              </w:rPr>
            </w:pPr>
            <w:r>
              <w:rPr>
                <w:sz w:val="22"/>
                <w:szCs w:val="22"/>
                <w:highlight w:val="yellow"/>
              </w:rPr>
              <w:t>ISC-JSZJ-242</w:t>
            </w:r>
          </w:p>
          <w:p w:rsidR="009F508A">
            <w:pPr>
              <w:snapToGrid w:val="0"/>
              <w:spacing w:line="320" w:lineRule="exact"/>
              <w:ind w:left="1309"/>
              <w:rPr>
                <w:sz w:val="22"/>
                <w:szCs w:val="22"/>
                <w:highlight w:val="yellow"/>
              </w:rPr>
            </w:pPr>
            <w:r>
              <w:rPr>
                <w:sz w:val="22"/>
                <w:szCs w:val="22"/>
                <w:highlight w:val="yellow"/>
              </w:rPr>
              <w:t>ISC-JSZJ-242</w:t>
            </w:r>
          </w:p>
          <w:p w:rsidR="009F508A">
            <w:pPr>
              <w:snapToGrid w:val="0"/>
              <w:spacing w:line="320" w:lineRule="exact"/>
              <w:ind w:left="1309"/>
              <w:rPr>
                <w:sz w:val="22"/>
                <w:szCs w:val="22"/>
                <w:highlight w:val="yellow"/>
              </w:rPr>
            </w:pPr>
            <w:r>
              <w:rPr>
                <w:sz w:val="22"/>
                <w:szCs w:val="22"/>
                <w:highlight w:val="yellow"/>
              </w:rPr>
              <w:t>甘肃鼎昕建设工程有限公司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