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pPr w:leftFromText="180" w:rightFromText="180" w:vertAnchor="text" w:tblpY="1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过程与活动、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受审核部门：综合部        主管领导：樊卿  远程审核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远程审核：</w:t>
            </w:r>
            <w:r>
              <w:rPr>
                <w:rFonts w:hint="eastAsia" w:ascii="宋体" w:hAnsi="宋体" w:cs="宋体"/>
                <w:szCs w:val="21"/>
              </w:rPr>
              <w:t>审核员：夏楠楠  技术专家：白玉成            审核时间：2021.1.19</w:t>
            </w:r>
          </w:p>
          <w:p>
            <w:pPr>
              <w:spacing w:before="12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补充现场审核：审核员：张磊    审核时间：2021年4月24日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审核条款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综合部：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目标、方案；环境因素/危险源识别评价；合规义务；绩效的监视和测量；合规性评价；分析与评价</w:t>
            </w: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Q：6.2/9.1.1/9.1.3        EO：6.2/6.1.2/6.1.3/9.1.1/9.1.2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目标、方案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QEO:6.2</w:t>
            </w:r>
          </w:p>
        </w:tc>
        <w:tc>
          <w:tcPr>
            <w:tcW w:w="10004" w:type="dxa"/>
            <w:vAlign w:val="center"/>
          </w:tcPr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综合部管理目标：                                            完成情况</w:t>
            </w:r>
          </w:p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1、供应商评价达成率100%；                                    100%</w:t>
            </w:r>
          </w:p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2、员工培训计划实施率100%；                                  100%</w:t>
            </w:r>
          </w:p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3、固体废物100%分类；                                        100%</w:t>
            </w:r>
          </w:p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4、火灾事故发生率为0；                                         0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■抽火灾发生率为0管理方案。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1.目标要求：火灾事故零发生；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措施要求：1）公司综合部负责设备的配备、采购与管理；2）综合部要求配备合理数量的灭火器并确保其有效性；3）综合部每月对各部门区域的灭火器进行检查，发现损坏及时要求更换或自行更换；4）综合部每季度安全工作检查时，对灭火器进行检查，发现损坏及时更换；5）各部门负责及时清理办公区域内的可燃物；6）综合部负责监督此管理方案的落实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3.部门要求：综合部、质检部、生产部、销售部。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4.时间要求：第1-5条2020年12月份完成，第6条长期,每三个月检查一次。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5.资金要求：以实际投入为准。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6.评审结论：方案适宜。编制：樊卿 ，审批：樊胜，日期：2020.7.15。</w:t>
            </w:r>
          </w:p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经查制定的指标和管理方案基本可行，基本符合要求。</w:t>
            </w:r>
          </w:p>
          <w:p>
            <w:pPr>
              <w:spacing w:before="93" w:beforeLines="30" w:after="93" w:afterLines="3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■查综合部目标完成情况。</w:t>
            </w:r>
          </w:p>
          <w:p>
            <w:pPr>
              <w:spacing w:before="93" w:beforeLines="30" w:after="93" w:afterLines="3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《目标分解与完成情况统计分析表》，监测内容包括：目标内容、计算方法、达成措施、负责人、考核周期、及测量评价结果。2020.10.31日分别对目标、指标管理方案完成情况考核，考核目标全部完成，达到了阶段性的目标要求。检查人员：樊卿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经查综合部的目标与公司的方针及目标一致，基本符合要求。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现场确认受审核方职业健康安全资料，与远程审核一致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环境因素/危险源识别评价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EO：6.1.2</w:t>
            </w:r>
          </w:p>
        </w:tc>
        <w:tc>
          <w:tcPr>
            <w:tcW w:w="10004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综合部负责人樊卿述：公司制定了《环境因素的识别、评价控制程序》和《危险源辨识、风险评价和控制措施确定控制程序》，对产品、服务的生产、办公过程所涉及的环境因素、危险源进行了识别和辨识。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■提供综合部的《环境因素辨识与评价表》和《重要环境因素清单》，对办公活动生命周期全过程分别进行排查，考虑了过程、活动、环境因素、状态、时态、环境影响等方面。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识别的环境因素主要包括：意外火灾、固体废弃物排放、测试废样的排放、生活垃圾的废弃、电能的消耗、水的消耗等，综合部重要环境因素是固废排放和火灾事故的发生。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控制措施：固废分类存放、垃圾等由行政部负责按规定处置，日常监督检查和培训教育，配备有消防器材等措施。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提供办公区域的《危险源识别与评价表》和《不可接受风险清单》，对生产和办公过程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本部门识别的各区域危险源有：触电、意外伤害、职业病、火灾、交通事故等。不可接受风险识别有：火灾、触电。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危险源控制执行管理方案、配备消防器材、个体防护、日常检查、日常培训教育等运行控制措施。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部门识别和评价基本充分，符合规定要求。 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现场确认受审核方职业健康安全资料，与远程审核一致</w:t>
            </w: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合规义务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EO：6.1.3</w:t>
            </w:r>
          </w:p>
        </w:tc>
        <w:tc>
          <w:tcPr>
            <w:tcW w:w="10004" w:type="dxa"/>
            <w:vAlign w:val="center"/>
          </w:tcPr>
          <w:p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编制了《法律法规和其它要求获取、识别控制程序》，对法律法规的识别更新和应用进行规定，综合部为主控部门，收集的相关法律法规由综合部归档。</w:t>
            </w:r>
          </w:p>
          <w:p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门人员介绍：主要通过网络、报纸杂志电视等新闻媒体、购买、上级下发等多种形式收集本公司适用的法律法规。提供了《环境法律法规清单》、《职业健康安全法律法规清单》，识别了企业相关环境和职业健康安全法律法规、标准和其他要求。如《中华人民共和国环境保护法》、《中华人民共和国安全生产法》、《中华人民共和国环境噪声污染防治法》、《中华人民共和国职业病防治法》、《中华人民共和国消防法》、《中华人民共和国大气污染防治法》、《甘肃省环境污染防治条例》、《甘肃省安全生产条例》、《机关、团体、企业、事业单位消防安全管理规定》等。</w:t>
            </w:r>
          </w:p>
          <w:p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已识别法律法规及其它要求的适用条款，并与环境因素、危险源相对应。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公司收集的法律、法规及其它要求都在有效期内，符合要求。各部门如有需要到综合部查阅。公司通过培训、会议等方式向有关员工传达法律、法规及其它要求的相关要求。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现场确认受审核方职业健康安全资料，与远程审核一致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绩效的监视和测量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QEO：9.1.1</w:t>
            </w:r>
          </w:p>
        </w:tc>
        <w:tc>
          <w:tcPr>
            <w:tcW w:w="10004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编制了《环境和职业健康安全绩效监测程序》，通过以下几种方式对运行过程进行监视和测量：内审、管理评审、目标考核、过程的监视和测量检查等。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■查到2020年10月31日“目标考核表”，检查考核已完成，考核人樊卿。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■查到《环境、安全运行检查记录》，提供了2020年7月份至12月份的记录，检查项目内容涉及：</w:t>
            </w:r>
          </w:p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工/办公/生活区域卫生是否清理干净，固废收集情况；噪音排放，操作工是否配戴劳保用品情况；设备操作工是否按设备操作规程作业；生产安全用电情况：用电是否有乱搭线现象？接地保护是否完好；消防设施是否完好，消防通道是否畅通、能源消耗等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■抽查2020.7.30日、2020.8.28日、2020.11.27日《环境管理活动运行检查表》，检查结果均正常，检查人樊卿 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■抽查2020.10.30日、2020.12.31日、2020.11.27日《职业健康安全运行检查表》，检查结果均正常，检查人樊卿 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■抽查2020.7.30日、2020.8.28日、2020.9.29日《环境绩效监测评价报告》，评价结果均符合要求，评价人毛金兰，记录人樊卿 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■抽查2020.10.28日、2020.11.27日、2020.12.29日《安全绩效监测评价报告》，评价结果均符合要求，评价人樊胜、樊卿、李丰涛、吴义林及于得水，记录人王文超 。</w:t>
            </w:r>
          </w:p>
          <w:p>
            <w:pPr>
              <w:snapToGrid w:val="0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未有上级主管部门的监督检查。</w:t>
            </w: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■提供了2020年度员工体检报告，抽查了员工柏兴钰、陈学煜等的体检报告，体检日期2020.6.16，结论：无异常。</w:t>
            </w:r>
          </w:p>
          <w:p>
            <w:pPr>
              <w:snapToGrid w:val="0"/>
              <w:spacing w:before="93" w:beforeLines="30" w:after="93" w:afterLines="3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■查三废监测情况，公司提供了2020.9.18日三废监测报告，结果：达标，监测单位甘肃沁园科技环保有限公司。见附件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公司经营能遵守相关的法律法规，没有违反环境、职业健康安全法律法规现象，近期没有发生环境与职业健康安全的事故。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FF0000"/>
                <w:lang w:val="en-US" w:eastAsia="zh-CN"/>
              </w:rPr>
              <w:t>现场确认受审核方职业健康安全资料，与远程审核一致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合规性评价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EO：9.1.2 </w:t>
            </w:r>
          </w:p>
        </w:tc>
        <w:tc>
          <w:tcPr>
            <w:tcW w:w="10004" w:type="dxa"/>
            <w:vAlign w:val="center"/>
          </w:tcPr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建立实施了《合规性评价控制程序》，识别了相关环境、职业健康安全合规义务。其中包括：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GB11968-2006蒸压加气混凝土砌块标准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甘肃省价格管理条例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甘肃省消防条例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甘肃省职工代表大会条例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甘肃省建筑消防设施管理规定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GB/T 32989-2016墙体材料中废渣掺加量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工伤保险条例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合规性评审时间：2020年7月15日。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参加人员：  樊卿、毛金兰等。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评价结论：从检查的结果来看，没有违反国家法律、法规及相关标准，能严格遵守国家有关环境和职业健康安全管理方面的相关规定，密切关注法律法规的变化，并适时调整，严格按体系标准执行。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已识别法律法规及其它要求的适用条款，能与环境因素、危险源相对应。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综合部根据需要随时网上获取、识别更新，于综合部进行文件管理，并通过培训、宣传、会议等形式传达给员工和相关方，各部门如有需要随时到综合部查阅。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lang w:val="en-US" w:eastAsia="zh-CN"/>
              </w:rPr>
              <w:t>现场确认受审核方职业健康安全资料，与远程审核一致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分析与评价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Q：9.1.3 </w:t>
            </w:r>
          </w:p>
        </w:tc>
        <w:tc>
          <w:tcPr>
            <w:tcW w:w="10004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公司编制的《管理手册》和《环境和职业健康安全绩效监测程序》中规定了相关数据和信息分析的要求和规定，部门通过日常巡查考核对各部门进行监控。</w:t>
            </w:r>
          </w:p>
          <w:p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szCs w:val="21"/>
                <w:lang w:val="en-GB"/>
              </w:rPr>
              <w:t>公司可以采用基本的数据分析方法进行统计分析，如顾客满意度分析等，以达到持续改进质量管理体系的目的。</w:t>
            </w:r>
          </w:p>
          <w:p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szCs w:val="21"/>
              </w:rPr>
              <w:t>■</w:t>
            </w:r>
            <w:r>
              <w:rPr>
                <w:rFonts w:hint="eastAsia" w:ascii="宋体" w:hAnsi="宋体" w:cs="宋体"/>
                <w:szCs w:val="21"/>
                <w:lang w:val="en-GB"/>
              </w:rPr>
              <w:t>查《顾客满意度调查表》。</w:t>
            </w:r>
          </w:p>
          <w:p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szCs w:val="21"/>
                <w:lang w:val="en-GB"/>
              </w:rPr>
              <w:t>提供《顾客满意度统计分析报告》。</w:t>
            </w:r>
          </w:p>
          <w:p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szCs w:val="21"/>
                <w:lang w:val="en-GB"/>
              </w:rPr>
              <w:t>调查客户包括：甘肃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鼎昕建设工程有限公司、甘肃天鼎建筑工程有限公司、甘肃鼎昕商贸有限责任公司等</w:t>
            </w:r>
            <w:r>
              <w:rPr>
                <w:rFonts w:hint="eastAsia" w:ascii="宋体" w:hAnsi="宋体" w:cs="宋体"/>
                <w:szCs w:val="21"/>
                <w:lang w:val="en-GB"/>
              </w:rPr>
              <w:t>。调查内容包括：产品质量、价格、交货期、售后服务及投诉处理等。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GB"/>
              </w:rPr>
              <w:t>满意度评价：</w:t>
            </w:r>
            <w:r>
              <w:rPr>
                <w:rFonts w:hint="eastAsia" w:ascii="宋体" w:hAnsi="宋体" w:cs="宋体"/>
                <w:szCs w:val="21"/>
              </w:rPr>
              <w:t>96%。编制：于得水，日期：2020.11.25.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经查组织的控制措施有效，基本符合要求。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3E4"/>
    <w:rsid w:val="00187A58"/>
    <w:rsid w:val="002515E2"/>
    <w:rsid w:val="002A5A9C"/>
    <w:rsid w:val="00370420"/>
    <w:rsid w:val="003971F9"/>
    <w:rsid w:val="005C4EB0"/>
    <w:rsid w:val="005E5015"/>
    <w:rsid w:val="006351C6"/>
    <w:rsid w:val="006642E9"/>
    <w:rsid w:val="00730281"/>
    <w:rsid w:val="008B0A22"/>
    <w:rsid w:val="008E605C"/>
    <w:rsid w:val="009D10D6"/>
    <w:rsid w:val="00A07AA2"/>
    <w:rsid w:val="00CE417D"/>
    <w:rsid w:val="00D063E4"/>
    <w:rsid w:val="00D6273F"/>
    <w:rsid w:val="00D65AC3"/>
    <w:rsid w:val="00D7203A"/>
    <w:rsid w:val="00F8010E"/>
    <w:rsid w:val="0361121F"/>
    <w:rsid w:val="099E39B1"/>
    <w:rsid w:val="09E67F1C"/>
    <w:rsid w:val="0CC402B4"/>
    <w:rsid w:val="0D780EF5"/>
    <w:rsid w:val="0E5925CE"/>
    <w:rsid w:val="10283161"/>
    <w:rsid w:val="17C82FA3"/>
    <w:rsid w:val="18704EC6"/>
    <w:rsid w:val="1EA63C1E"/>
    <w:rsid w:val="21071F59"/>
    <w:rsid w:val="230A5426"/>
    <w:rsid w:val="2B0C02A2"/>
    <w:rsid w:val="2ECA6A7A"/>
    <w:rsid w:val="2FBA3006"/>
    <w:rsid w:val="36F0186D"/>
    <w:rsid w:val="3ECF26E4"/>
    <w:rsid w:val="41A61337"/>
    <w:rsid w:val="4A456C38"/>
    <w:rsid w:val="4AF92994"/>
    <w:rsid w:val="4FB04420"/>
    <w:rsid w:val="51DB455B"/>
    <w:rsid w:val="52032D18"/>
    <w:rsid w:val="52A62F61"/>
    <w:rsid w:val="553B59EF"/>
    <w:rsid w:val="5F372C57"/>
    <w:rsid w:val="606E6FE0"/>
    <w:rsid w:val="629A0261"/>
    <w:rsid w:val="6B881743"/>
    <w:rsid w:val="6D56189D"/>
    <w:rsid w:val="6FC21137"/>
    <w:rsid w:val="6FED2ACF"/>
    <w:rsid w:val="7CA97CB1"/>
    <w:rsid w:val="7CD9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522</Words>
  <Characters>2981</Characters>
  <Lines>24</Lines>
  <Paragraphs>6</Paragraphs>
  <TotalTime>1</TotalTime>
  <ScaleCrop>false</ScaleCrop>
  <LinksUpToDate>false</LinksUpToDate>
  <CharactersWithSpaces>3497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2021-04-24T07:08:38Z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44C2027C852D4036AB30ECFFCB03AEA4</vt:lpwstr>
  </property>
</Properties>
</file>