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   主管领导：樊卿 </w:t>
            </w:r>
            <w:r>
              <w:rPr>
                <w:sz w:val="24"/>
                <w:szCs w:val="24"/>
              </w:rPr>
              <w:t xml:space="preserve"> </w:t>
            </w:r>
            <w:r>
              <w:rPr>
                <w:rFonts w:hint="eastAsia"/>
                <w:sz w:val="24"/>
                <w:szCs w:val="24"/>
              </w:rPr>
              <w:t>陪同人员：樊卿</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rFonts w:hint="eastAsia"/>
              </w:rPr>
            </w:pPr>
            <w:r>
              <w:rPr>
                <w:rFonts w:hint="eastAsia"/>
                <w:color w:val="0000FF"/>
                <w:lang w:val="en-US" w:eastAsia="zh-CN"/>
              </w:rPr>
              <w:t>远程审核</w:t>
            </w:r>
            <w:r>
              <w:rPr>
                <w:rFonts w:hint="eastAsia"/>
                <w:lang w:val="en-US" w:eastAsia="zh-CN"/>
              </w:rPr>
              <w:t>：</w:t>
            </w:r>
            <w:r>
              <w:rPr>
                <w:rFonts w:hint="eastAsia"/>
              </w:rPr>
              <w:t>审核员：张鹏  审核时间：20</w:t>
            </w:r>
            <w:r>
              <w:t>21</w:t>
            </w:r>
            <w:r>
              <w:rPr>
                <w:rFonts w:hint="eastAsia"/>
              </w:rPr>
              <w:t>年</w:t>
            </w:r>
            <w:r>
              <w:t>1</w:t>
            </w:r>
            <w:r>
              <w:rPr>
                <w:rFonts w:hint="eastAsia"/>
              </w:rPr>
              <w:t>月</w:t>
            </w:r>
            <w:r>
              <w:t>19</w:t>
            </w:r>
            <w:r>
              <w:rPr>
                <w:rFonts w:hint="eastAsia"/>
              </w:rPr>
              <w:t>日</w:t>
            </w:r>
          </w:p>
          <w:p>
            <w:pPr>
              <w:pStyle w:val="10"/>
              <w:jc w:val="left"/>
              <w:rPr>
                <w:rFonts w:hint="default" w:eastAsia="宋体"/>
                <w:lang w:val="en-US" w:eastAsia="zh-CN"/>
              </w:rPr>
            </w:pPr>
            <w:r>
              <w:rPr>
                <w:rFonts w:hint="eastAsia"/>
                <w:color w:val="0000FF"/>
                <w:sz w:val="21"/>
                <w:szCs w:val="21"/>
                <w:lang w:val="en-US" w:eastAsia="zh-CN"/>
              </w:rPr>
              <w:t xml:space="preserve">现场审核：肖新龙（QE） 技术专家：白玉成   审核时：2021-04-24  </w:t>
            </w:r>
            <w:r>
              <w:rPr>
                <w:rFonts w:hint="eastAsia"/>
                <w:color w:val="1739E7"/>
                <w:sz w:val="21"/>
                <w:szCs w:val="21"/>
                <w:lang w:val="en-US" w:eastAsia="zh-CN"/>
              </w:rPr>
              <w:t>陪同人员：</w:t>
            </w:r>
            <w:bookmarkStart w:id="0" w:name="联系人"/>
            <w:r>
              <w:rPr>
                <w:rFonts w:hint="eastAsia"/>
                <w:color w:val="1739E7"/>
                <w:sz w:val="21"/>
                <w:szCs w:val="21"/>
                <w:lang w:val="en-US" w:eastAsia="zh-CN"/>
              </w:rPr>
              <w:t>宋继晟</w:t>
            </w:r>
            <w:bookmarkEnd w:id="0"/>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r>
              <w:rPr>
                <w:szCs w:val="22"/>
              </w:rPr>
              <w:t>Q5.3</w:t>
            </w:r>
            <w:r>
              <w:rPr>
                <w:rFonts w:hint="eastAsia"/>
                <w:szCs w:val="22"/>
              </w:rPr>
              <w:t>/</w:t>
            </w:r>
            <w:r>
              <w:rPr>
                <w:szCs w:val="22"/>
              </w:rPr>
              <w:t>7.1.2/7.1.3/7.1.6</w:t>
            </w:r>
            <w:r>
              <w:rPr>
                <w:rFonts w:hint="eastAsia"/>
                <w:szCs w:val="22"/>
              </w:rPr>
              <w:t>/</w:t>
            </w:r>
            <w:r>
              <w:rPr>
                <w:szCs w:val="22"/>
              </w:rPr>
              <w:t>7.2/</w:t>
            </w:r>
            <w:r>
              <w:rPr>
                <w:rFonts w:hint="eastAsia"/>
                <w:szCs w:val="22"/>
              </w:rPr>
              <w:t>7.3/7.4/7.5/</w:t>
            </w:r>
            <w:r>
              <w:rPr>
                <w:szCs w:val="22"/>
              </w:rPr>
              <w:t>8.4/9.2/10.2</w:t>
            </w:r>
            <w:r>
              <w:rPr>
                <w:rFonts w:hint="eastAsia"/>
                <w:szCs w:val="22"/>
              </w:rPr>
              <w:t>；</w:t>
            </w:r>
          </w:p>
          <w:p>
            <w:pPr>
              <w:rPr>
                <w:szCs w:val="22"/>
              </w:rPr>
            </w:pPr>
            <w:r>
              <w:rPr>
                <w:szCs w:val="22"/>
              </w:rPr>
              <w:t>E</w:t>
            </w:r>
            <w:r>
              <w:rPr>
                <w:rFonts w:hint="eastAsia"/>
                <w:szCs w:val="22"/>
              </w:rPr>
              <w:t>O</w:t>
            </w:r>
            <w:r>
              <w:rPr>
                <w:szCs w:val="22"/>
              </w:rPr>
              <w:t>5.3/7.2/7.3/7.4/7.5/8.1/8.2/9.2/10.2</w:t>
            </w:r>
            <w:r>
              <w:rPr>
                <w:rFonts w:hint="eastAsia"/>
                <w:szCs w:val="22"/>
              </w:rPr>
              <w:t>；O</w:t>
            </w:r>
            <w:r>
              <w:rPr>
                <w:szCs w:val="22"/>
              </w:rPr>
              <w:t>5.4</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QEO5.3</w:t>
            </w:r>
          </w:p>
          <w:p>
            <w:pPr>
              <w:pStyle w:val="15"/>
            </w:pPr>
          </w:p>
        </w:tc>
        <w:tc>
          <w:tcPr>
            <w:tcW w:w="10694" w:type="dxa"/>
            <w:vAlign w:val="center"/>
          </w:tcPr>
          <w:p>
            <w:pPr>
              <w:ind w:firstLine="420" w:firstLineChars="200"/>
            </w:pPr>
            <w:r>
              <w:rPr>
                <w:rFonts w:hint="eastAsia"/>
              </w:rPr>
              <w:t>部门负责人：樊卿</w:t>
            </w:r>
          </w:p>
          <w:p>
            <w:pPr>
              <w:numPr>
                <w:ilvl w:val="0"/>
                <w:numId w:val="1"/>
              </w:numPr>
              <w:tabs>
                <w:tab w:val="clear" w:pos="420"/>
              </w:tabs>
              <w:ind w:firstLine="420" w:firstLineChars="200"/>
              <w:jc w:val="left"/>
            </w:pPr>
            <w:r>
              <w:rPr>
                <w:rFonts w:hint="eastAsia"/>
              </w:rPr>
              <w:t xml:space="preserve">贯彻落实GB/T19001-2016标准、GB/T24001-2016标准、GB/T45001-2020标准，作好质量、环境和职 </w:t>
            </w:r>
            <w:r>
              <w:t xml:space="preserve">     </w:t>
            </w:r>
            <w:r>
              <w:rPr>
                <w:rFonts w:hint="eastAsia"/>
              </w:rPr>
              <w:t>业健康安全管理体系的具体策划和组织管理工作；</w:t>
            </w:r>
          </w:p>
          <w:p>
            <w:pPr>
              <w:numPr>
                <w:ilvl w:val="0"/>
                <w:numId w:val="1"/>
              </w:numPr>
              <w:tabs>
                <w:tab w:val="clear" w:pos="420"/>
              </w:tabs>
              <w:ind w:firstLine="420" w:firstLineChars="200"/>
              <w:jc w:val="left"/>
            </w:pPr>
            <w:r>
              <w:rPr>
                <w:rFonts w:hint="eastAsia"/>
              </w:rPr>
              <w:t>负责组织质量、环境和职业健康安全管理体系的内部审核；</w:t>
            </w:r>
          </w:p>
          <w:p>
            <w:pPr>
              <w:numPr>
                <w:ilvl w:val="0"/>
                <w:numId w:val="1"/>
              </w:numPr>
              <w:tabs>
                <w:tab w:val="clear" w:pos="420"/>
              </w:tabs>
              <w:ind w:firstLine="420" w:firstLineChars="200"/>
              <w:jc w:val="left"/>
            </w:pPr>
            <w:r>
              <w:rPr>
                <w:rFonts w:hint="eastAsia"/>
              </w:rPr>
              <w:t>组织检查质量、环境和职业健康安全管理体系过程的运行情况；</w:t>
            </w:r>
          </w:p>
          <w:p>
            <w:pPr>
              <w:numPr>
                <w:ilvl w:val="0"/>
                <w:numId w:val="1"/>
              </w:numPr>
              <w:tabs>
                <w:tab w:val="clear" w:pos="420"/>
              </w:tabs>
              <w:ind w:firstLine="420" w:firstLineChars="200"/>
              <w:jc w:val="left"/>
            </w:pPr>
            <w:r>
              <w:rPr>
                <w:rFonts w:hint="eastAsia"/>
              </w:rPr>
              <w:t>文件发放、回收的管理；</w:t>
            </w:r>
          </w:p>
          <w:p>
            <w:pPr>
              <w:numPr>
                <w:ilvl w:val="0"/>
                <w:numId w:val="1"/>
              </w:numPr>
              <w:tabs>
                <w:tab w:val="clear" w:pos="420"/>
              </w:tabs>
              <w:ind w:firstLine="420" w:firstLineChars="200"/>
              <w:jc w:val="left"/>
            </w:pPr>
            <w:r>
              <w:rPr>
                <w:rFonts w:hint="eastAsia"/>
              </w:rPr>
              <w:t>做好人员的培训计划，组织公司内部员工的培训工作，编制相应的岗位职责；</w:t>
            </w:r>
          </w:p>
          <w:p>
            <w:pPr>
              <w:numPr>
                <w:ilvl w:val="0"/>
                <w:numId w:val="1"/>
              </w:numPr>
              <w:tabs>
                <w:tab w:val="clear" w:pos="420"/>
              </w:tabs>
              <w:ind w:firstLine="420" w:firstLineChars="200"/>
              <w:jc w:val="left"/>
            </w:pPr>
            <w:r>
              <w:rPr>
                <w:rFonts w:hint="eastAsia"/>
              </w:rPr>
              <w:t>负责法律、法规及其他要求的获取及识别其适用性，并负责法律、法规及其他要求的发放；</w:t>
            </w:r>
          </w:p>
          <w:p>
            <w:pPr>
              <w:numPr>
                <w:ilvl w:val="0"/>
                <w:numId w:val="1"/>
              </w:numPr>
              <w:tabs>
                <w:tab w:val="clear" w:pos="420"/>
              </w:tabs>
              <w:ind w:firstLine="420" w:firstLineChars="200"/>
              <w:jc w:val="left"/>
            </w:pPr>
            <w:r>
              <w:rPr>
                <w:rFonts w:hint="eastAsia"/>
              </w:rPr>
              <w:t>负责组织公司环境因素、危险源的识别和评价，并确定重要环境因素、危险源，报管理者代表审批；</w:t>
            </w:r>
          </w:p>
          <w:p>
            <w:pPr>
              <w:numPr>
                <w:ilvl w:val="0"/>
                <w:numId w:val="1"/>
              </w:numPr>
              <w:tabs>
                <w:tab w:val="clear" w:pos="420"/>
              </w:tabs>
              <w:ind w:firstLine="420" w:firstLineChars="200"/>
              <w:jc w:val="left"/>
            </w:pPr>
            <w:r>
              <w:rPr>
                <w:rFonts w:hint="eastAsia"/>
              </w:rPr>
              <w:t>负责监督检验各工作场所的环境工作情况；</w:t>
            </w:r>
          </w:p>
          <w:p>
            <w:pPr>
              <w:numPr>
                <w:ilvl w:val="0"/>
                <w:numId w:val="1"/>
              </w:numPr>
              <w:tabs>
                <w:tab w:val="clear" w:pos="420"/>
              </w:tabs>
              <w:ind w:firstLine="420" w:firstLineChars="200"/>
              <w:jc w:val="left"/>
            </w:pPr>
            <w:r>
              <w:rPr>
                <w:rFonts w:hint="eastAsia"/>
              </w:rPr>
              <w:t>负责公司范围内的应急准备和相应计划的制定及可行性的应急演练；</w:t>
            </w:r>
          </w:p>
          <w:p>
            <w:pPr>
              <w:numPr>
                <w:ilvl w:val="0"/>
                <w:numId w:val="1"/>
              </w:numPr>
              <w:tabs>
                <w:tab w:val="clear" w:pos="420"/>
              </w:tabs>
              <w:ind w:firstLine="420" w:firstLineChars="200"/>
              <w:jc w:val="left"/>
            </w:pPr>
            <w:r>
              <w:rPr>
                <w:rFonts w:hint="eastAsia"/>
              </w:rPr>
              <w:t>负责监督检查公司各职能部门有关层次上的管理目标的分解、实施及管理方案的制定、检查与实施；</w:t>
            </w:r>
          </w:p>
          <w:p>
            <w:pPr>
              <w:numPr>
                <w:ilvl w:val="0"/>
                <w:numId w:val="1"/>
              </w:numPr>
              <w:tabs>
                <w:tab w:val="clear" w:pos="420"/>
              </w:tabs>
              <w:ind w:firstLine="420" w:firstLineChars="200"/>
              <w:jc w:val="left"/>
            </w:pPr>
            <w:r>
              <w:rPr>
                <w:rFonts w:hint="eastAsia"/>
              </w:rPr>
              <w:t>负责收集、整理各部门的质量记录以及相关数据收集、传递和交流；</w:t>
            </w:r>
          </w:p>
          <w:p>
            <w:pPr>
              <w:numPr>
                <w:ilvl w:val="0"/>
                <w:numId w:val="1"/>
              </w:numPr>
              <w:tabs>
                <w:tab w:val="clear" w:pos="420"/>
              </w:tabs>
              <w:ind w:firstLine="420" w:firstLineChars="200"/>
              <w:jc w:val="left"/>
            </w:pPr>
            <w:r>
              <w:rPr>
                <w:rFonts w:hint="eastAsia"/>
              </w:rPr>
              <w:t>负责公司的采购，合格供方的评定工作。</w:t>
            </w:r>
          </w:p>
          <w:p>
            <w:pPr>
              <w:ind w:firstLine="630" w:firstLineChars="300"/>
              <w:rPr>
                <w:rFonts w:hint="eastAsia"/>
              </w:rPr>
            </w:pPr>
            <w:r>
              <w:rPr>
                <w:rFonts w:hint="eastAsia"/>
              </w:rPr>
              <w:t>询问综合部负责人樊卿，职责明确。</w:t>
            </w:r>
          </w:p>
          <w:p>
            <w:pPr>
              <w:pStyle w:val="10"/>
              <w:rPr>
                <w:rFonts w:hint="eastAsia"/>
              </w:rPr>
            </w:pPr>
          </w:p>
          <w:p>
            <w:pPr>
              <w:pStyle w:val="10"/>
              <w:jc w:val="left"/>
              <w:rPr>
                <w:rFonts w:hint="default" w:eastAsia="宋体"/>
                <w:lang w:val="en-US" w:eastAsia="zh-CN"/>
              </w:rPr>
            </w:pPr>
            <w:r>
              <w:rPr>
                <w:rFonts w:hint="eastAsia"/>
                <w:color w:val="0000FF"/>
                <w:sz w:val="21"/>
                <w:szCs w:val="21"/>
                <w:lang w:val="en-US" w:eastAsia="zh-CN"/>
              </w:rPr>
              <w:t>经补充现场审核确认：QE审核内容与远程审核内容一致。O的审核内容见张磊补充现场审核记录。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QEO7.2</w:t>
            </w:r>
          </w:p>
          <w:p>
            <w:pPr>
              <w:pStyle w:val="15"/>
            </w:pPr>
          </w:p>
        </w:tc>
        <w:tc>
          <w:tcPr>
            <w:tcW w:w="10694" w:type="dxa"/>
            <w:vAlign w:val="center"/>
          </w:tcPr>
          <w:p>
            <w:pPr>
              <w:pStyle w:val="7"/>
              <w:widowControl/>
              <w:ind w:firstLine="420" w:firstLineChars="200"/>
              <w:rPr>
                <w:rFonts w:ascii="Times New Roman" w:hAnsi="Times New Roman"/>
                <w:sz w:val="21"/>
                <w:szCs w:val="21"/>
              </w:rPr>
            </w:pPr>
          </w:p>
          <w:p>
            <w:pPr>
              <w:pStyle w:val="7"/>
              <w:widowControl/>
              <w:ind w:firstLine="420" w:firstLineChars="200"/>
              <w:rPr>
                <w:szCs w:val="21"/>
              </w:rPr>
            </w:pPr>
            <w:r>
              <w:rPr>
                <w:rFonts w:hint="eastAsia" w:ascii="Times New Roman" w:hAnsi="Times New Roman"/>
                <w:sz w:val="21"/>
                <w:szCs w:val="21"/>
              </w:rPr>
              <w:t>编制《人力资源控制程序》，规定了控制要求。对企业的人力资源的培养和发展等作出规定，招聘、培训、试用与转正等人力资源作出了规划。</w:t>
            </w:r>
          </w:p>
          <w:p>
            <w:pPr>
              <w:pStyle w:val="7"/>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7"/>
              <w:widowControl/>
              <w:rPr>
                <w:rFonts w:ascii="Times New Roman" w:hAnsi="Times New Roman"/>
                <w:sz w:val="21"/>
                <w:szCs w:val="21"/>
              </w:rPr>
            </w:pPr>
          </w:p>
          <w:p>
            <w:pPr>
              <w:pStyle w:val="7"/>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w:t>
            </w:r>
          </w:p>
          <w:p>
            <w:pPr>
              <w:pStyle w:val="7"/>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p>
          <w:p>
            <w:pPr>
              <w:pStyle w:val="7"/>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7月15日</w:t>
            </w:r>
            <w:r>
              <w:rPr>
                <w:rFonts w:hint="eastAsia" w:ascii="Times New Roman" w:hAnsi="Times New Roman"/>
                <w:sz w:val="21"/>
                <w:szCs w:val="21"/>
              </w:rPr>
              <w:tab/>
            </w:r>
            <w:r>
              <w:rPr>
                <w:rFonts w:hint="eastAsia" w:ascii="Times New Roman" w:hAnsi="Times New Roman"/>
                <w:sz w:val="21"/>
                <w:szCs w:val="21"/>
              </w:rPr>
              <w:t>QES标准培训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8月25日</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9月28日</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生产部人员</w:t>
            </w:r>
            <w:r>
              <w:rPr>
                <w:rFonts w:hint="eastAsia" w:ascii="Times New Roman" w:hAnsi="Times New Roman"/>
                <w:sz w:val="21"/>
                <w:szCs w:val="21"/>
              </w:rPr>
              <w:tab/>
            </w:r>
            <w:r>
              <w:rPr>
                <w:rFonts w:hint="eastAsia" w:ascii="Times New Roman" w:hAnsi="Times New Roman"/>
                <w:sz w:val="21"/>
                <w:szCs w:val="21"/>
              </w:rPr>
              <w:t>生产人员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实际操作</w:t>
            </w:r>
          </w:p>
          <w:p>
            <w:pPr>
              <w:pStyle w:val="7"/>
              <w:widowControl/>
              <w:ind w:firstLine="420" w:firstLineChars="200"/>
              <w:rPr>
                <w:rFonts w:ascii="Times New Roman" w:hAnsi="Times New Roman"/>
                <w:sz w:val="21"/>
                <w:szCs w:val="21"/>
              </w:rPr>
            </w:pPr>
            <w:r>
              <w:rPr>
                <w:rFonts w:hint="eastAsia" w:ascii="Times New Roman" w:hAnsi="Times New Roman"/>
                <w:sz w:val="21"/>
                <w:szCs w:val="21"/>
              </w:rPr>
              <w:t>演练</w:t>
            </w:r>
          </w:p>
          <w:p>
            <w:pPr>
              <w:pStyle w:val="7"/>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10月22日</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11月18日</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12月15日</w:t>
            </w:r>
            <w:r>
              <w:rPr>
                <w:rFonts w:hint="eastAsia" w:ascii="Times New Roman" w:hAnsi="Times New Roman"/>
                <w:sz w:val="21"/>
                <w:szCs w:val="21"/>
              </w:rPr>
              <w:tab/>
            </w:r>
            <w:r>
              <w:rPr>
                <w:rFonts w:hint="eastAsia" w:ascii="Times New Roman" w:hAnsi="Times New Roman"/>
                <w:sz w:val="21"/>
                <w:szCs w:val="21"/>
              </w:rPr>
              <w:t>环境、安全应急预案培训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7"/>
              <w:widowControl/>
              <w:ind w:firstLine="420" w:firstLineChars="200"/>
              <w:rPr>
                <w:rFonts w:ascii="Times New Roman" w:hAnsi="Times New Roman"/>
                <w:sz w:val="21"/>
                <w:szCs w:val="21"/>
              </w:rPr>
            </w:pPr>
          </w:p>
          <w:p>
            <w:pPr>
              <w:pStyle w:val="7"/>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p>
            <w:r>
              <w:rPr>
                <w:rFonts w:hint="eastAsia"/>
              </w:rPr>
              <w:t>时间：2020年7月15日</w:t>
            </w:r>
            <w:r>
              <w:rPr>
                <w:rFonts w:hint="eastAsia"/>
              </w:rPr>
              <w:tab/>
            </w:r>
            <w:r>
              <w:rPr>
                <w:rFonts w:hint="eastAsia"/>
              </w:rPr>
              <w:t>培训题目：</w:t>
            </w:r>
          </w:p>
          <w:p>
            <w:r>
              <w:rPr>
                <w:rFonts w:hint="eastAsia"/>
              </w:rPr>
              <w:t>QES标准培训</w:t>
            </w:r>
            <w:r>
              <w:rPr>
                <w:rFonts w:hint="eastAsia"/>
              </w:rPr>
              <w:tab/>
            </w:r>
            <w:r>
              <w:rPr>
                <w:rFonts w:hint="eastAsia"/>
              </w:rPr>
              <w:t>主办单位：</w:t>
            </w:r>
          </w:p>
          <w:p>
            <w:r>
              <w:rPr>
                <w:rFonts w:hint="eastAsia"/>
              </w:rPr>
              <w:t>咨询公司</w:t>
            </w:r>
            <w:r>
              <w:rPr>
                <w:rFonts w:hint="eastAsia"/>
              </w:rPr>
              <w:tab/>
            </w:r>
            <w:r>
              <w:rPr>
                <w:rFonts w:hint="eastAsia"/>
              </w:rPr>
              <w:t>培训教师：咨询师</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r>
              <w:rPr>
                <w:rFonts w:hint="eastAsia"/>
              </w:rPr>
              <w:t xml:space="preserve">樊胜 毛金兰  王文超 樊卿 吴义林 于得水 李丰涛 </w:t>
            </w:r>
          </w:p>
          <w:p>
            <w:r>
              <w:rPr>
                <w:rFonts w:hint="eastAsia"/>
              </w:rPr>
              <w:t>培训内容：</w:t>
            </w:r>
          </w:p>
          <w:p>
            <w:r>
              <w:rPr>
                <w:rFonts w:hint="eastAsia"/>
              </w:rPr>
              <w:t xml:space="preserve">    GB/T19001-2016标准 、GB/T24001-2016标准、GB/T45001-2020标准的具体内容；质量、环境、职业健康安全标准的产生、发展及在中国采用的现状；QES标准对公司管理的重要意义。</w:t>
            </w:r>
          </w:p>
          <w:p>
            <w:r>
              <w:rPr>
                <w:rFonts w:hint="eastAsia"/>
              </w:rPr>
              <w:t>考核方式及成绩：</w:t>
            </w:r>
          </w:p>
          <w:p>
            <w:r>
              <w:rPr>
                <w:rFonts w:hint="eastAsia"/>
              </w:rPr>
              <w:t xml:space="preserve">    现场提问，全部取得优良成绩。</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r>
              <w:rPr>
                <w:rFonts w:hint="eastAsia"/>
              </w:rPr>
              <w:t xml:space="preserve">                                                                                评价人：咨询师</w:t>
            </w:r>
          </w:p>
          <w:p>
            <w:r>
              <w:rPr>
                <w:rFonts w:hint="eastAsia"/>
              </w:rPr>
              <w:t>抽查2：培训实施记录</w:t>
            </w:r>
          </w:p>
          <w:p>
            <w:r>
              <w:rPr>
                <w:rFonts w:hint="eastAsia"/>
              </w:rPr>
              <w:t>时间：2020年8月25日</w:t>
            </w:r>
            <w:r>
              <w:rPr>
                <w:rFonts w:hint="eastAsia"/>
              </w:rPr>
              <w:tab/>
            </w:r>
            <w:r>
              <w:rPr>
                <w:rFonts w:hint="eastAsia"/>
              </w:rPr>
              <w:t>培训题目：</w:t>
            </w:r>
          </w:p>
          <w:p>
            <w:r>
              <w:rPr>
                <w:rFonts w:hint="eastAsia"/>
              </w:rPr>
              <w:t>体系文件培训</w:t>
            </w:r>
            <w:r>
              <w:rPr>
                <w:rFonts w:hint="eastAsia"/>
              </w:rPr>
              <w:tab/>
            </w:r>
            <w:r>
              <w:rPr>
                <w:rFonts w:hint="eastAsia"/>
              </w:rPr>
              <w:t>主办单位：</w:t>
            </w:r>
          </w:p>
          <w:p>
            <w:r>
              <w:rPr>
                <w:rFonts w:hint="eastAsia"/>
              </w:rPr>
              <w:t>本公司</w:t>
            </w:r>
            <w:r>
              <w:rPr>
                <w:rFonts w:hint="eastAsia"/>
              </w:rPr>
              <w:tab/>
            </w:r>
            <w:r>
              <w:rPr>
                <w:rFonts w:hint="eastAsia"/>
              </w:rPr>
              <w:t xml:space="preserve">培训教师：毛金兰 </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r>
              <w:rPr>
                <w:rFonts w:hint="eastAsia"/>
              </w:rPr>
              <w:t xml:space="preserve">王文超 樊卿 吴义林 于得水 李丰涛 </w:t>
            </w:r>
          </w:p>
          <w:p>
            <w:r>
              <w:rPr>
                <w:rFonts w:hint="eastAsia"/>
              </w:rPr>
              <w:t>培训内容：</w:t>
            </w:r>
          </w:p>
          <w:p>
            <w:r>
              <w:rPr>
                <w:rFonts w:hint="eastAsia"/>
              </w:rPr>
              <w:t xml:space="preserve">    管理手册、程序文件、管理制度等</w:t>
            </w:r>
          </w:p>
          <w:p>
            <w:r>
              <w:rPr>
                <w:rFonts w:hint="eastAsia"/>
              </w:rPr>
              <w:t>考核方式及成绩：</w:t>
            </w:r>
          </w:p>
          <w:p>
            <w:r>
              <w:rPr>
                <w:rFonts w:hint="eastAsia"/>
              </w:rPr>
              <w:t xml:space="preserve">    回答提问，能够流利正确回答。</w:t>
            </w:r>
          </w:p>
          <w:p>
            <w:r>
              <w:rPr>
                <w:rFonts w:hint="eastAsia"/>
              </w:rPr>
              <w:t>培训效果评价：</w:t>
            </w:r>
          </w:p>
          <w:p>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r>
              <w:rPr>
                <w:rFonts w:hint="eastAsia"/>
              </w:rPr>
              <w:t xml:space="preserve">                                                                                      评价人：樊胜</w:t>
            </w:r>
          </w:p>
          <w:p>
            <w:r>
              <w:rPr>
                <w:rFonts w:hint="eastAsia"/>
              </w:rPr>
              <w:t>抽查3：培训实施记录</w:t>
            </w:r>
          </w:p>
          <w:p>
            <w:r>
              <w:rPr>
                <w:rFonts w:hint="eastAsia"/>
              </w:rPr>
              <w:t>时间：2020年9月28日</w:t>
            </w:r>
            <w:r>
              <w:rPr>
                <w:rFonts w:hint="eastAsia"/>
              </w:rPr>
              <w:tab/>
            </w:r>
            <w:r>
              <w:rPr>
                <w:rFonts w:hint="eastAsia"/>
              </w:rPr>
              <w:t>培训题目：</w:t>
            </w:r>
          </w:p>
          <w:p>
            <w:r>
              <w:rPr>
                <w:rFonts w:hint="eastAsia"/>
              </w:rPr>
              <w:t>技能培训</w:t>
            </w:r>
            <w:r>
              <w:rPr>
                <w:rFonts w:hint="eastAsia"/>
              </w:rPr>
              <w:tab/>
            </w:r>
            <w:r>
              <w:rPr>
                <w:rFonts w:hint="eastAsia"/>
              </w:rPr>
              <w:t>主办单位：</w:t>
            </w:r>
          </w:p>
          <w:p>
            <w:r>
              <w:rPr>
                <w:rFonts w:hint="eastAsia"/>
              </w:rPr>
              <w:t>本公司</w:t>
            </w:r>
            <w:r>
              <w:rPr>
                <w:rFonts w:hint="eastAsia"/>
              </w:rPr>
              <w:tab/>
            </w:r>
            <w:r>
              <w:rPr>
                <w:rFonts w:hint="eastAsia"/>
              </w:rPr>
              <w:t>培训教师：毛金兰</w:t>
            </w:r>
          </w:p>
          <w:p>
            <w:r>
              <w:rPr>
                <w:rFonts w:hint="eastAsia"/>
              </w:rPr>
              <w:t>地点：办公室</w:t>
            </w:r>
            <w:r>
              <w:rPr>
                <w:rFonts w:hint="eastAsia"/>
              </w:rPr>
              <w:tab/>
            </w:r>
            <w:r>
              <w:rPr>
                <w:rFonts w:hint="eastAsia"/>
              </w:rPr>
              <w:tab/>
            </w:r>
            <w:r>
              <w:rPr>
                <w:rFonts w:hint="eastAsia"/>
              </w:rPr>
              <w:tab/>
            </w:r>
            <w:r>
              <w:rPr>
                <w:rFonts w:hint="eastAsia"/>
              </w:rPr>
              <w:t>培训方式：面授、实际操作</w:t>
            </w:r>
          </w:p>
          <w:p>
            <w:r>
              <w:rPr>
                <w:rFonts w:hint="eastAsia"/>
              </w:rPr>
              <w:t>参加培训人员：</w:t>
            </w:r>
          </w:p>
          <w:p>
            <w:r>
              <w:rPr>
                <w:rFonts w:hint="eastAsia"/>
              </w:rPr>
              <w:t xml:space="preserve">王文超 樊卿 吴义林 于得水 李丰涛 </w:t>
            </w:r>
          </w:p>
          <w:p>
            <w:r>
              <w:rPr>
                <w:rFonts w:hint="eastAsia"/>
              </w:rPr>
              <w:t>培训内容：</w:t>
            </w:r>
          </w:p>
          <w:p>
            <w:r>
              <w:rPr>
                <w:rFonts w:hint="eastAsia"/>
              </w:rPr>
              <w:t xml:space="preserve">   依据《安全生产操作规程》、《生产作业指导书》等进行实际操作演示。</w:t>
            </w:r>
          </w:p>
          <w:p>
            <w:r>
              <w:rPr>
                <w:rFonts w:hint="eastAsia"/>
              </w:rPr>
              <w:t>考核方式及成绩：</w:t>
            </w:r>
          </w:p>
          <w:p>
            <w:r>
              <w:rPr>
                <w:rFonts w:hint="eastAsia"/>
              </w:rPr>
              <w:t xml:space="preserve">            实际练习，互相协助配合。</w:t>
            </w:r>
          </w:p>
          <w:p>
            <w:r>
              <w:rPr>
                <w:rFonts w:hint="eastAsia"/>
              </w:rPr>
              <w:t>培训效果评价：</w:t>
            </w:r>
          </w:p>
          <w:p>
            <w:r>
              <w:rPr>
                <w:rFonts w:hint="eastAsia"/>
              </w:rPr>
              <w:t xml:space="preserve">     通过这次培训全面提高了技术人员的能力，也更好地让员工了解了产品生产的操作工序以及理解了在生产行业中的情况，让他们学到了知识，从而获得经验。</w:t>
            </w:r>
          </w:p>
          <w:p>
            <w:r>
              <w:t xml:space="preserve">                                                                                      </w:t>
            </w:r>
          </w:p>
          <w:p>
            <w:r>
              <w:rPr>
                <w:rFonts w:hint="eastAsia"/>
              </w:rPr>
              <w:t>评价人：樊胜</w:t>
            </w:r>
          </w:p>
          <w:p>
            <w:r>
              <w:rPr>
                <w:rFonts w:hint="eastAsia"/>
              </w:rPr>
              <w:t>查本公司人员稳定，无新进员工，无新员工三级教育培训记录</w:t>
            </w:r>
          </w:p>
          <w:p>
            <w:pPr>
              <w:pStyle w:val="15"/>
              <w:rPr>
                <w:rFonts w:hint="eastAsia"/>
                <w:color w:val="0C0C0C"/>
                <w:szCs w:val="21"/>
              </w:rPr>
            </w:pPr>
            <w:r>
              <w:rPr>
                <w:rFonts w:hint="eastAsia"/>
                <w:color w:val="0C0C0C"/>
                <w:szCs w:val="21"/>
              </w:rPr>
              <w:t>人力资源控制基本满足要求。</w:t>
            </w:r>
          </w:p>
          <w:p>
            <w:pPr>
              <w:pStyle w:val="15"/>
              <w:rPr>
                <w:rFonts w:hint="eastAsia"/>
                <w:color w:val="0C0C0C"/>
                <w:szCs w:val="21"/>
                <w:lang w:eastAsia="zh-CN"/>
              </w:rPr>
            </w:pPr>
          </w:p>
          <w:p>
            <w:pPr>
              <w:pStyle w:val="15"/>
              <w:rPr>
                <w:rFonts w:hint="eastAsia"/>
                <w:color w:val="0000FF"/>
                <w:sz w:val="21"/>
                <w:szCs w:val="21"/>
                <w:highlight w:val="none"/>
                <w:lang w:val="en-US" w:eastAsia="zh-CN"/>
              </w:rPr>
            </w:pPr>
            <w:r>
              <w:rPr>
                <w:rFonts w:hint="eastAsia"/>
                <w:color w:val="0000FF"/>
                <w:sz w:val="21"/>
                <w:szCs w:val="21"/>
                <w:highlight w:val="none"/>
                <w:lang w:val="en-US" w:eastAsia="zh-CN"/>
              </w:rPr>
              <w:t>经补充现场审核确认：</w:t>
            </w:r>
          </w:p>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持证上岗人员的控制：</w:t>
            </w:r>
          </w:p>
          <w:tbl>
            <w:tblPr>
              <w:tblStyle w:val="1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36"/>
              <w:gridCol w:w="2015"/>
              <w:gridCol w:w="238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特种设备作业人员</w:t>
                  </w:r>
                </w:p>
              </w:tc>
              <w:tc>
                <w:tcPr>
                  <w:tcW w:w="1036" w:type="dxa"/>
                  <w:shd w:val="clear" w:color="auto" w:fill="auto"/>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姓名</w:t>
                  </w:r>
                </w:p>
              </w:tc>
              <w:tc>
                <w:tcPr>
                  <w:tcW w:w="2015" w:type="dxa"/>
                  <w:shd w:val="clear" w:color="auto" w:fill="auto"/>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资格证书编号</w:t>
                  </w:r>
                </w:p>
              </w:tc>
              <w:tc>
                <w:tcPr>
                  <w:tcW w:w="2386" w:type="dxa"/>
                  <w:shd w:val="clear" w:color="auto" w:fill="auto"/>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有效期期限</w:t>
                  </w:r>
                </w:p>
              </w:tc>
              <w:tc>
                <w:tcPr>
                  <w:tcW w:w="1775" w:type="dxa"/>
                  <w:shd w:val="clear" w:color="auto" w:fill="auto"/>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叉车工</w:t>
                  </w:r>
                </w:p>
              </w:tc>
              <w:tc>
                <w:tcPr>
                  <w:tcW w:w="1036" w:type="dxa"/>
                </w:tcPr>
                <w:p>
                  <w:pPr>
                    <w:rPr>
                      <w:rFonts w:hint="default"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胡文辉</w:t>
                  </w:r>
                </w:p>
              </w:tc>
              <w:tc>
                <w:tcPr>
                  <w:tcW w:w="2015" w:type="dxa"/>
                </w:tcPr>
                <w:p>
                  <w:pPr>
                    <w:rPr>
                      <w:rFonts w:hint="default"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622223198211150316</w:t>
                  </w:r>
                </w:p>
              </w:tc>
              <w:tc>
                <w:tcPr>
                  <w:tcW w:w="23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 xml:space="preserve"> 2022年8月 25日</w:t>
                  </w:r>
                </w:p>
              </w:tc>
              <w:tc>
                <w:tcPr>
                  <w:tcW w:w="1775"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sym w:font="Wingdings 2" w:char="0052"/>
                  </w:r>
                  <w:r>
                    <w:rPr>
                      <w:rFonts w:hint="eastAsia" w:ascii="Times New Roman" w:hAnsi="Times New Roman" w:eastAsia="宋体" w:cs="Times New Roman"/>
                      <w:bCs/>
                      <w:color w:val="0000FF"/>
                      <w:spacing w:val="10"/>
                      <w:kern w:val="2"/>
                      <w:sz w:val="21"/>
                      <w:szCs w:val="21"/>
                      <w:highlight w:val="none"/>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电梯工</w:t>
                  </w:r>
                </w:p>
              </w:tc>
              <w:tc>
                <w:tcPr>
                  <w:tcW w:w="103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w:t>
                  </w:r>
                </w:p>
              </w:tc>
              <w:tc>
                <w:tcPr>
                  <w:tcW w:w="2015" w:type="dxa"/>
                </w:tcPr>
                <w:p>
                  <w:pPr>
                    <w:rPr>
                      <w:rFonts w:hint="eastAsia" w:ascii="Times New Roman" w:hAnsi="Times New Roman" w:eastAsia="宋体" w:cs="Times New Roman"/>
                      <w:bCs/>
                      <w:color w:val="0000FF"/>
                      <w:spacing w:val="10"/>
                      <w:kern w:val="2"/>
                      <w:sz w:val="21"/>
                      <w:szCs w:val="21"/>
                      <w:highlight w:val="none"/>
                      <w:lang w:val="en-US" w:eastAsia="zh-CN" w:bidi="ar-SA"/>
                    </w:rPr>
                  </w:pPr>
                </w:p>
              </w:tc>
              <w:tc>
                <w:tcPr>
                  <w:tcW w:w="23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 xml:space="preserve">   年 月 日</w:t>
                  </w:r>
                </w:p>
              </w:tc>
              <w:tc>
                <w:tcPr>
                  <w:tcW w:w="1775"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行车工</w:t>
                  </w:r>
                </w:p>
              </w:tc>
              <w:tc>
                <w:tcPr>
                  <w:tcW w:w="103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w:t>
                  </w:r>
                </w:p>
              </w:tc>
              <w:tc>
                <w:tcPr>
                  <w:tcW w:w="2015" w:type="dxa"/>
                </w:tcPr>
                <w:p>
                  <w:pPr>
                    <w:rPr>
                      <w:rFonts w:hint="eastAsia" w:ascii="Times New Roman" w:hAnsi="Times New Roman" w:eastAsia="宋体" w:cs="Times New Roman"/>
                      <w:bCs/>
                      <w:color w:val="0000FF"/>
                      <w:spacing w:val="10"/>
                      <w:kern w:val="2"/>
                      <w:sz w:val="21"/>
                      <w:szCs w:val="21"/>
                      <w:highlight w:val="none"/>
                      <w:lang w:val="en-US" w:eastAsia="zh-CN" w:bidi="ar-SA"/>
                    </w:rPr>
                  </w:pPr>
                </w:p>
              </w:tc>
              <w:tc>
                <w:tcPr>
                  <w:tcW w:w="23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 xml:space="preserve">   年 月 日</w:t>
                  </w:r>
                </w:p>
              </w:tc>
              <w:tc>
                <w:tcPr>
                  <w:tcW w:w="1775"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锅炉工</w:t>
                  </w:r>
                </w:p>
              </w:tc>
              <w:tc>
                <w:tcPr>
                  <w:tcW w:w="1036" w:type="dxa"/>
                </w:tcPr>
                <w:p>
                  <w:pPr>
                    <w:rPr>
                      <w:rFonts w:hint="default"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陈有伟</w:t>
                  </w:r>
                </w:p>
              </w:tc>
              <w:tc>
                <w:tcPr>
                  <w:tcW w:w="2015" w:type="dxa"/>
                </w:tcPr>
                <w:p>
                  <w:pPr>
                    <w:rPr>
                      <w:rFonts w:hint="default"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622201196004201814</w:t>
                  </w:r>
                </w:p>
              </w:tc>
              <w:tc>
                <w:tcPr>
                  <w:tcW w:w="23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2023年12月 日</w:t>
                  </w:r>
                </w:p>
              </w:tc>
              <w:tc>
                <w:tcPr>
                  <w:tcW w:w="1775"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sym w:font="Wingdings 2" w:char="0052"/>
                  </w:r>
                  <w:r>
                    <w:rPr>
                      <w:rFonts w:hint="eastAsia" w:ascii="Times New Roman" w:hAnsi="Times New Roman" w:eastAsia="宋体" w:cs="Times New Roman"/>
                      <w:bCs/>
                      <w:color w:val="0000FF"/>
                      <w:spacing w:val="10"/>
                      <w:kern w:val="2"/>
                      <w:sz w:val="21"/>
                      <w:szCs w:val="21"/>
                      <w:highlight w:val="none"/>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压力容器操作工</w:t>
                  </w:r>
                </w:p>
              </w:tc>
              <w:tc>
                <w:tcPr>
                  <w:tcW w:w="103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w:t>
                  </w:r>
                </w:p>
              </w:tc>
              <w:tc>
                <w:tcPr>
                  <w:tcW w:w="2015" w:type="dxa"/>
                </w:tcPr>
                <w:p>
                  <w:pPr>
                    <w:rPr>
                      <w:rFonts w:hint="eastAsia" w:ascii="Times New Roman" w:hAnsi="Times New Roman" w:eastAsia="宋体" w:cs="Times New Roman"/>
                      <w:bCs/>
                      <w:color w:val="0000FF"/>
                      <w:spacing w:val="10"/>
                      <w:kern w:val="2"/>
                      <w:sz w:val="21"/>
                      <w:szCs w:val="21"/>
                      <w:highlight w:val="none"/>
                      <w:lang w:val="en-US" w:eastAsia="zh-CN" w:bidi="ar-SA"/>
                    </w:rPr>
                  </w:pPr>
                </w:p>
              </w:tc>
              <w:tc>
                <w:tcPr>
                  <w:tcW w:w="23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 xml:space="preserve">   年 月 日</w:t>
                  </w:r>
                </w:p>
              </w:tc>
              <w:tc>
                <w:tcPr>
                  <w:tcW w:w="1775"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压力管道操作工</w:t>
                  </w:r>
                </w:p>
              </w:tc>
              <w:tc>
                <w:tcPr>
                  <w:tcW w:w="103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w:t>
                  </w:r>
                </w:p>
              </w:tc>
              <w:tc>
                <w:tcPr>
                  <w:tcW w:w="2015" w:type="dxa"/>
                </w:tcPr>
                <w:p>
                  <w:pPr>
                    <w:rPr>
                      <w:rFonts w:hint="eastAsia" w:ascii="Times New Roman" w:hAnsi="Times New Roman" w:eastAsia="宋体" w:cs="Times New Roman"/>
                      <w:bCs/>
                      <w:color w:val="0000FF"/>
                      <w:spacing w:val="10"/>
                      <w:kern w:val="2"/>
                      <w:sz w:val="21"/>
                      <w:szCs w:val="21"/>
                      <w:highlight w:val="none"/>
                      <w:lang w:val="en-US" w:eastAsia="zh-CN" w:bidi="ar-SA"/>
                    </w:rPr>
                  </w:pPr>
                </w:p>
              </w:tc>
              <w:tc>
                <w:tcPr>
                  <w:tcW w:w="23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 xml:space="preserve">   年 月 日</w:t>
                  </w:r>
                </w:p>
              </w:tc>
              <w:tc>
                <w:tcPr>
                  <w:tcW w:w="1775"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电工（维修电工证）</w:t>
                  </w:r>
                </w:p>
              </w:tc>
              <w:tc>
                <w:tcPr>
                  <w:tcW w:w="103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于万兵</w:t>
                  </w:r>
                </w:p>
              </w:tc>
              <w:tc>
                <w:tcPr>
                  <w:tcW w:w="2015" w:type="dxa"/>
                </w:tcPr>
                <w:p>
                  <w:pPr>
                    <w:rPr>
                      <w:rFonts w:hint="default"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1527001043401595</w:t>
                  </w:r>
                </w:p>
              </w:tc>
              <w:tc>
                <w:tcPr>
                  <w:tcW w:w="2386"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t>长期</w:t>
                  </w:r>
                </w:p>
              </w:tc>
              <w:tc>
                <w:tcPr>
                  <w:tcW w:w="1775" w:type="dxa"/>
                </w:tcPr>
                <w:p>
                  <w:pPr>
                    <w:rPr>
                      <w:rFonts w:hint="eastAsia" w:ascii="Times New Roman" w:hAnsi="Times New Roman" w:eastAsia="宋体" w:cs="Times New Roman"/>
                      <w:bCs/>
                      <w:color w:val="0000FF"/>
                      <w:spacing w:val="10"/>
                      <w:kern w:val="2"/>
                      <w:sz w:val="21"/>
                      <w:szCs w:val="21"/>
                      <w:highlight w:val="none"/>
                      <w:lang w:val="en-US" w:eastAsia="zh-CN" w:bidi="ar-SA"/>
                    </w:rPr>
                  </w:pPr>
                  <w:r>
                    <w:rPr>
                      <w:rFonts w:hint="eastAsia" w:ascii="Times New Roman" w:hAnsi="Times New Roman" w:eastAsia="宋体" w:cs="Times New Roman"/>
                      <w:bCs/>
                      <w:color w:val="0000FF"/>
                      <w:spacing w:val="10"/>
                      <w:kern w:val="2"/>
                      <w:sz w:val="21"/>
                      <w:szCs w:val="21"/>
                      <w:highlight w:val="none"/>
                      <w:lang w:val="en-US" w:eastAsia="zh-CN" w:bidi="ar-SA"/>
                    </w:rPr>
                    <w:sym w:font="Wingdings 2" w:char="0052"/>
                  </w:r>
                  <w:r>
                    <w:rPr>
                      <w:rFonts w:hint="eastAsia" w:ascii="Times New Roman" w:hAnsi="Times New Roman" w:eastAsia="宋体" w:cs="Times New Roman"/>
                      <w:bCs/>
                      <w:color w:val="0000FF"/>
                      <w:spacing w:val="10"/>
                      <w:kern w:val="2"/>
                      <w:sz w:val="21"/>
                      <w:szCs w:val="21"/>
                      <w:highlight w:val="none"/>
                      <w:lang w:val="en-US" w:eastAsia="zh-CN" w:bidi="ar-SA"/>
                    </w:rPr>
                    <w:t>有效  □过期</w:t>
                  </w:r>
                </w:p>
              </w:tc>
            </w:tr>
          </w:tbl>
          <w:p>
            <w:pPr>
              <w:pStyle w:val="15"/>
              <w:rPr>
                <w:rFonts w:hint="eastAsia"/>
                <w:color w:val="0000FF"/>
                <w:sz w:val="21"/>
                <w:szCs w:val="21"/>
                <w:highlight w:val="cyan"/>
                <w:lang w:val="en-US" w:eastAsia="zh-CN"/>
              </w:rPr>
            </w:pPr>
          </w:p>
          <w:p>
            <w:pPr>
              <w:pStyle w:val="15"/>
              <w:rPr>
                <w:rFonts w:ascii="Arial" w:hAnsi="Arial" w:cs="Arial"/>
                <w:bCs w:val="0"/>
                <w:color w:val="333333"/>
                <w:spacing w:val="0"/>
                <w:shd w:val="clear" w:color="auto" w:fill="FFFFFF"/>
              </w:rPr>
            </w:pPr>
            <w:r>
              <w:rPr>
                <w:rFonts w:hint="eastAsia"/>
                <w:color w:val="0000FF"/>
                <w:sz w:val="21"/>
                <w:szCs w:val="21"/>
                <w:highlight w:val="none"/>
                <w:lang w:val="en-US" w:eastAsia="zh-CN"/>
              </w:rPr>
              <w:t>经补充现场审核确认：除上述补充蓝色字体内容外，QE审核内容与远程审核内容一致。O的审核内容见张磊补充现场审核记录。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160" w:type="dxa"/>
            <w:vAlign w:val="center"/>
          </w:tcPr>
          <w:p>
            <w:pPr>
              <w:rPr>
                <w:szCs w:val="21"/>
              </w:rPr>
            </w:pPr>
            <w:r>
              <w:rPr>
                <w:rFonts w:hint="eastAsia"/>
              </w:rPr>
              <w:t>基础设施</w:t>
            </w:r>
          </w:p>
        </w:tc>
        <w:tc>
          <w:tcPr>
            <w:tcW w:w="960" w:type="dxa"/>
            <w:vAlign w:val="center"/>
          </w:tcPr>
          <w:p>
            <w:pPr>
              <w:rPr>
                <w:szCs w:val="21"/>
              </w:rPr>
            </w:pPr>
            <w:r>
              <w:rPr>
                <w:rFonts w:hint="eastAsia"/>
              </w:rPr>
              <w:t>Q7.1.3</w:t>
            </w:r>
          </w:p>
        </w:tc>
        <w:tc>
          <w:tcPr>
            <w:tcW w:w="10694" w:type="dxa"/>
            <w:vAlign w:val="center"/>
          </w:tcPr>
          <w:p>
            <w:pPr>
              <w:rPr>
                <w:rFonts w:hint="eastAsia"/>
                <w:color w:val="FF0000"/>
                <w:highlight w:val="none"/>
              </w:rPr>
            </w:pPr>
            <w:r>
              <w:rPr>
                <w:rFonts w:hint="eastAsia"/>
                <w:color w:val="FF0000"/>
                <w:highlight w:val="none"/>
                <w:lang w:val="en-US" w:eastAsia="zh-CN"/>
              </w:rPr>
              <w:t>远程审核：</w:t>
            </w:r>
            <w:r>
              <w:rPr>
                <w:rFonts w:hint="eastAsia"/>
                <w:color w:val="FF0000"/>
                <w:highlight w:val="none"/>
              </w:rPr>
              <w:t>特种设备为锅炉，查锅炉检测报告。</w:t>
            </w:r>
          </w:p>
          <w:p>
            <w:pPr>
              <w:pStyle w:val="7"/>
              <w:widowControl/>
              <w:rPr>
                <w:rFonts w:hint="default" w:ascii="Times New Roman" w:hAnsi="Times New Roman" w:eastAsia="宋体" w:cs="Times New Roman"/>
                <w:bCs/>
                <w:color w:val="0000FF"/>
                <w:spacing w:val="10"/>
                <w:kern w:val="2"/>
                <w:sz w:val="21"/>
                <w:szCs w:val="21"/>
                <w:lang w:val="en-US" w:eastAsia="zh-CN" w:bidi="ar-SA"/>
              </w:rPr>
            </w:pPr>
            <w:r>
              <w:rPr>
                <w:rFonts w:hint="eastAsia" w:ascii="Times New Roman" w:hAnsi="Times New Roman" w:eastAsia="宋体" w:cs="Times New Roman"/>
                <w:bCs/>
                <w:color w:val="0000FF"/>
                <w:spacing w:val="10"/>
                <w:kern w:val="2"/>
                <w:sz w:val="21"/>
                <w:szCs w:val="21"/>
                <w:lang w:val="en-US" w:eastAsia="zh-CN" w:bidi="ar-SA"/>
              </w:rPr>
              <w:t>补充现场审核：特种设备</w:t>
            </w:r>
            <w:r>
              <w:rPr>
                <w:rFonts w:hint="eastAsia" w:ascii="Times New Roman" w:hAnsi="Times New Roman" w:cs="Times New Roman"/>
                <w:bCs/>
                <w:color w:val="0000FF"/>
                <w:spacing w:val="10"/>
                <w:kern w:val="2"/>
                <w:sz w:val="21"/>
                <w:szCs w:val="21"/>
                <w:lang w:val="en-US" w:eastAsia="zh-CN" w:bidi="ar-SA"/>
              </w:rPr>
              <w:t>还有</w:t>
            </w:r>
            <w:r>
              <w:rPr>
                <w:rFonts w:hint="eastAsia" w:ascii="Times New Roman" w:hAnsi="Times New Roman" w:eastAsia="宋体" w:cs="Times New Roman"/>
                <w:bCs/>
                <w:color w:val="0000FF"/>
                <w:spacing w:val="10"/>
                <w:kern w:val="2"/>
                <w:sz w:val="21"/>
                <w:szCs w:val="21"/>
                <w:lang w:val="en-US" w:eastAsia="zh-CN" w:bidi="ar-SA"/>
              </w:rPr>
              <w:t>：叉车</w:t>
            </w:r>
            <w:r>
              <w:rPr>
                <w:rFonts w:hint="eastAsia" w:ascii="Times New Roman" w:hAnsi="Times New Roman" w:cs="Times New Roman"/>
                <w:bCs/>
                <w:color w:val="0000FF"/>
                <w:spacing w:val="10"/>
                <w:kern w:val="2"/>
                <w:sz w:val="21"/>
                <w:szCs w:val="21"/>
                <w:lang w:val="en-US" w:eastAsia="zh-CN" w:bidi="ar-SA"/>
              </w:rPr>
              <w:t>、蒸压釜、分气缸、压力表，</w:t>
            </w:r>
            <w:r>
              <w:rPr>
                <w:rFonts w:hint="eastAsia" w:ascii="Times New Roman" w:hAnsi="Times New Roman" w:eastAsia="宋体" w:cs="Times New Roman"/>
                <w:bCs/>
                <w:color w:val="0000FF"/>
                <w:spacing w:val="10"/>
                <w:kern w:val="2"/>
                <w:sz w:val="21"/>
                <w:szCs w:val="21"/>
                <w:lang w:val="en-US" w:eastAsia="zh-CN" w:bidi="ar-SA"/>
              </w:rPr>
              <w:t>见生产部</w:t>
            </w:r>
            <w:r>
              <w:rPr>
                <w:rFonts w:hint="eastAsia" w:ascii="Times New Roman" w:hAnsi="Times New Roman" w:cs="Times New Roman"/>
                <w:bCs/>
                <w:color w:val="0000FF"/>
                <w:spacing w:val="10"/>
                <w:kern w:val="2"/>
                <w:sz w:val="21"/>
                <w:szCs w:val="21"/>
                <w:lang w:val="en-US" w:eastAsia="zh-CN" w:bidi="ar-SA"/>
              </w:rPr>
              <w:t>Q7.1.3条款</w:t>
            </w:r>
            <w:r>
              <w:rPr>
                <w:rFonts w:hint="eastAsia" w:ascii="Times New Roman" w:hAnsi="Times New Roman" w:eastAsia="宋体" w:cs="Times New Roman"/>
                <w:bCs/>
                <w:color w:val="0000FF"/>
                <w:spacing w:val="10"/>
                <w:kern w:val="2"/>
                <w:sz w:val="21"/>
                <w:szCs w:val="21"/>
                <w:lang w:val="en-US" w:eastAsia="zh-CN" w:bidi="ar-SA"/>
              </w:rPr>
              <w:t>审核记录。</w:t>
            </w:r>
          </w:p>
          <w:p>
            <w:pPr>
              <w:pStyle w:val="10"/>
              <w:rPr>
                <w:rFonts w:hint="eastAsia"/>
              </w:rPr>
            </w:pPr>
          </w:p>
          <w:p>
            <w:r>
              <w:rPr>
                <w:rFonts w:hint="eastAsia"/>
              </w:rPr>
              <w:t>办公设备：电脑、电话、打印机、传真机等</w:t>
            </w:r>
          </w:p>
          <w:p>
            <w:pPr>
              <w:rPr>
                <w:bCs/>
              </w:rPr>
            </w:pPr>
            <w:r>
              <w:rPr>
                <w:rFonts w:hint="eastAsia"/>
              </w:rPr>
              <w:t>生产设备：</w:t>
            </w:r>
            <w:r>
              <w:rPr>
                <w:rFonts w:hint="eastAsia"/>
                <w:bCs/>
              </w:rPr>
              <w:t>球磨机、砂浆泵、袋式脉冲除尘器（磨机）、浇注搅拌机、铝粉搅拌机、除渣机、钠离子交换机</w:t>
            </w:r>
          </w:p>
          <w:p>
            <w:r>
              <w:rPr>
                <w:rFonts w:hint="eastAsia"/>
              </w:rPr>
              <w:t>消防设施：消防栓、灭火器、应急灯等</w:t>
            </w:r>
          </w:p>
          <w:p>
            <w:pPr>
              <w:rPr>
                <w:rFonts w:hint="eastAsia" w:eastAsia="宋体"/>
                <w:lang w:eastAsia="zh-CN"/>
              </w:rPr>
            </w:pPr>
            <w:r>
              <w:t>无</w:t>
            </w:r>
            <w:r>
              <w:rPr>
                <w:rFonts w:hint="eastAsia"/>
              </w:rPr>
              <w:t>环保\安全监测设备</w:t>
            </w:r>
            <w:r>
              <w:rPr>
                <w:rFonts w:hint="eastAsia"/>
                <w:lang w:eastAsia="zh-CN"/>
              </w:rPr>
              <w:t>。</w:t>
            </w:r>
          </w:p>
          <w:p>
            <w:pPr>
              <w:pStyle w:val="7"/>
              <w:widowControl/>
              <w:rPr>
                <w:rFonts w:hint="eastAsia" w:ascii="Times New Roman" w:hAnsi="Times New Roman"/>
                <w:sz w:val="21"/>
                <w:szCs w:val="21"/>
              </w:rPr>
            </w:pPr>
            <w:r>
              <w:rPr>
                <w:rFonts w:hint="eastAsia" w:ascii="Times New Roman" w:hAnsi="Times New Roman"/>
                <w:sz w:val="21"/>
                <w:szCs w:val="21"/>
              </w:rPr>
              <w:t>未提供消防设备设施台账。</w:t>
            </w:r>
          </w:p>
          <w:p>
            <w:pPr>
              <w:pStyle w:val="6"/>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经补充现场审核确认：</w:t>
            </w:r>
          </w:p>
          <w:p>
            <w:pPr>
              <w:pStyle w:val="6"/>
              <w:numPr>
                <w:ilvl w:val="0"/>
                <w:numId w:val="0"/>
              </w:numPr>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（1）标示为红色字体内容见补充现场审核记录（蓝色字内容）；</w:t>
            </w:r>
          </w:p>
          <w:p>
            <w:pPr>
              <w:pStyle w:val="6"/>
              <w:numPr>
                <w:ilvl w:val="0"/>
                <w:numId w:val="0"/>
              </w:numPr>
              <w:rPr>
                <w:sz w:val="21"/>
                <w:szCs w:val="21"/>
              </w:rPr>
            </w:pPr>
            <w:r>
              <w:rPr>
                <w:rFonts w:hint="eastAsia" w:ascii="宋体" w:hAnsi="宋体" w:cs="宋体"/>
                <w:color w:val="0000FF"/>
                <w:sz w:val="21"/>
                <w:szCs w:val="21"/>
                <w:lang w:val="en-US" w:eastAsia="zh-CN"/>
              </w:rPr>
              <w:t>（2）除上述（1）条款外，Q审核内容与远程审核一致。</w:t>
            </w:r>
          </w:p>
          <w:p>
            <w:pPr>
              <w:pStyle w:val="7"/>
              <w:widowControl/>
              <w:rPr>
                <w:rFonts w:hint="eastAsia" w:ascii="Times New Roman" w:hAnsi="Times New Roman" w:eastAsia="宋体"/>
                <w:sz w:val="21"/>
                <w:szCs w:val="21"/>
                <w:lang w:val="en-US" w:eastAsia="zh-CN"/>
              </w:rPr>
            </w:pPr>
          </w:p>
        </w:tc>
        <w:tc>
          <w:tcPr>
            <w:tcW w:w="89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QEO7.3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主要通过培训提高岗位作业水平及质量和环境、安全意识，明确各岗位要求，销售人员、技术人员、财务人员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5"/>
              <w:rPr>
                <w:rFonts w:hint="eastAsia"/>
                <w:szCs w:val="21"/>
              </w:rPr>
            </w:pPr>
            <w:r>
              <w:rPr>
                <w:rFonts w:hint="eastAsia"/>
                <w:szCs w:val="21"/>
              </w:rPr>
              <w:t>询问综合部人员，清楚与其相关的重要环境因素与职业健康安全风险。</w:t>
            </w:r>
          </w:p>
          <w:p>
            <w:pPr>
              <w:pStyle w:val="15"/>
              <w:rPr>
                <w:rFonts w:hint="eastAsia"/>
                <w:szCs w:val="21"/>
              </w:rPr>
            </w:pPr>
            <w:r>
              <w:rPr>
                <w:rFonts w:hint="eastAsia"/>
                <w:color w:val="0000FF"/>
                <w:sz w:val="21"/>
                <w:szCs w:val="21"/>
                <w:lang w:val="en-US" w:eastAsia="zh-CN"/>
              </w:rPr>
              <w:t>经补充现场审核确认：QE审核内容与远程审核内容一致。O的审核内容见张磊补充现场审核记录。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QEO7.4</w:t>
            </w:r>
          </w:p>
          <w:p>
            <w:pPr>
              <w:pStyle w:val="15"/>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bookmarkStart w:id="1" w:name="_GoBack"/>
            <w:bookmarkEnd w:id="1"/>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rFonts w:hint="eastAsia"/>
                <w:szCs w:val="21"/>
              </w:rPr>
            </w:pPr>
            <w:r>
              <w:rPr>
                <w:rFonts w:hint="eastAsia"/>
                <w:szCs w:val="21"/>
              </w:rPr>
              <w:t>目前各项沟通都较为及时、顺畅、效果较好。</w:t>
            </w:r>
          </w:p>
          <w:p>
            <w:pPr>
              <w:ind w:firstLine="420" w:firstLineChars="200"/>
            </w:pPr>
            <w:r>
              <w:rPr>
                <w:rFonts w:hint="eastAsia"/>
                <w:color w:val="0000FF"/>
                <w:sz w:val="21"/>
                <w:szCs w:val="21"/>
                <w:lang w:val="en-US" w:eastAsia="zh-CN"/>
              </w:rPr>
              <w:t>经补充现场审核确认：QE审核内容与远程审核内容一致。O的审核内容见张磊补充现场审核记录。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5"/>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QEO7.5</w:t>
            </w:r>
          </w:p>
          <w:p>
            <w:pPr>
              <w:pStyle w:val="15"/>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pStyle w:val="15"/>
              <w:numPr>
                <w:ilvl w:val="0"/>
                <w:numId w:val="2"/>
              </w:numPr>
              <w:tabs>
                <w:tab w:val="clear" w:pos="312"/>
              </w:tabs>
              <w:rPr>
                <w:bCs w:val="0"/>
              </w:rPr>
            </w:pPr>
            <w:r>
              <w:rPr>
                <w:rFonts w:hint="eastAsia"/>
              </w:rPr>
              <w:t>管理手册</w:t>
            </w:r>
            <w:r>
              <w:rPr>
                <w:rFonts w:hint="eastAsia"/>
                <w:b/>
                <w:bCs w:val="0"/>
              </w:rPr>
              <w:t>TDJC—SC—2020</w:t>
            </w:r>
            <w:r>
              <w:rPr>
                <w:rFonts w:hint="eastAsia"/>
                <w:bCs w:val="0"/>
              </w:rPr>
              <w:t xml:space="preserve">  A/</w:t>
            </w:r>
            <w:r>
              <w:rPr>
                <w:bCs w:val="0"/>
              </w:rPr>
              <w:t>0</w:t>
            </w:r>
            <w:r>
              <w:rPr>
                <w:rFonts w:hint="eastAsia"/>
                <w:bCs w:val="0"/>
              </w:rPr>
              <w:t>版，发布时间：20</w:t>
            </w:r>
            <w:r>
              <w:rPr>
                <w:bCs w:val="0"/>
              </w:rPr>
              <w:t>20</w:t>
            </w:r>
            <w:r>
              <w:rPr>
                <w:rFonts w:hint="eastAsia"/>
                <w:bCs w:val="0"/>
              </w:rPr>
              <w:t>年</w:t>
            </w:r>
            <w:r>
              <w:rPr>
                <w:bCs w:val="0"/>
              </w:rPr>
              <w:t>07</w:t>
            </w:r>
            <w:r>
              <w:rPr>
                <w:rFonts w:hint="eastAsia"/>
                <w:bCs w:val="0"/>
              </w:rPr>
              <w:t>月10日实施时间：20</w:t>
            </w:r>
            <w:r>
              <w:rPr>
                <w:bCs w:val="0"/>
              </w:rPr>
              <w:t>20</w:t>
            </w:r>
            <w:r>
              <w:rPr>
                <w:rFonts w:hint="eastAsia"/>
                <w:bCs w:val="0"/>
              </w:rPr>
              <w:t>年</w:t>
            </w:r>
            <w:r>
              <w:rPr>
                <w:bCs w:val="0"/>
              </w:rPr>
              <w:t>07</w:t>
            </w:r>
            <w:r>
              <w:rPr>
                <w:rFonts w:hint="eastAsia"/>
                <w:bCs w:val="0"/>
              </w:rPr>
              <w:t>月10日</w:t>
            </w:r>
          </w:p>
          <w:p>
            <w:pPr>
              <w:pStyle w:val="15"/>
              <w:rPr>
                <w:bCs w:val="0"/>
              </w:rPr>
            </w:pPr>
            <w:r>
              <w:rPr>
                <w:rFonts w:hint="eastAsia"/>
                <w:bCs w:val="0"/>
              </w:rPr>
              <w:t>2.程序文件</w:t>
            </w:r>
            <w:r>
              <w:rPr>
                <w:rFonts w:hint="eastAsia"/>
                <w:b/>
                <w:bCs w:val="0"/>
              </w:rPr>
              <w:t>TDJC—CX—2020</w:t>
            </w:r>
            <w:r>
              <w:rPr>
                <w:bCs w:val="0"/>
              </w:rPr>
              <w:t xml:space="preserve">  </w:t>
            </w:r>
            <w:r>
              <w:rPr>
                <w:rFonts w:hint="eastAsia"/>
                <w:bCs w:val="0"/>
              </w:rPr>
              <w:t>A</w:t>
            </w:r>
            <w:r>
              <w:rPr>
                <w:bCs w:val="0"/>
              </w:rPr>
              <w:t>/0</w:t>
            </w:r>
            <w:r>
              <w:rPr>
                <w:rFonts w:hint="eastAsia"/>
                <w:bCs w:val="0"/>
              </w:rPr>
              <w:t>版 含2</w:t>
            </w:r>
            <w:r>
              <w:rPr>
                <w:bCs w:val="0"/>
              </w:rPr>
              <w:t>9</w:t>
            </w:r>
            <w:r>
              <w:rPr>
                <w:rFonts w:hint="eastAsia"/>
                <w:bCs w:val="0"/>
              </w:rPr>
              <w:t>个文件，包括标准要求的形成文件的信息。</w:t>
            </w:r>
          </w:p>
          <w:p>
            <w:pPr>
              <w:pStyle w:val="15"/>
            </w:pPr>
            <w:r>
              <w:rPr>
                <w:rFonts w:hint="eastAsia"/>
                <w:bCs w:val="0"/>
              </w:rPr>
              <w:t>3.管理制度汇编：生产管理制度、环境</w:t>
            </w:r>
            <w:r>
              <w:rPr>
                <w:rFonts w:hint="eastAsia"/>
              </w:rPr>
              <w:t>管理制度、安全管理制度等</w:t>
            </w:r>
            <w:r>
              <w:t>5</w:t>
            </w:r>
            <w:r>
              <w:rPr>
                <w:rFonts w:hint="eastAsia"/>
              </w:rPr>
              <w:t>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r>
              <w:rPr>
                <w:rFonts w:hint="eastAsia"/>
                <w:color w:val="0000FF"/>
                <w:sz w:val="21"/>
                <w:szCs w:val="21"/>
                <w:lang w:val="en-US" w:eastAsia="zh-CN"/>
              </w:rPr>
              <w:t>经补充现场审核确认：QE审核内容与远程审核内容一致。O的审核内容见张磊补充现场审核记录。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60" w:type="dxa"/>
            <w:vAlign w:val="center"/>
          </w:tcPr>
          <w:p>
            <w:pPr>
              <w:rPr>
                <w:szCs w:val="21"/>
              </w:rPr>
            </w:pPr>
            <w:r>
              <w:rPr>
                <w:rFonts w:hint="eastAsia"/>
              </w:rPr>
              <w:t>运行控制</w:t>
            </w:r>
          </w:p>
        </w:tc>
        <w:tc>
          <w:tcPr>
            <w:tcW w:w="960" w:type="dxa"/>
            <w:vAlign w:val="center"/>
          </w:tcPr>
          <w:p>
            <w:pPr>
              <w:rPr>
                <w:szCs w:val="21"/>
              </w:rPr>
            </w:pPr>
            <w:r>
              <w:rPr>
                <w:rFonts w:hint="eastAsia"/>
              </w:rPr>
              <w:t>EO8.1</w:t>
            </w:r>
          </w:p>
        </w:tc>
        <w:tc>
          <w:tcPr>
            <w:tcW w:w="10694" w:type="dxa"/>
            <w:vAlign w:val="center"/>
          </w:tcPr>
          <w:p>
            <w:r>
              <w:rPr>
                <w:rFonts w:hint="eastAsia"/>
              </w:rPr>
              <w:t>本部门应执行的运行控制文件包括：环境运行控制程序，固体废弃物管理规定、对相关方施加影响管理规定、节能降耗管理规定、消防安全管理制度、综合部安全管理制度、</w:t>
            </w:r>
            <w:r>
              <w:rPr>
                <w:rFonts w:hint="eastAsia"/>
                <w:lang w:val="en-GB"/>
              </w:rPr>
              <w:t>车辆管理规定、电脑使用管理办法</w:t>
            </w:r>
            <w:r>
              <w:rPr>
                <w:rFonts w:hint="eastAsia"/>
              </w:rPr>
              <w:t>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办公过程产生的固废按综合部要求放到指定地点，现场无混放现象；办公用品按要求由综合部负责发放，作好记录； </w:t>
            </w:r>
          </w:p>
          <w:p>
            <w:r>
              <w:rPr>
                <w:rFonts w:hint="eastAsia"/>
              </w:rPr>
              <w:t>生活污水用于绿化、洒水降尘；</w:t>
            </w:r>
          </w:p>
          <w:p>
            <w:r>
              <w:rPr>
                <w:rFonts w:hint="eastAsia"/>
              </w:rPr>
              <w:t>普通固废排放：生活办公垃圾按照小区规定放置指定区域。</w:t>
            </w:r>
          </w:p>
          <w:p>
            <w:pPr>
              <w:rPr>
                <w:color w:val="000000" w:themeColor="text1"/>
              </w:rPr>
            </w:pPr>
            <w:r>
              <w:rPr>
                <w:rFonts w:hint="eastAsia"/>
                <w:color w:val="0000FF"/>
                <w:sz w:val="21"/>
                <w:szCs w:val="21"/>
                <w:lang w:val="en-US" w:eastAsia="zh-CN"/>
              </w:rPr>
              <w:t>见张磊补充现场审核记录。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制定了《应急准备与响应程序》，包含有事件级别及不同级别事件的处理程序、事件处理组织机构及职责分工、通用及特殊处理程序、各岗位要求等。具有可操作性。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rPr>
              <w:t>综合部提供了企业的应急准备和响应计划，详细规定了事故处理的流程等内容。</w:t>
            </w:r>
          </w:p>
          <w:p>
            <w:pPr>
              <w:ind w:firstLine="420" w:firstLineChars="200"/>
              <w:rPr>
                <w:rFonts w:ascii="Arial" w:hAnsi="Arial" w:cs="Arial"/>
              </w:rPr>
            </w:pPr>
            <w:r>
              <w:rPr>
                <w:rFonts w:hint="eastAsia" w:ascii="Arial" w:hAnsi="Arial" w:cs="Arial"/>
              </w:rPr>
              <w:t>综合部提供了火灾事故应急预案，编制部门为综合部，编制日期为20</w:t>
            </w:r>
            <w:r>
              <w:rPr>
                <w:rFonts w:ascii="Arial" w:hAnsi="Arial" w:cs="Arial"/>
              </w:rPr>
              <w:t>20</w:t>
            </w:r>
            <w:r>
              <w:rPr>
                <w:rFonts w:hint="eastAsia" w:ascii="Arial" w:hAnsi="Arial" w:cs="Arial"/>
              </w:rPr>
              <w:t>年</w:t>
            </w:r>
            <w:r>
              <w:rPr>
                <w:rFonts w:ascii="Arial" w:hAnsi="Arial" w:cs="Arial"/>
              </w:rPr>
              <w:t>7</w:t>
            </w:r>
            <w:r>
              <w:rPr>
                <w:rFonts w:hint="eastAsia" w:ascii="Arial" w:hAnsi="Arial" w:cs="Arial"/>
              </w:rPr>
              <w:t>月10日。</w:t>
            </w:r>
          </w:p>
          <w:p>
            <w:pPr>
              <w:ind w:firstLine="420" w:firstLineChars="200"/>
              <w:rPr>
                <w:rFonts w:ascii="宋体" w:hAnsi="宋体" w:cs="宋体"/>
                <w:bCs/>
                <w:szCs w:val="21"/>
              </w:rPr>
            </w:pPr>
            <w:r>
              <w:rPr>
                <w:rFonts w:hint="eastAsia" w:ascii="宋体" w:hAnsi="宋体" w:cs="宋体"/>
                <w:bCs/>
                <w:szCs w:val="21"/>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2020年12月16日</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公司办公楼前</w:t>
            </w:r>
          </w:p>
          <w:p>
            <w:pPr>
              <w:ind w:firstLine="420" w:firstLineChars="200"/>
              <w:rPr>
                <w:rFonts w:ascii="宋体" w:hAnsi="宋体" w:cs="宋体"/>
                <w:bCs/>
                <w:szCs w:val="21"/>
              </w:rPr>
            </w:pPr>
            <w:r>
              <w:rPr>
                <w:rFonts w:hint="eastAsia" w:ascii="宋体" w:hAnsi="宋体" w:cs="宋体"/>
                <w:bCs/>
                <w:szCs w:val="21"/>
              </w:rPr>
              <w:t>参加</w:t>
            </w:r>
          </w:p>
          <w:p>
            <w:pPr>
              <w:ind w:firstLine="420" w:firstLineChars="200"/>
              <w:rPr>
                <w:rFonts w:ascii="宋体" w:hAnsi="宋体" w:cs="宋体"/>
                <w:bCs/>
                <w:szCs w:val="21"/>
              </w:rPr>
            </w:pPr>
            <w:r>
              <w:rPr>
                <w:rFonts w:hint="eastAsia" w:ascii="宋体" w:hAnsi="宋体" w:cs="宋体"/>
                <w:bCs/>
                <w:szCs w:val="21"/>
              </w:rPr>
              <w:t>人员</w:t>
            </w:r>
            <w:r>
              <w:rPr>
                <w:rFonts w:hint="eastAsia" w:ascii="宋体" w:hAnsi="宋体" w:cs="宋体"/>
                <w:bCs/>
                <w:szCs w:val="21"/>
              </w:rPr>
              <w:tab/>
            </w:r>
            <w:r>
              <w:rPr>
                <w:rFonts w:hint="eastAsia" w:ascii="宋体" w:hAnsi="宋体" w:cs="宋体"/>
                <w:bCs/>
                <w:szCs w:val="21"/>
              </w:rPr>
              <w:t>公司所有员工</w:t>
            </w:r>
          </w:p>
          <w:p>
            <w:pPr>
              <w:ind w:firstLine="420" w:firstLineChars="200"/>
              <w:rPr>
                <w:rFonts w:ascii="宋体" w:hAnsi="宋体" w:cs="宋体"/>
                <w:bCs/>
                <w:szCs w:val="21"/>
              </w:rPr>
            </w:pPr>
            <w:r>
              <w:rPr>
                <w:rFonts w:hint="eastAsia" w:ascii="宋体" w:hAnsi="宋体" w:cs="宋体"/>
                <w:bCs/>
                <w:szCs w:val="21"/>
              </w:rPr>
              <w:t>演练</w:t>
            </w:r>
          </w:p>
          <w:p>
            <w:pPr>
              <w:ind w:firstLine="420" w:firstLineChars="200"/>
              <w:rPr>
                <w:rFonts w:ascii="宋体" w:hAnsi="宋体" w:cs="宋体"/>
                <w:bCs/>
                <w:szCs w:val="21"/>
              </w:rPr>
            </w:pPr>
            <w:r>
              <w:rPr>
                <w:rFonts w:hint="eastAsia" w:ascii="宋体" w:hAnsi="宋体" w:cs="宋体"/>
                <w:bCs/>
                <w:szCs w:val="21"/>
              </w:rPr>
              <w:t>目的</w:t>
            </w:r>
            <w:r>
              <w:rPr>
                <w:rFonts w:hint="eastAsia" w:ascii="宋体" w:hAnsi="宋体" w:cs="宋体"/>
                <w:bCs/>
                <w:szCs w:val="21"/>
              </w:rPr>
              <w:tab/>
            </w:r>
            <w:r>
              <w:rPr>
                <w:rFonts w:hint="eastAsia" w:ascii="宋体" w:hAnsi="宋体" w:cs="宋体"/>
                <w:bCs/>
                <w:szCs w:val="21"/>
              </w:rPr>
              <w:t>提高员工处置应急事件能力和自救能力</w:t>
            </w:r>
          </w:p>
          <w:p>
            <w:pPr>
              <w:ind w:firstLine="420" w:firstLineChars="200"/>
              <w:rPr>
                <w:rFonts w:ascii="宋体" w:hAnsi="宋体" w:cs="宋体"/>
                <w:bCs/>
                <w:szCs w:val="21"/>
              </w:rPr>
            </w:pPr>
          </w:p>
          <w:p>
            <w:pPr>
              <w:ind w:firstLine="420" w:firstLineChars="200"/>
              <w:rPr>
                <w:rFonts w:ascii="宋体" w:hAnsi="宋体" w:cs="宋体"/>
                <w:bCs/>
                <w:szCs w:val="21"/>
              </w:rPr>
            </w:pPr>
          </w:p>
          <w:p>
            <w:pPr>
              <w:ind w:firstLine="420" w:firstLineChars="200"/>
              <w:rPr>
                <w:rFonts w:ascii="宋体" w:hAnsi="宋体" w:cs="宋体"/>
                <w:bCs/>
                <w:szCs w:val="21"/>
              </w:rPr>
            </w:pPr>
            <w:r>
              <w:rPr>
                <w:rFonts w:hint="eastAsia" w:ascii="宋体" w:hAnsi="宋体" w:cs="宋体"/>
                <w:bCs/>
                <w:szCs w:val="21"/>
              </w:rPr>
              <w:t>演</w:t>
            </w:r>
          </w:p>
          <w:p>
            <w:pPr>
              <w:ind w:firstLine="420" w:firstLineChars="200"/>
              <w:rPr>
                <w:rFonts w:ascii="宋体" w:hAnsi="宋体" w:cs="宋体"/>
                <w:bCs/>
                <w:szCs w:val="21"/>
              </w:rPr>
            </w:pPr>
            <w:r>
              <w:rPr>
                <w:rFonts w:hint="eastAsia" w:ascii="宋体" w:hAnsi="宋体" w:cs="宋体"/>
                <w:bCs/>
                <w:szCs w:val="21"/>
              </w:rPr>
              <w:t>练</w:t>
            </w:r>
          </w:p>
          <w:p>
            <w:pPr>
              <w:ind w:firstLine="420" w:firstLineChars="200"/>
              <w:rPr>
                <w:rFonts w:ascii="宋体" w:hAnsi="宋体" w:cs="宋体"/>
                <w:bCs/>
                <w:szCs w:val="21"/>
              </w:rPr>
            </w:pPr>
            <w:r>
              <w:rPr>
                <w:rFonts w:hint="eastAsia" w:ascii="宋体" w:hAnsi="宋体" w:cs="宋体"/>
                <w:bCs/>
                <w:szCs w:val="21"/>
              </w:rPr>
              <w:t>内</w:t>
            </w:r>
          </w:p>
          <w:p>
            <w:pPr>
              <w:ind w:firstLine="420" w:firstLineChars="200"/>
              <w:rPr>
                <w:rFonts w:ascii="宋体" w:hAnsi="宋体" w:cs="宋体"/>
                <w:bCs/>
                <w:szCs w:val="21"/>
              </w:rPr>
            </w:pPr>
            <w:r>
              <w:rPr>
                <w:rFonts w:hint="eastAsia" w:ascii="宋体" w:hAnsi="宋体" w:cs="宋体"/>
                <w:bCs/>
                <w:szCs w:val="21"/>
              </w:rPr>
              <w:t>容</w:t>
            </w:r>
          </w:p>
          <w:p>
            <w:pPr>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事故救援过程描述：一旦发生当发生火灾事故时，外伤应急救护：外伤出血后，根据伤口的部位、轻重程度，可分别或同时采取指压止血法、加压包扎法或止血带止血法，如有骨折，则采用木板等物予以固定；运送伤患者前，应检查伤者头、胸、腹、背及四肢的伤势，并给予适当的处理。</w:t>
            </w:r>
          </w:p>
          <w:p>
            <w:pPr>
              <w:ind w:firstLine="420" w:firstLineChars="200"/>
              <w:rPr>
                <w:rFonts w:ascii="宋体" w:hAnsi="宋体" w:cs="宋体"/>
                <w:bCs/>
                <w:szCs w:val="21"/>
              </w:rPr>
            </w:pPr>
            <w:r>
              <w:rPr>
                <w:rFonts w:hint="eastAsia" w:ascii="宋体" w:hAnsi="宋体" w:cs="宋体"/>
                <w:bCs/>
                <w:szCs w:val="21"/>
              </w:rPr>
              <w:t>应急物资的准备、维护、保养：(1)应急物资的准备：简易单架、跌达损伤药品、包扎纱布。 (2)各种应急物资要配备齐全并加强日常管理。</w:t>
            </w:r>
          </w:p>
          <w:p>
            <w:pPr>
              <w:ind w:firstLine="420" w:firstLineChars="200"/>
              <w:rPr>
                <w:rFonts w:ascii="宋体" w:hAnsi="宋体" w:cs="宋体"/>
                <w:bCs/>
                <w:szCs w:val="21"/>
              </w:rPr>
            </w:pPr>
            <w:r>
              <w:rPr>
                <w:rFonts w:hint="eastAsia" w:ascii="宋体" w:hAnsi="宋体" w:cs="宋体"/>
                <w:bCs/>
                <w:szCs w:val="21"/>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ascii="宋体" w:hAnsi="宋体" w:cs="宋体"/>
                <w:bCs/>
                <w:szCs w:val="21"/>
              </w:rPr>
            </w:pPr>
          </w:p>
          <w:p>
            <w:pPr>
              <w:ind w:firstLine="420" w:firstLineChars="200"/>
              <w:rPr>
                <w:rFonts w:ascii="宋体" w:hAnsi="宋体" w:cs="宋体"/>
                <w:bCs/>
                <w:szCs w:val="21"/>
              </w:rPr>
            </w:pPr>
            <w:r>
              <w:rPr>
                <w:rFonts w:hint="eastAsia" w:ascii="宋体" w:hAnsi="宋体" w:cs="宋体"/>
                <w:bCs/>
                <w:szCs w:val="21"/>
              </w:rPr>
              <w:t>演练</w:t>
            </w:r>
          </w:p>
          <w:p>
            <w:pPr>
              <w:ind w:firstLine="420" w:firstLineChars="200"/>
              <w:rPr>
                <w:rFonts w:ascii="宋体" w:hAnsi="宋体" w:cs="宋体"/>
                <w:bCs/>
                <w:szCs w:val="21"/>
              </w:rPr>
            </w:pPr>
            <w:r>
              <w:rPr>
                <w:rFonts w:hint="eastAsia" w:ascii="宋体" w:hAnsi="宋体" w:cs="宋体"/>
                <w:bCs/>
                <w:szCs w:val="21"/>
              </w:rPr>
              <w:t>效果</w:t>
            </w:r>
            <w:r>
              <w:rPr>
                <w:rFonts w:hint="eastAsia" w:ascii="宋体" w:hAnsi="宋体" w:cs="宋体"/>
                <w:bCs/>
                <w:szCs w:val="21"/>
              </w:rPr>
              <w:tab/>
            </w:r>
            <w:r>
              <w:rPr>
                <w:rFonts w:hint="eastAsia" w:ascii="宋体" w:hAnsi="宋体" w:cs="宋体"/>
                <w:bCs/>
                <w:szCs w:val="21"/>
              </w:rPr>
              <w:t>参加人员基本了解，掌握了灭火器的使用方法和现场撤离路线，掌握火灾时的逃生方法。</w:t>
            </w:r>
          </w:p>
          <w:p>
            <w:pPr>
              <w:ind w:firstLine="420" w:firstLineChars="200"/>
              <w:rPr>
                <w:rFonts w:ascii="宋体" w:hAnsi="宋体" w:cs="宋体"/>
                <w:bCs/>
                <w:szCs w:val="21"/>
              </w:rPr>
            </w:pPr>
            <w:r>
              <w:rPr>
                <w:rFonts w:hint="eastAsia" w:ascii="宋体" w:hAnsi="宋体" w:cs="宋体"/>
                <w:bCs/>
                <w:szCs w:val="21"/>
              </w:rPr>
              <w:t>存在的问题及整改措施</w:t>
            </w:r>
            <w:r>
              <w:rPr>
                <w:rFonts w:hint="eastAsia" w:ascii="宋体" w:hAnsi="宋体" w:cs="宋体"/>
                <w:bCs/>
                <w:szCs w:val="21"/>
              </w:rPr>
              <w:tab/>
            </w:r>
            <w:r>
              <w:rPr>
                <w:rFonts w:hint="eastAsia" w:ascii="宋体" w:hAnsi="宋体" w:cs="宋体"/>
                <w:bCs/>
                <w:szCs w:val="21"/>
              </w:rPr>
              <w:t>义务消防员应经常检查火灾隐患，发现问题及时整改，今后应定期进行火灾应急演练。争取得到周边单位的配合和参与。以提高公司员工的消防安全意识。自体系运行以来尚未发生紧急情况。</w:t>
            </w:r>
          </w:p>
          <w:p>
            <w:pPr>
              <w:spacing w:line="360" w:lineRule="atLeast"/>
              <w:ind w:firstLine="420" w:firstLineChars="200"/>
              <w:rPr>
                <w:rFonts w:ascii="宋体" w:hAnsi="宋体" w:cs="宋体"/>
                <w:bCs/>
                <w:szCs w:val="21"/>
              </w:rPr>
            </w:pPr>
            <w:r>
              <w:rPr>
                <w:rFonts w:hint="eastAsia"/>
                <w:color w:val="0000FF"/>
                <w:sz w:val="21"/>
                <w:szCs w:val="21"/>
                <w:lang w:val="en-US" w:eastAsia="zh-CN"/>
              </w:rPr>
              <w:t>经补充现场审核确认：E审核内容与远程审核内容一致。O的审核内容见张磊补充现场审核记录。</w:t>
            </w:r>
          </w:p>
        </w:tc>
        <w:tc>
          <w:tcPr>
            <w:tcW w:w="895" w:type="dxa"/>
          </w:tcPr>
          <w:p>
            <w:pPr>
              <w:rPr>
                <w:rFonts w:hint="eastAsia" w:eastAsia="宋体"/>
                <w:lang w:val="en-US" w:eastAsia="zh-CN"/>
              </w:rPr>
            </w:pPr>
            <w:r>
              <w:rPr>
                <w:rFonts w:hint="eastAsia"/>
                <w:lang w:val="en-US" w:eastAsia="zh-CN"/>
              </w:rPr>
              <w:t>Y</w:t>
            </w: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rFonts w:hint="eastAsia"/>
                <w:szCs w:val="21"/>
              </w:rPr>
              <w:t>外部提供的过程、产品和服务的控制</w:t>
            </w:r>
          </w:p>
        </w:tc>
        <w:tc>
          <w:tcPr>
            <w:tcW w:w="960" w:type="dxa"/>
            <w:vAlign w:val="center"/>
          </w:tcPr>
          <w:p>
            <w:pPr>
              <w:rPr>
                <w:szCs w:val="21"/>
              </w:rPr>
            </w:pPr>
            <w:r>
              <w:rPr>
                <w:rFonts w:hint="eastAsia"/>
                <w:szCs w:val="21"/>
              </w:rPr>
              <w:t>Q8.4</w:t>
            </w:r>
          </w:p>
        </w:tc>
        <w:tc>
          <w:tcPr>
            <w:tcW w:w="10694" w:type="dxa"/>
            <w:vAlign w:val="center"/>
          </w:tcPr>
          <w:p>
            <w:pPr>
              <w:rPr>
                <w:szCs w:val="21"/>
                <w:highlight w:val="none"/>
              </w:rPr>
            </w:pPr>
            <w:r>
              <w:rPr>
                <w:rFonts w:hint="eastAsia"/>
                <w:szCs w:val="21"/>
                <w:highlight w:val="none"/>
              </w:rPr>
              <w:t>编制了《外部提供过程控制程序》，对由外部提供的产品、过程或服务进行控制，确保其符合要求。</w:t>
            </w:r>
          </w:p>
          <w:p>
            <w:pPr>
              <w:rPr>
                <w:szCs w:val="21"/>
                <w:highlight w:val="none"/>
              </w:rPr>
            </w:pPr>
            <w:r>
              <w:rPr>
                <w:rFonts w:hint="eastAsia"/>
                <w:szCs w:val="21"/>
                <w:highlight w:val="none"/>
              </w:rPr>
              <w:t>现场提供有《合格供方名单》，由总经理批准。</w:t>
            </w:r>
          </w:p>
          <w:p>
            <w:pPr>
              <w:rPr>
                <w:szCs w:val="21"/>
                <w:highlight w:val="none"/>
              </w:rPr>
            </w:pPr>
            <w:r>
              <w:rPr>
                <w:rFonts w:hint="eastAsia"/>
                <w:szCs w:val="21"/>
                <w:highlight w:val="none"/>
              </w:rPr>
              <w:t>序号</w:t>
            </w:r>
            <w:r>
              <w:rPr>
                <w:rFonts w:hint="eastAsia"/>
                <w:szCs w:val="21"/>
                <w:highlight w:val="none"/>
              </w:rPr>
              <w:tab/>
            </w:r>
            <w:r>
              <w:rPr>
                <w:rFonts w:hint="eastAsia"/>
                <w:szCs w:val="21"/>
                <w:highlight w:val="none"/>
              </w:rPr>
              <w:t>供方名称</w:t>
            </w:r>
            <w:r>
              <w:rPr>
                <w:rFonts w:hint="eastAsia"/>
                <w:szCs w:val="21"/>
                <w:highlight w:val="none"/>
              </w:rPr>
              <w:tab/>
            </w:r>
            <w:r>
              <w:rPr>
                <w:rFonts w:hint="eastAsia"/>
                <w:szCs w:val="21"/>
                <w:highlight w:val="none"/>
              </w:rPr>
              <w:t>供应产品</w:t>
            </w:r>
            <w:r>
              <w:rPr>
                <w:rFonts w:hint="eastAsia"/>
                <w:szCs w:val="21"/>
                <w:highlight w:val="none"/>
              </w:rPr>
              <w:tab/>
            </w:r>
            <w:r>
              <w:rPr>
                <w:rFonts w:hint="eastAsia"/>
                <w:szCs w:val="21"/>
                <w:highlight w:val="none"/>
              </w:rPr>
              <w:t>数量</w:t>
            </w:r>
            <w:r>
              <w:rPr>
                <w:rFonts w:hint="eastAsia"/>
                <w:szCs w:val="21"/>
                <w:highlight w:val="none"/>
              </w:rPr>
              <w:tab/>
            </w:r>
            <w:r>
              <w:rPr>
                <w:rFonts w:hint="eastAsia"/>
                <w:szCs w:val="21"/>
                <w:highlight w:val="none"/>
              </w:rPr>
              <w:t>列入日期</w:t>
            </w:r>
          </w:p>
          <w:p>
            <w:pPr>
              <w:rPr>
                <w:szCs w:val="21"/>
                <w:highlight w:val="none"/>
              </w:rPr>
            </w:pPr>
            <w:r>
              <w:rPr>
                <w:rFonts w:hint="eastAsia"/>
                <w:szCs w:val="21"/>
                <w:highlight w:val="none"/>
              </w:rPr>
              <w:t>1</w:t>
            </w:r>
            <w:r>
              <w:rPr>
                <w:rFonts w:hint="eastAsia"/>
                <w:szCs w:val="21"/>
                <w:highlight w:val="none"/>
              </w:rPr>
              <w:tab/>
            </w:r>
            <w:r>
              <w:rPr>
                <w:rFonts w:hint="eastAsia"/>
                <w:szCs w:val="21"/>
                <w:highlight w:val="none"/>
              </w:rPr>
              <w:t>山东平阴县白云压铸厂</w:t>
            </w:r>
            <w:r>
              <w:rPr>
                <w:rFonts w:hint="eastAsia"/>
                <w:szCs w:val="21"/>
                <w:highlight w:val="none"/>
              </w:rPr>
              <w:tab/>
            </w:r>
            <w:r>
              <w:rPr>
                <w:rFonts w:hint="eastAsia"/>
                <w:szCs w:val="21"/>
                <w:highlight w:val="none"/>
              </w:rPr>
              <w:t>铝粉</w:t>
            </w:r>
            <w:r>
              <w:rPr>
                <w:rFonts w:hint="eastAsia"/>
                <w:szCs w:val="21"/>
                <w:highlight w:val="none"/>
              </w:rPr>
              <w:tab/>
            </w:r>
            <w:r>
              <w:rPr>
                <w:rFonts w:hint="eastAsia"/>
                <w:szCs w:val="21"/>
                <w:highlight w:val="none"/>
              </w:rPr>
              <w:t>80吨</w:t>
            </w:r>
            <w:r>
              <w:rPr>
                <w:rFonts w:hint="eastAsia"/>
                <w:szCs w:val="21"/>
                <w:highlight w:val="none"/>
              </w:rPr>
              <w:tab/>
            </w:r>
            <w:r>
              <w:rPr>
                <w:rFonts w:hint="eastAsia"/>
                <w:szCs w:val="21"/>
                <w:highlight w:val="none"/>
              </w:rPr>
              <w:t>2020年4月16日</w:t>
            </w:r>
          </w:p>
          <w:p>
            <w:pPr>
              <w:rPr>
                <w:szCs w:val="21"/>
                <w:highlight w:val="none"/>
              </w:rPr>
            </w:pPr>
            <w:r>
              <w:rPr>
                <w:rFonts w:hint="eastAsia"/>
                <w:szCs w:val="21"/>
                <w:highlight w:val="none"/>
              </w:rPr>
              <w:t>2</w:t>
            </w:r>
            <w:r>
              <w:rPr>
                <w:rFonts w:hint="eastAsia"/>
                <w:szCs w:val="21"/>
                <w:highlight w:val="none"/>
              </w:rPr>
              <w:tab/>
            </w:r>
            <w:r>
              <w:rPr>
                <w:rFonts w:hint="eastAsia"/>
                <w:szCs w:val="21"/>
                <w:highlight w:val="none"/>
              </w:rPr>
              <w:t>阿拉善盟天宇煤炭有限责任公司</w:t>
            </w:r>
            <w:r>
              <w:rPr>
                <w:rFonts w:hint="eastAsia"/>
                <w:szCs w:val="21"/>
                <w:highlight w:val="none"/>
              </w:rPr>
              <w:tab/>
            </w:r>
            <w:r>
              <w:rPr>
                <w:rFonts w:hint="eastAsia"/>
                <w:szCs w:val="21"/>
                <w:highlight w:val="none"/>
              </w:rPr>
              <w:t>马克F</w:t>
            </w:r>
            <w:r>
              <w:rPr>
                <w:rFonts w:hint="eastAsia"/>
                <w:szCs w:val="21"/>
                <w:highlight w:val="none"/>
              </w:rPr>
              <w:tab/>
            </w:r>
            <w:r>
              <w:rPr>
                <w:rFonts w:hint="eastAsia"/>
                <w:szCs w:val="21"/>
                <w:highlight w:val="none"/>
              </w:rPr>
              <w:t>200吨</w:t>
            </w:r>
            <w:r>
              <w:rPr>
                <w:rFonts w:hint="eastAsia"/>
                <w:szCs w:val="21"/>
                <w:highlight w:val="none"/>
              </w:rPr>
              <w:tab/>
            </w:r>
            <w:r>
              <w:rPr>
                <w:rFonts w:hint="eastAsia"/>
                <w:szCs w:val="21"/>
                <w:highlight w:val="none"/>
              </w:rPr>
              <w:t>2020年8月10日</w:t>
            </w:r>
          </w:p>
          <w:p>
            <w:pPr>
              <w:rPr>
                <w:szCs w:val="21"/>
                <w:highlight w:val="none"/>
              </w:rPr>
            </w:pPr>
            <w:r>
              <w:rPr>
                <w:rFonts w:hint="eastAsia"/>
                <w:szCs w:val="21"/>
                <w:highlight w:val="none"/>
              </w:rPr>
              <w:t>3</w:t>
            </w:r>
            <w:r>
              <w:rPr>
                <w:rFonts w:hint="eastAsia"/>
                <w:szCs w:val="21"/>
                <w:highlight w:val="none"/>
              </w:rPr>
              <w:tab/>
            </w:r>
            <w:r>
              <w:rPr>
                <w:rFonts w:hint="eastAsia"/>
                <w:szCs w:val="21"/>
                <w:highlight w:val="none"/>
              </w:rPr>
              <w:t>嘉峪关博兴工贸有限公司</w:t>
            </w:r>
            <w:r>
              <w:rPr>
                <w:rFonts w:hint="eastAsia"/>
                <w:szCs w:val="21"/>
                <w:highlight w:val="none"/>
              </w:rPr>
              <w:tab/>
            </w:r>
            <w:r>
              <w:rPr>
                <w:rFonts w:hint="eastAsia"/>
                <w:szCs w:val="21"/>
                <w:highlight w:val="none"/>
              </w:rPr>
              <w:t>生石灰</w:t>
            </w:r>
            <w:r>
              <w:rPr>
                <w:rFonts w:hint="eastAsia"/>
                <w:szCs w:val="21"/>
                <w:highlight w:val="none"/>
              </w:rPr>
              <w:tab/>
            </w:r>
            <w:r>
              <w:rPr>
                <w:rFonts w:hint="eastAsia"/>
                <w:szCs w:val="21"/>
                <w:highlight w:val="none"/>
              </w:rPr>
              <w:t>5000吨</w:t>
            </w:r>
            <w:r>
              <w:rPr>
                <w:rFonts w:hint="eastAsia"/>
                <w:szCs w:val="21"/>
                <w:highlight w:val="none"/>
              </w:rPr>
              <w:tab/>
            </w:r>
            <w:r>
              <w:rPr>
                <w:rFonts w:hint="eastAsia"/>
                <w:szCs w:val="21"/>
                <w:highlight w:val="none"/>
              </w:rPr>
              <w:t>2020年4月26日</w:t>
            </w:r>
          </w:p>
          <w:p>
            <w:pPr>
              <w:rPr>
                <w:szCs w:val="21"/>
                <w:highlight w:val="none"/>
              </w:rPr>
            </w:pPr>
            <w:r>
              <w:rPr>
                <w:rFonts w:hint="eastAsia"/>
                <w:szCs w:val="21"/>
                <w:highlight w:val="none"/>
              </w:rPr>
              <w:t>查 合格供方评价记录</w:t>
            </w:r>
          </w:p>
          <w:p>
            <w:pPr>
              <w:rPr>
                <w:szCs w:val="21"/>
                <w:highlight w:val="none"/>
              </w:rPr>
            </w:pPr>
            <w:r>
              <w:rPr>
                <w:rFonts w:hint="eastAsia"/>
                <w:szCs w:val="21"/>
                <w:highlight w:val="none"/>
              </w:rPr>
              <w:t>供方名称</w:t>
            </w:r>
            <w:r>
              <w:rPr>
                <w:rFonts w:hint="eastAsia"/>
                <w:szCs w:val="21"/>
                <w:highlight w:val="none"/>
              </w:rPr>
              <w:tab/>
            </w:r>
            <w:r>
              <w:rPr>
                <w:rFonts w:hint="eastAsia"/>
                <w:szCs w:val="21"/>
                <w:highlight w:val="none"/>
              </w:rPr>
              <w:t>山东平阴县白云压铸厂</w:t>
            </w:r>
            <w:r>
              <w:rPr>
                <w:rFonts w:hint="eastAsia"/>
                <w:szCs w:val="21"/>
                <w:highlight w:val="none"/>
              </w:rPr>
              <w:tab/>
            </w:r>
            <w:r>
              <w:rPr>
                <w:rFonts w:hint="eastAsia"/>
                <w:szCs w:val="21"/>
                <w:highlight w:val="none"/>
              </w:rPr>
              <w:t>产品名称</w:t>
            </w:r>
            <w:r>
              <w:rPr>
                <w:rFonts w:hint="eastAsia"/>
                <w:szCs w:val="21"/>
                <w:highlight w:val="none"/>
              </w:rPr>
              <w:tab/>
            </w:r>
            <w:r>
              <w:rPr>
                <w:rFonts w:hint="eastAsia"/>
                <w:szCs w:val="21"/>
                <w:highlight w:val="none"/>
              </w:rPr>
              <w:t>铝粉</w:t>
            </w:r>
            <w:r>
              <w:rPr>
                <w:rFonts w:hint="eastAsia"/>
                <w:szCs w:val="21"/>
                <w:highlight w:val="none"/>
              </w:rPr>
              <w:tab/>
            </w:r>
            <w:r>
              <w:rPr>
                <w:rFonts w:hint="eastAsia"/>
                <w:szCs w:val="21"/>
                <w:highlight w:val="none"/>
              </w:rPr>
              <w:t>数量</w:t>
            </w:r>
            <w:r>
              <w:rPr>
                <w:rFonts w:hint="eastAsia"/>
                <w:szCs w:val="21"/>
                <w:highlight w:val="none"/>
              </w:rPr>
              <w:tab/>
            </w:r>
            <w:r>
              <w:rPr>
                <w:rFonts w:hint="eastAsia"/>
                <w:szCs w:val="21"/>
                <w:highlight w:val="none"/>
              </w:rPr>
              <w:t>80吨</w:t>
            </w:r>
          </w:p>
          <w:p>
            <w:pPr>
              <w:rPr>
                <w:szCs w:val="21"/>
                <w:highlight w:val="none"/>
              </w:rPr>
            </w:pPr>
            <w:r>
              <w:rPr>
                <w:rFonts w:hint="eastAsia"/>
                <w:szCs w:val="21"/>
                <w:highlight w:val="none"/>
              </w:rPr>
              <w:t xml:space="preserve">供方简介  </w:t>
            </w:r>
          </w:p>
          <w:p>
            <w:pPr>
              <w:rPr>
                <w:szCs w:val="21"/>
                <w:highlight w:val="none"/>
              </w:rPr>
            </w:pPr>
            <w:r>
              <w:rPr>
                <w:rFonts w:hint="eastAsia"/>
                <w:szCs w:val="21"/>
                <w:highlight w:val="none"/>
              </w:rPr>
              <w:t xml:space="preserve">该供方与我公司建立了良好的合作关系，其产品质量好，价格适中。 </w:t>
            </w:r>
            <w:r>
              <w:rPr>
                <w:szCs w:val="21"/>
                <w:highlight w:val="none"/>
              </w:rPr>
              <w:t xml:space="preserve">                        </w:t>
            </w:r>
          </w:p>
          <w:p>
            <w:pPr>
              <w:rPr>
                <w:szCs w:val="21"/>
                <w:highlight w:val="none"/>
              </w:rPr>
            </w:pPr>
            <w:r>
              <w:rPr>
                <w:rFonts w:hint="eastAsia"/>
                <w:szCs w:val="21"/>
                <w:highlight w:val="none"/>
              </w:rPr>
              <w:t xml:space="preserve">质检部意见：  </w:t>
            </w:r>
          </w:p>
          <w:p>
            <w:pPr>
              <w:rPr>
                <w:szCs w:val="21"/>
                <w:highlight w:val="none"/>
              </w:rPr>
            </w:pPr>
            <w:r>
              <w:rPr>
                <w:rFonts w:hint="eastAsia"/>
                <w:szCs w:val="21"/>
                <w:highlight w:val="none"/>
              </w:rPr>
              <w:t xml:space="preserve">建议列为合格供方。 </w:t>
            </w:r>
          </w:p>
          <w:p>
            <w:pPr>
              <w:rPr>
                <w:szCs w:val="21"/>
                <w:highlight w:val="none"/>
              </w:rPr>
            </w:pPr>
            <w:r>
              <w:rPr>
                <w:rFonts w:hint="eastAsia"/>
                <w:szCs w:val="21"/>
                <w:highlight w:val="none"/>
              </w:rPr>
              <w:t>评价人：李丰涛   日期：2020年4月12日</w:t>
            </w:r>
            <w:r>
              <w:rPr>
                <w:rFonts w:hint="eastAsia"/>
                <w:szCs w:val="21"/>
                <w:highlight w:val="none"/>
              </w:rPr>
              <w:tab/>
            </w:r>
          </w:p>
          <w:p>
            <w:pPr>
              <w:rPr>
                <w:szCs w:val="21"/>
                <w:highlight w:val="none"/>
              </w:rPr>
            </w:pPr>
            <w:r>
              <w:rPr>
                <w:rFonts w:hint="eastAsia"/>
                <w:szCs w:val="21"/>
                <w:highlight w:val="none"/>
              </w:rPr>
              <w:t>综合部意见：</w:t>
            </w:r>
          </w:p>
          <w:p>
            <w:pPr>
              <w:rPr>
                <w:szCs w:val="21"/>
                <w:highlight w:val="none"/>
              </w:rPr>
            </w:pPr>
            <w:r>
              <w:rPr>
                <w:rFonts w:hint="eastAsia"/>
                <w:szCs w:val="21"/>
                <w:highlight w:val="none"/>
              </w:rPr>
              <w:t>建议列为合格供方。</w:t>
            </w:r>
          </w:p>
          <w:p>
            <w:pPr>
              <w:rPr>
                <w:szCs w:val="21"/>
                <w:highlight w:val="none"/>
              </w:rPr>
            </w:pPr>
            <w:r>
              <w:rPr>
                <w:szCs w:val="21"/>
                <w:highlight w:val="none"/>
              </w:rPr>
              <w:t xml:space="preserve">  </w:t>
            </w:r>
            <w:r>
              <w:rPr>
                <w:rFonts w:hint="eastAsia"/>
                <w:szCs w:val="21"/>
                <w:highlight w:val="none"/>
              </w:rPr>
              <w:t>评价人：樊卿  日期：2020年4月12日</w:t>
            </w:r>
          </w:p>
          <w:p>
            <w:pPr>
              <w:rPr>
                <w:szCs w:val="21"/>
                <w:highlight w:val="none"/>
              </w:rPr>
            </w:pPr>
            <w:r>
              <w:rPr>
                <w:rFonts w:hint="eastAsia"/>
                <w:szCs w:val="21"/>
                <w:highlight w:val="none"/>
              </w:rPr>
              <w:t>评定结论（是否列入合格供名单）：</w:t>
            </w:r>
          </w:p>
          <w:p>
            <w:pPr>
              <w:rPr>
                <w:szCs w:val="21"/>
                <w:highlight w:val="none"/>
              </w:rPr>
            </w:pPr>
            <w:r>
              <w:rPr>
                <w:rFonts w:hint="eastAsia"/>
                <w:szCs w:val="21"/>
                <w:highlight w:val="none"/>
              </w:rPr>
              <w:t>同意  审批：毛金兰  日期：2020年4月12日</w:t>
            </w:r>
          </w:p>
          <w:p>
            <w:pPr>
              <w:rPr>
                <w:szCs w:val="21"/>
                <w:highlight w:val="none"/>
              </w:rPr>
            </w:pPr>
            <w:r>
              <w:rPr>
                <w:rFonts w:hint="eastAsia"/>
                <w:szCs w:val="21"/>
                <w:highlight w:val="none"/>
              </w:rPr>
              <w:t>2020年度</w:t>
            </w:r>
            <w:r>
              <w:rPr>
                <w:rFonts w:hint="eastAsia"/>
                <w:szCs w:val="21"/>
                <w:highlight w:val="none"/>
              </w:rPr>
              <w:tab/>
            </w:r>
            <w:r>
              <w:rPr>
                <w:rFonts w:hint="eastAsia"/>
                <w:szCs w:val="21"/>
                <w:highlight w:val="none"/>
              </w:rPr>
              <w:t>是否继续列入合格供方名单</w:t>
            </w:r>
            <w:r>
              <w:rPr>
                <w:rFonts w:hint="eastAsia"/>
                <w:szCs w:val="21"/>
                <w:highlight w:val="none"/>
              </w:rPr>
              <w:tab/>
            </w:r>
            <w:r>
              <w:rPr>
                <w:rFonts w:hint="eastAsia"/>
                <w:szCs w:val="21"/>
                <w:highlight w:val="none"/>
              </w:rPr>
              <w:t>是</w:t>
            </w:r>
            <w:r>
              <w:rPr>
                <w:rFonts w:hint="eastAsia"/>
                <w:szCs w:val="21"/>
                <w:highlight w:val="none"/>
              </w:rPr>
              <w:tab/>
            </w:r>
            <w:r>
              <w:rPr>
                <w:rFonts w:hint="eastAsia"/>
                <w:szCs w:val="21"/>
                <w:highlight w:val="none"/>
              </w:rPr>
              <w:t>批准</w:t>
            </w:r>
            <w:r>
              <w:rPr>
                <w:rFonts w:hint="eastAsia"/>
                <w:szCs w:val="21"/>
                <w:highlight w:val="none"/>
              </w:rPr>
              <w:tab/>
            </w:r>
            <w:r>
              <w:rPr>
                <w:rFonts w:hint="eastAsia"/>
                <w:szCs w:val="21"/>
                <w:highlight w:val="none"/>
              </w:rPr>
              <w:t>樊胜</w:t>
            </w:r>
            <w:r>
              <w:rPr>
                <w:rFonts w:hint="eastAsia"/>
                <w:szCs w:val="21"/>
                <w:highlight w:val="none"/>
              </w:rPr>
              <w:tab/>
            </w:r>
            <w:r>
              <w:rPr>
                <w:rFonts w:hint="eastAsia"/>
                <w:szCs w:val="21"/>
                <w:highlight w:val="none"/>
              </w:rPr>
              <w:t>日期</w:t>
            </w:r>
            <w:r>
              <w:rPr>
                <w:rFonts w:hint="eastAsia"/>
                <w:szCs w:val="21"/>
                <w:highlight w:val="none"/>
              </w:rPr>
              <w:tab/>
            </w:r>
            <w:r>
              <w:rPr>
                <w:rFonts w:hint="eastAsia"/>
                <w:szCs w:val="21"/>
                <w:highlight w:val="none"/>
              </w:rPr>
              <w:t>2020.4.12</w:t>
            </w:r>
          </w:p>
          <w:p>
            <w:pPr>
              <w:pStyle w:val="15"/>
              <w:rPr>
                <w:bCs w:val="0"/>
                <w:spacing w:val="0"/>
                <w:szCs w:val="21"/>
                <w:highlight w:val="none"/>
              </w:rPr>
            </w:pPr>
            <w:r>
              <w:rPr>
                <w:rFonts w:hint="eastAsia"/>
                <w:bCs w:val="0"/>
                <w:spacing w:val="0"/>
                <w:szCs w:val="21"/>
                <w:highlight w:val="none"/>
              </w:rPr>
              <w:t>供方名称</w:t>
            </w:r>
            <w:r>
              <w:rPr>
                <w:rFonts w:hint="eastAsia"/>
                <w:bCs w:val="0"/>
                <w:spacing w:val="0"/>
                <w:szCs w:val="21"/>
                <w:highlight w:val="none"/>
              </w:rPr>
              <w:tab/>
            </w:r>
            <w:r>
              <w:rPr>
                <w:rFonts w:hint="eastAsia"/>
                <w:bCs w:val="0"/>
                <w:spacing w:val="0"/>
                <w:szCs w:val="21"/>
                <w:highlight w:val="none"/>
              </w:rPr>
              <w:t>嘉峪关博兴工贸有限公司</w:t>
            </w:r>
            <w:r>
              <w:rPr>
                <w:rFonts w:hint="eastAsia"/>
                <w:bCs w:val="0"/>
                <w:spacing w:val="0"/>
                <w:szCs w:val="21"/>
                <w:highlight w:val="none"/>
              </w:rPr>
              <w:tab/>
            </w:r>
            <w:r>
              <w:rPr>
                <w:rFonts w:hint="eastAsia"/>
                <w:bCs w:val="0"/>
                <w:spacing w:val="0"/>
                <w:szCs w:val="21"/>
                <w:highlight w:val="none"/>
              </w:rPr>
              <w:t>产品名称</w:t>
            </w:r>
            <w:r>
              <w:rPr>
                <w:rFonts w:hint="eastAsia"/>
                <w:bCs w:val="0"/>
                <w:spacing w:val="0"/>
                <w:szCs w:val="21"/>
                <w:highlight w:val="none"/>
              </w:rPr>
              <w:tab/>
            </w:r>
            <w:r>
              <w:rPr>
                <w:rFonts w:hint="eastAsia"/>
                <w:bCs w:val="0"/>
                <w:spacing w:val="0"/>
                <w:szCs w:val="21"/>
                <w:highlight w:val="none"/>
              </w:rPr>
              <w:t>生石灰</w:t>
            </w:r>
            <w:r>
              <w:rPr>
                <w:rFonts w:hint="eastAsia"/>
                <w:bCs w:val="0"/>
                <w:spacing w:val="0"/>
                <w:szCs w:val="21"/>
                <w:highlight w:val="none"/>
              </w:rPr>
              <w:tab/>
            </w:r>
            <w:r>
              <w:rPr>
                <w:rFonts w:hint="eastAsia"/>
                <w:bCs w:val="0"/>
                <w:spacing w:val="0"/>
                <w:szCs w:val="21"/>
                <w:highlight w:val="none"/>
              </w:rPr>
              <w:t>数量</w:t>
            </w:r>
            <w:r>
              <w:rPr>
                <w:rFonts w:hint="eastAsia"/>
                <w:bCs w:val="0"/>
                <w:spacing w:val="0"/>
                <w:szCs w:val="21"/>
                <w:highlight w:val="none"/>
              </w:rPr>
              <w:tab/>
            </w:r>
            <w:r>
              <w:rPr>
                <w:rFonts w:hint="eastAsia"/>
                <w:bCs w:val="0"/>
                <w:spacing w:val="0"/>
                <w:szCs w:val="21"/>
                <w:highlight w:val="none"/>
              </w:rPr>
              <w:t>5000吨</w:t>
            </w:r>
          </w:p>
          <w:p>
            <w:pPr>
              <w:pStyle w:val="15"/>
              <w:rPr>
                <w:bCs w:val="0"/>
                <w:spacing w:val="0"/>
                <w:szCs w:val="21"/>
                <w:highlight w:val="none"/>
              </w:rPr>
            </w:pPr>
            <w:r>
              <w:rPr>
                <w:rFonts w:hint="eastAsia"/>
                <w:bCs w:val="0"/>
                <w:spacing w:val="0"/>
                <w:szCs w:val="21"/>
                <w:highlight w:val="none"/>
              </w:rPr>
              <w:t xml:space="preserve">供方简介  </w:t>
            </w:r>
          </w:p>
          <w:p>
            <w:pPr>
              <w:pStyle w:val="15"/>
              <w:rPr>
                <w:bCs w:val="0"/>
                <w:spacing w:val="0"/>
                <w:szCs w:val="21"/>
                <w:highlight w:val="none"/>
              </w:rPr>
            </w:pPr>
            <w:r>
              <w:rPr>
                <w:rFonts w:hint="eastAsia"/>
                <w:bCs w:val="0"/>
                <w:spacing w:val="0"/>
                <w:szCs w:val="21"/>
                <w:highlight w:val="none"/>
              </w:rPr>
              <w:t xml:space="preserve">该供方供货及时、服务周到、价格合理。  </w:t>
            </w:r>
            <w:r>
              <w:rPr>
                <w:bCs w:val="0"/>
                <w:spacing w:val="0"/>
                <w:szCs w:val="21"/>
                <w:highlight w:val="none"/>
              </w:rPr>
              <w:t xml:space="preserve">                       </w:t>
            </w:r>
          </w:p>
          <w:p>
            <w:pPr>
              <w:pStyle w:val="15"/>
              <w:rPr>
                <w:bCs w:val="0"/>
                <w:spacing w:val="0"/>
                <w:szCs w:val="21"/>
                <w:highlight w:val="none"/>
              </w:rPr>
            </w:pPr>
            <w:r>
              <w:rPr>
                <w:rFonts w:hint="eastAsia"/>
                <w:bCs w:val="0"/>
                <w:spacing w:val="0"/>
                <w:szCs w:val="21"/>
                <w:highlight w:val="none"/>
              </w:rPr>
              <w:t xml:space="preserve">质检部意见：  </w:t>
            </w:r>
          </w:p>
          <w:p>
            <w:pPr>
              <w:pStyle w:val="15"/>
              <w:rPr>
                <w:bCs w:val="0"/>
                <w:spacing w:val="0"/>
                <w:szCs w:val="21"/>
                <w:highlight w:val="none"/>
              </w:rPr>
            </w:pPr>
            <w:r>
              <w:rPr>
                <w:rFonts w:hint="eastAsia"/>
                <w:bCs w:val="0"/>
                <w:spacing w:val="0"/>
                <w:szCs w:val="21"/>
                <w:highlight w:val="none"/>
              </w:rPr>
              <w:t xml:space="preserve">建议列为合格供方。 </w:t>
            </w:r>
          </w:p>
          <w:p>
            <w:pPr>
              <w:pStyle w:val="15"/>
              <w:rPr>
                <w:bCs w:val="0"/>
                <w:spacing w:val="0"/>
                <w:szCs w:val="21"/>
                <w:highlight w:val="none"/>
              </w:rPr>
            </w:pPr>
          </w:p>
          <w:p>
            <w:pPr>
              <w:pStyle w:val="15"/>
              <w:rPr>
                <w:bCs w:val="0"/>
                <w:spacing w:val="0"/>
                <w:szCs w:val="21"/>
                <w:highlight w:val="none"/>
              </w:rPr>
            </w:pPr>
            <w:r>
              <w:rPr>
                <w:rFonts w:hint="eastAsia"/>
                <w:bCs w:val="0"/>
                <w:spacing w:val="0"/>
                <w:szCs w:val="21"/>
                <w:highlight w:val="none"/>
              </w:rPr>
              <w:t>评价人：李丰涛   日期：2020年4月23日</w:t>
            </w:r>
            <w:r>
              <w:rPr>
                <w:rFonts w:hint="eastAsia"/>
                <w:bCs w:val="0"/>
                <w:spacing w:val="0"/>
                <w:szCs w:val="21"/>
                <w:highlight w:val="none"/>
              </w:rPr>
              <w:tab/>
            </w:r>
          </w:p>
          <w:p>
            <w:pPr>
              <w:pStyle w:val="15"/>
              <w:rPr>
                <w:bCs w:val="0"/>
                <w:spacing w:val="0"/>
                <w:szCs w:val="21"/>
                <w:highlight w:val="none"/>
              </w:rPr>
            </w:pPr>
            <w:r>
              <w:rPr>
                <w:rFonts w:hint="eastAsia"/>
                <w:bCs w:val="0"/>
                <w:spacing w:val="0"/>
                <w:szCs w:val="21"/>
                <w:highlight w:val="none"/>
              </w:rPr>
              <w:t>综合部意见：</w:t>
            </w:r>
          </w:p>
          <w:p>
            <w:pPr>
              <w:pStyle w:val="15"/>
              <w:rPr>
                <w:bCs w:val="0"/>
                <w:spacing w:val="0"/>
                <w:szCs w:val="21"/>
                <w:highlight w:val="none"/>
              </w:rPr>
            </w:pPr>
            <w:r>
              <w:rPr>
                <w:rFonts w:hint="eastAsia"/>
                <w:bCs w:val="0"/>
                <w:spacing w:val="0"/>
                <w:szCs w:val="21"/>
                <w:highlight w:val="none"/>
              </w:rPr>
              <w:t>建议列为合格供方</w:t>
            </w:r>
          </w:p>
          <w:p>
            <w:pPr>
              <w:pStyle w:val="15"/>
              <w:rPr>
                <w:bCs w:val="0"/>
                <w:spacing w:val="0"/>
                <w:szCs w:val="21"/>
                <w:highlight w:val="none"/>
              </w:rPr>
            </w:pPr>
            <w:r>
              <w:rPr>
                <w:rFonts w:hint="eastAsia"/>
                <w:bCs w:val="0"/>
                <w:spacing w:val="0"/>
                <w:szCs w:val="21"/>
                <w:highlight w:val="none"/>
              </w:rPr>
              <w:t xml:space="preserve"> 评价人：樊卿  日期：2020年4月23日</w:t>
            </w:r>
          </w:p>
          <w:p>
            <w:pPr>
              <w:pStyle w:val="15"/>
              <w:rPr>
                <w:bCs w:val="0"/>
                <w:spacing w:val="0"/>
                <w:szCs w:val="21"/>
                <w:highlight w:val="none"/>
              </w:rPr>
            </w:pPr>
            <w:r>
              <w:rPr>
                <w:rFonts w:hint="eastAsia"/>
                <w:bCs w:val="0"/>
                <w:spacing w:val="0"/>
                <w:szCs w:val="21"/>
                <w:highlight w:val="none"/>
              </w:rPr>
              <w:t>评定结论（是否列入合格供名单）：</w:t>
            </w:r>
          </w:p>
          <w:p>
            <w:pPr>
              <w:pStyle w:val="15"/>
              <w:rPr>
                <w:bCs w:val="0"/>
                <w:spacing w:val="0"/>
                <w:szCs w:val="21"/>
                <w:highlight w:val="none"/>
              </w:rPr>
            </w:pPr>
            <w:r>
              <w:rPr>
                <w:rFonts w:hint="eastAsia"/>
                <w:bCs w:val="0"/>
                <w:spacing w:val="0"/>
                <w:szCs w:val="21"/>
                <w:highlight w:val="none"/>
              </w:rPr>
              <w:t>同意</w:t>
            </w:r>
          </w:p>
          <w:p>
            <w:pPr>
              <w:pStyle w:val="15"/>
              <w:rPr>
                <w:bCs w:val="0"/>
                <w:spacing w:val="0"/>
                <w:szCs w:val="21"/>
                <w:highlight w:val="none"/>
              </w:rPr>
            </w:pPr>
            <w:r>
              <w:rPr>
                <w:rFonts w:hint="eastAsia"/>
                <w:bCs w:val="0"/>
                <w:spacing w:val="0"/>
                <w:szCs w:val="21"/>
                <w:highlight w:val="none"/>
              </w:rPr>
              <w:t xml:space="preserve">                                   审批：毛金兰  日期：2020年4月23日</w:t>
            </w:r>
          </w:p>
          <w:p>
            <w:pPr>
              <w:pStyle w:val="15"/>
              <w:rPr>
                <w:bCs w:val="0"/>
                <w:spacing w:val="0"/>
                <w:szCs w:val="21"/>
                <w:highlight w:val="none"/>
              </w:rPr>
            </w:pPr>
            <w:r>
              <w:rPr>
                <w:rFonts w:hint="eastAsia"/>
                <w:bCs w:val="0"/>
                <w:spacing w:val="0"/>
                <w:szCs w:val="21"/>
                <w:highlight w:val="none"/>
              </w:rPr>
              <w:t>2020年度</w:t>
            </w:r>
            <w:r>
              <w:rPr>
                <w:rFonts w:hint="eastAsia"/>
                <w:bCs w:val="0"/>
                <w:spacing w:val="0"/>
                <w:szCs w:val="21"/>
                <w:highlight w:val="none"/>
              </w:rPr>
              <w:tab/>
            </w:r>
            <w:r>
              <w:rPr>
                <w:rFonts w:hint="eastAsia"/>
                <w:bCs w:val="0"/>
                <w:spacing w:val="0"/>
                <w:szCs w:val="21"/>
                <w:highlight w:val="none"/>
              </w:rPr>
              <w:t>是否继续列入合格供方名单</w:t>
            </w:r>
            <w:r>
              <w:rPr>
                <w:rFonts w:hint="eastAsia"/>
                <w:bCs w:val="0"/>
                <w:spacing w:val="0"/>
                <w:szCs w:val="21"/>
                <w:highlight w:val="none"/>
              </w:rPr>
              <w:tab/>
            </w:r>
            <w:r>
              <w:rPr>
                <w:rFonts w:hint="eastAsia"/>
                <w:bCs w:val="0"/>
                <w:spacing w:val="0"/>
                <w:szCs w:val="21"/>
                <w:highlight w:val="none"/>
              </w:rPr>
              <w:t>是</w:t>
            </w:r>
            <w:r>
              <w:rPr>
                <w:rFonts w:hint="eastAsia"/>
                <w:bCs w:val="0"/>
                <w:spacing w:val="0"/>
                <w:szCs w:val="21"/>
                <w:highlight w:val="none"/>
              </w:rPr>
              <w:tab/>
            </w:r>
            <w:r>
              <w:rPr>
                <w:rFonts w:hint="eastAsia"/>
                <w:bCs w:val="0"/>
                <w:spacing w:val="0"/>
                <w:szCs w:val="21"/>
                <w:highlight w:val="none"/>
              </w:rPr>
              <w:t>批准</w:t>
            </w:r>
            <w:r>
              <w:rPr>
                <w:rFonts w:hint="eastAsia"/>
                <w:bCs w:val="0"/>
                <w:spacing w:val="0"/>
                <w:szCs w:val="21"/>
                <w:highlight w:val="none"/>
              </w:rPr>
              <w:tab/>
            </w:r>
            <w:r>
              <w:rPr>
                <w:rFonts w:hint="eastAsia"/>
                <w:bCs w:val="0"/>
                <w:spacing w:val="0"/>
                <w:szCs w:val="21"/>
                <w:highlight w:val="none"/>
              </w:rPr>
              <w:t>樊胜</w:t>
            </w:r>
            <w:r>
              <w:rPr>
                <w:rFonts w:hint="eastAsia"/>
                <w:bCs w:val="0"/>
                <w:spacing w:val="0"/>
                <w:szCs w:val="21"/>
                <w:highlight w:val="none"/>
              </w:rPr>
              <w:tab/>
            </w:r>
            <w:r>
              <w:rPr>
                <w:rFonts w:hint="eastAsia"/>
                <w:bCs w:val="0"/>
                <w:spacing w:val="0"/>
                <w:szCs w:val="21"/>
                <w:highlight w:val="none"/>
              </w:rPr>
              <w:t>日期</w:t>
            </w:r>
            <w:r>
              <w:rPr>
                <w:rFonts w:hint="eastAsia"/>
                <w:bCs w:val="0"/>
                <w:spacing w:val="0"/>
                <w:szCs w:val="21"/>
                <w:highlight w:val="none"/>
              </w:rPr>
              <w:tab/>
            </w:r>
            <w:r>
              <w:rPr>
                <w:rFonts w:hint="eastAsia"/>
                <w:bCs w:val="0"/>
                <w:spacing w:val="0"/>
                <w:szCs w:val="21"/>
                <w:highlight w:val="none"/>
              </w:rPr>
              <w:t>2020.4.23</w:t>
            </w:r>
          </w:p>
          <w:p>
            <w:pPr>
              <w:pStyle w:val="15"/>
              <w:rPr>
                <w:bCs w:val="0"/>
                <w:spacing w:val="0"/>
                <w:szCs w:val="21"/>
                <w:highlight w:val="none"/>
              </w:rPr>
            </w:pPr>
            <w:r>
              <w:rPr>
                <w:rFonts w:hint="eastAsia"/>
                <w:bCs w:val="0"/>
                <w:spacing w:val="0"/>
                <w:szCs w:val="21"/>
                <w:highlight w:val="none"/>
              </w:rPr>
              <w:t>抽查采购合同，合同编号为TYMT</w:t>
            </w:r>
            <w:r>
              <w:rPr>
                <w:bCs w:val="0"/>
                <w:spacing w:val="0"/>
                <w:szCs w:val="21"/>
                <w:highlight w:val="none"/>
              </w:rPr>
              <w:t>-</w:t>
            </w:r>
            <w:r>
              <w:rPr>
                <w:rFonts w:hint="eastAsia"/>
                <w:bCs w:val="0"/>
                <w:spacing w:val="0"/>
                <w:szCs w:val="21"/>
                <w:highlight w:val="none"/>
              </w:rPr>
              <w:t>ZB，合同名称为煤炭采购合同，供方为阿拉善盟天宇煤炭有限责任公司，供货内容为马克F，合同签订日期为2</w:t>
            </w:r>
            <w:r>
              <w:rPr>
                <w:bCs w:val="0"/>
                <w:spacing w:val="0"/>
                <w:szCs w:val="21"/>
                <w:highlight w:val="none"/>
              </w:rPr>
              <w:t>020.8.10</w:t>
            </w:r>
          </w:p>
          <w:p>
            <w:pPr>
              <w:pStyle w:val="15"/>
              <w:rPr>
                <w:bCs w:val="0"/>
                <w:spacing w:val="0"/>
                <w:szCs w:val="21"/>
                <w:highlight w:val="none"/>
              </w:rPr>
            </w:pPr>
            <w:r>
              <w:rPr>
                <w:rFonts w:hint="eastAsia"/>
                <w:bCs w:val="0"/>
                <w:spacing w:val="0"/>
                <w:szCs w:val="21"/>
                <w:highlight w:val="none"/>
              </w:rPr>
              <w:t>抽查采购合同，合同编号为2</w:t>
            </w:r>
            <w:r>
              <w:rPr>
                <w:bCs w:val="0"/>
                <w:spacing w:val="0"/>
                <w:szCs w:val="21"/>
                <w:highlight w:val="none"/>
              </w:rPr>
              <w:t>020021</w:t>
            </w:r>
            <w:r>
              <w:rPr>
                <w:rFonts w:hint="eastAsia"/>
                <w:bCs w:val="0"/>
                <w:spacing w:val="0"/>
                <w:szCs w:val="21"/>
                <w:highlight w:val="none"/>
              </w:rPr>
              <w:t>，合同名称为产品供销合同，供方为山东平阴县白云压铸厂，供货内容为铝粉，合同签订日期为2</w:t>
            </w:r>
            <w:r>
              <w:rPr>
                <w:bCs w:val="0"/>
                <w:spacing w:val="0"/>
                <w:szCs w:val="21"/>
                <w:highlight w:val="none"/>
              </w:rPr>
              <w:t>020.4.16</w:t>
            </w:r>
          </w:p>
          <w:p>
            <w:pPr>
              <w:pStyle w:val="15"/>
              <w:rPr>
                <w:szCs w:val="21"/>
                <w:highlight w:val="none"/>
              </w:rPr>
            </w:pPr>
            <w:r>
              <w:rPr>
                <w:rFonts w:hint="eastAsia"/>
                <w:szCs w:val="21"/>
                <w:highlight w:val="none"/>
              </w:rPr>
              <w:t>抽查采购合同，合同编号为2</w:t>
            </w:r>
            <w:r>
              <w:rPr>
                <w:szCs w:val="21"/>
                <w:highlight w:val="none"/>
              </w:rPr>
              <w:t>020023</w:t>
            </w:r>
            <w:r>
              <w:rPr>
                <w:rFonts w:hint="eastAsia"/>
                <w:szCs w:val="21"/>
                <w:highlight w:val="none"/>
              </w:rPr>
              <w:t>，合同名称为产品供销合同，供方为嘉峪关博兴工贸有限公司，供货内容为生石灰，合同签订日期为2</w:t>
            </w:r>
            <w:r>
              <w:rPr>
                <w:szCs w:val="21"/>
                <w:highlight w:val="none"/>
              </w:rPr>
              <w:t>020.4.26</w:t>
            </w:r>
          </w:p>
          <w:p>
            <w:pPr>
              <w:pStyle w:val="15"/>
              <w:rPr>
                <w:rFonts w:hint="eastAsia"/>
                <w:bCs w:val="0"/>
                <w:spacing w:val="0"/>
                <w:szCs w:val="21"/>
                <w:highlight w:val="none"/>
              </w:rPr>
            </w:pPr>
            <w:r>
              <w:rPr>
                <w:rFonts w:hint="eastAsia"/>
                <w:bCs w:val="0"/>
                <w:spacing w:val="0"/>
                <w:szCs w:val="21"/>
                <w:highlight w:val="none"/>
              </w:rPr>
              <w:t>采购流程基本符合要求。</w:t>
            </w:r>
          </w:p>
          <w:p>
            <w:pPr>
              <w:pStyle w:val="15"/>
              <w:rPr>
                <w:rFonts w:hint="eastAsia"/>
                <w:bCs w:val="0"/>
                <w:spacing w:val="0"/>
                <w:szCs w:val="21"/>
                <w:highlight w:val="none"/>
              </w:rPr>
            </w:pPr>
            <w:r>
              <w:rPr>
                <w:rFonts w:hint="eastAsia"/>
                <w:color w:val="0000FF"/>
                <w:sz w:val="21"/>
                <w:szCs w:val="21"/>
                <w:lang w:val="en-US" w:eastAsia="zh-CN"/>
              </w:rPr>
              <w:t>经补充现场审核确认：Q审核内容与远程审核内容一致。O的审核内容见张磊补充现场审核记录。</w:t>
            </w:r>
          </w:p>
          <w:p>
            <w:pPr>
              <w:ind w:firstLine="420" w:firstLineChars="200"/>
              <w:rPr>
                <w:szCs w:val="21"/>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QEO9.2</w:t>
            </w:r>
          </w:p>
          <w:p/>
        </w:tc>
        <w:tc>
          <w:tcPr>
            <w:tcW w:w="10694" w:type="dxa"/>
            <w:vAlign w:val="center"/>
          </w:tcPr>
          <w:p>
            <w:pPr>
              <w:ind w:firstLine="420" w:firstLineChars="200"/>
            </w:pPr>
            <w:r>
              <w:rPr>
                <w:rFonts w:hint="eastAsia"/>
              </w:rPr>
              <w:t>公司制定《内部审核控制程序》，对内部审核方案策划规定：</w:t>
            </w:r>
          </w:p>
          <w:p>
            <w:r>
              <w:rPr>
                <w:rFonts w:hint="eastAsia"/>
              </w:rPr>
              <w:t>1.频次：内审每年至少进行一次，两次内部审核的时间间隔不超过12个月。</w:t>
            </w:r>
          </w:p>
          <w:p>
            <w:r>
              <w:rPr>
                <w:rFonts w:hint="eastAsia"/>
              </w:rPr>
              <w:t>2.方法：集中式按部门审核。</w:t>
            </w:r>
          </w:p>
          <w:p>
            <w:r>
              <w:rPr>
                <w:rFonts w:hint="eastAsia"/>
              </w:rPr>
              <w:t>3.职责：体系负责人组织内部审核活动。</w:t>
            </w:r>
          </w:p>
          <w:p>
            <w:r>
              <w:rPr>
                <w:rFonts w:hint="eastAsia"/>
              </w:rPr>
              <w:t>4.策划要求：范围、准则、工作分配等。</w:t>
            </w:r>
          </w:p>
          <w:p>
            <w:r>
              <w:rPr>
                <w:rFonts w:hint="eastAsia"/>
              </w:rPr>
              <w:t>5.报告：体系负责人在内部审核结束及纠正措施完成后应向总经理报告审核结果。</w:t>
            </w:r>
          </w:p>
          <w:p>
            <w:r>
              <w:rPr>
                <w:rFonts w:hint="eastAsia"/>
              </w:rPr>
              <w:t>6.提供了《20</w:t>
            </w:r>
            <w:r>
              <w:t>20</w:t>
            </w:r>
            <w:r>
              <w:rPr>
                <w:rFonts w:hint="eastAsia"/>
              </w:rPr>
              <w:t>年内部审核实施计划》，计划内容有：目的、范围、审核准则，审核时间20</w:t>
            </w:r>
            <w:r>
              <w:t>20</w:t>
            </w:r>
            <w:r>
              <w:rPr>
                <w:rFonts w:hint="eastAsia"/>
              </w:rPr>
              <w:t>年</w:t>
            </w:r>
            <w:r>
              <w:t>11</w:t>
            </w:r>
            <w:r>
              <w:rPr>
                <w:rFonts w:hint="eastAsia"/>
              </w:rPr>
              <w:t>月</w:t>
            </w:r>
            <w:r>
              <w:t>20</w:t>
            </w:r>
            <w:r>
              <w:rPr>
                <w:rFonts w:hint="eastAsia"/>
              </w:rPr>
              <w:t>日。</w:t>
            </w:r>
          </w:p>
          <w:p>
            <w:r>
              <w:rPr>
                <w:rFonts w:hint="eastAsia"/>
              </w:rPr>
              <w:t>查阅20</w:t>
            </w:r>
            <w:r>
              <w:t>20</w:t>
            </w:r>
            <w:r>
              <w:rPr>
                <w:rFonts w:hint="eastAsia"/>
              </w:rPr>
              <w:t>年度内部审核有关记录</w:t>
            </w:r>
          </w:p>
          <w:p>
            <w:pPr>
              <w:numPr>
                <w:ilvl w:val="0"/>
                <w:numId w:val="3"/>
              </w:numPr>
            </w:pPr>
            <w:r>
              <w:rPr>
                <w:rFonts w:hint="eastAsia"/>
              </w:rPr>
              <w:t>提供了审核组名单：组长：毛金兰 组员：樊卿  于得水审核时间：  20</w:t>
            </w:r>
            <w:r>
              <w:t>20</w:t>
            </w:r>
            <w:r>
              <w:rPr>
                <w:rFonts w:hint="eastAsia"/>
              </w:rPr>
              <w:t>年</w:t>
            </w:r>
            <w:r>
              <w:t>11</w:t>
            </w:r>
            <w:r>
              <w:rPr>
                <w:rFonts w:hint="eastAsia"/>
              </w:rPr>
              <w:t>月</w:t>
            </w:r>
            <w:r>
              <w:t>20</w:t>
            </w:r>
            <w:r>
              <w:rPr>
                <w:rFonts w:hint="eastAsia"/>
              </w:rPr>
              <w:t>日</w:t>
            </w:r>
          </w:p>
          <w:p>
            <w:r>
              <w:rPr>
                <w:rFonts w:hint="eastAsia"/>
              </w:rPr>
              <w:t>3.审核范围：管理手册覆盖的所有部门及过程；</w:t>
            </w:r>
          </w:p>
          <w:p>
            <w:r>
              <w:rPr>
                <w:rFonts w:hint="eastAsia"/>
              </w:rPr>
              <w:t>4.审核准则：ISO9001:2015《质量管理体系 要求》、ISO14001：2015《环境管理体系 要求及使用指南》、ISO45001：201</w:t>
            </w:r>
            <w:r>
              <w:t>8</w:t>
            </w:r>
            <w:r>
              <w:rPr>
                <w:rFonts w:hint="eastAsia"/>
              </w:rPr>
              <w:t>《职业健康安全管理体系 要求》、公司管理体系文件、适用的法律法规、产品标准等。</w:t>
            </w:r>
          </w:p>
          <w:p>
            <w:r>
              <w:rPr>
                <w:rFonts w:hint="eastAsia"/>
              </w:rPr>
              <w:t>5.提供了《内审首次会议签到表》，参加人有各部门负责人等。</w:t>
            </w:r>
          </w:p>
          <w:p>
            <w:r>
              <w:rPr>
                <w:rFonts w:hint="eastAsia"/>
              </w:rPr>
              <w:t>6.提供了《内审检查表》，经查阅对照，受审核部门涉及条款与公司管理体系职责分配相一致。</w:t>
            </w:r>
          </w:p>
          <w:p>
            <w:pPr>
              <w:pStyle w:val="15"/>
              <w:ind w:firstLine="230" w:firstLineChars="100"/>
              <w:jc w:val="left"/>
            </w:pPr>
            <w:r>
              <w:rPr>
                <w:rFonts w:hint="eastAsia"/>
              </w:rPr>
              <w:t>审核计划安排合理，审核记录基本满足要求。</w:t>
            </w:r>
          </w:p>
          <w:p>
            <w:r>
              <w:rPr>
                <w:rFonts w:hint="eastAsia"/>
              </w:rPr>
              <w:t>提供了《内审不合格报告》1份，审核发现, 综合部未按照要求对外来文件清单中法律法规进行及时更新；，不符合GB/T19001-2016 idt ISO9001:2015标准7.5.3条款。</w:t>
            </w:r>
          </w:p>
          <w:p>
            <w:pPr>
              <w:spacing w:line="360" w:lineRule="exact"/>
            </w:pPr>
            <w:r>
              <w:rPr>
                <w:rFonts w:hint="eastAsia"/>
              </w:rPr>
              <w:t>7</w:t>
            </w:r>
            <w:r>
              <w:t>.</w:t>
            </w:r>
            <w:r>
              <w:rPr>
                <w:rFonts w:hint="eastAsia"/>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
              <w:rPr>
                <w:rFonts w:hint="eastAsia"/>
              </w:rPr>
              <w:t>审核结论：综合来看，这次内审是比较成功的审核，同时也发现我公司的质量/环境/安全管理体系运行基本是正常的、有效的，已具备（依据GB/T19001-2016 、GB/T24001-2016、GB/T45001-2020）申请第三方认证的条件。</w:t>
            </w:r>
          </w:p>
          <w:p>
            <w:pPr>
              <w:rPr>
                <w:rFonts w:hint="eastAsia"/>
              </w:rPr>
            </w:pPr>
            <w:r>
              <w:rPr>
                <w:rFonts w:hint="eastAsia"/>
              </w:rPr>
              <w:t>审核员没有审核自己部门工作，具有独立性。</w:t>
            </w:r>
          </w:p>
          <w:p>
            <w:pPr>
              <w:pStyle w:val="2"/>
            </w:pPr>
            <w:r>
              <w:rPr>
                <w:rFonts w:hint="eastAsia"/>
                <w:color w:val="0000FF"/>
                <w:sz w:val="21"/>
                <w:szCs w:val="21"/>
                <w:lang w:val="en-US" w:eastAsia="zh-CN"/>
              </w:rPr>
              <w:t>经补充现场审核确认：QE审核内容与远程审核内容一致。O的审核内容见张磊补充现场审核记录。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szCs w:val="21"/>
              </w:rPr>
            </w:pPr>
          </w:p>
        </w:tc>
        <w:tc>
          <w:tcPr>
            <w:tcW w:w="10694" w:type="dxa"/>
            <w:vAlign w:val="center"/>
          </w:tcPr>
          <w:p>
            <w:pPr>
              <w:ind w:firstLine="420" w:firstLineChars="200"/>
            </w:pPr>
            <w:r>
              <w:rPr>
                <w:rFonts w:hint="eastAsia"/>
              </w:rPr>
              <w:t>企业通过过程的监视和测量、绩效考核、内审、管理评审等方式和机制，确保质量管理制度有效执行。</w:t>
            </w:r>
          </w:p>
          <w:p>
            <w:pPr>
              <w:ind w:firstLine="420" w:firstLineChars="200"/>
            </w:pPr>
            <w:r>
              <w:rPr>
                <w:rFonts w:hint="eastAsia"/>
              </w:rPr>
              <w:t>企业经过策划，采用对产品的监视和测量，对不合格品控制等来证实产品的符合性。</w:t>
            </w:r>
          </w:p>
          <w:p>
            <w:pPr>
              <w:ind w:firstLine="420" w:firstLineChars="200"/>
            </w:pPr>
            <w:r>
              <w:rPr>
                <w:rFonts w:hint="eastAsia"/>
              </w:rPr>
              <w:t>企业制定《不合格输出控制程序》、《事故、事件和不符合管理程序》等，通过分析实际存在的或潜在的不符合的原因，制定纠正和预防措施，并验证其效果，以防止不符合的发生／再发生，实现持续改进绩效的目的。</w:t>
            </w:r>
          </w:p>
          <w:p>
            <w:pPr>
              <w:ind w:firstLine="420" w:firstLineChars="200"/>
            </w:pPr>
            <w:r>
              <w:rPr>
                <w:rFonts w:hint="eastAsia"/>
              </w:rPr>
              <w:t>对内审中的不符合，采取了纠正措施，并验证；</w:t>
            </w:r>
          </w:p>
          <w:p>
            <w:pPr>
              <w:ind w:firstLine="420" w:firstLineChars="200"/>
            </w:pPr>
            <w:r>
              <w:rPr>
                <w:rFonts w:hint="eastAsia"/>
              </w:rPr>
              <w:t>为保证公司职业健康安全管理体系的有效运行，通过对安全事件的调查处理，以确保管理体系运行的有效性。</w:t>
            </w:r>
          </w:p>
          <w:p>
            <w:pPr>
              <w:ind w:firstLine="420" w:firstLineChars="200"/>
            </w:pPr>
            <w:r>
              <w:rPr>
                <w:rFonts w:hint="eastAsia"/>
              </w:rPr>
              <w:t>经查在公司正常经营活动中，出现了轻微不符合，部门已经采取纠正和纠正措施，经验证纠正措施有效。</w:t>
            </w:r>
          </w:p>
          <w:p>
            <w:pPr>
              <w:ind w:firstLine="420" w:firstLineChars="200"/>
            </w:pPr>
            <w:r>
              <w:rPr>
                <w:rFonts w:hint="eastAsia"/>
              </w:rPr>
              <w:t>公司办公和生产活动未发生过环境、安全等事故。</w:t>
            </w:r>
          </w:p>
          <w:p>
            <w:pPr>
              <w:pStyle w:val="15"/>
            </w:pPr>
            <w:r>
              <w:rPr>
                <w:rFonts w:hint="eastAsia"/>
              </w:rPr>
              <w:t>查持续改进：</w:t>
            </w:r>
          </w:p>
          <w:p>
            <w:pPr>
              <w:pStyle w:val="15"/>
              <w:ind w:firstLine="460" w:firstLineChars="200"/>
            </w:pPr>
            <w:r>
              <w:rPr>
                <w:rFonts w:hint="eastAsia"/>
              </w:rPr>
              <w:t>a. 通过管理体系运行，管理方针、目标的实施，内审、管理评审进行持续改进；</w:t>
            </w:r>
          </w:p>
          <w:p>
            <w:pPr>
              <w:pStyle w:val="15"/>
              <w:ind w:firstLine="460" w:firstLineChars="200"/>
            </w:pPr>
            <w:r>
              <w:rPr>
                <w:rFonts w:hint="eastAsia"/>
              </w:rPr>
              <w:t>b. 通过数据分析、纠正、预防措施实施达到持续改进；</w:t>
            </w:r>
          </w:p>
          <w:p>
            <w:pPr>
              <w:pStyle w:val="15"/>
              <w:ind w:firstLine="460" w:firstLineChars="200"/>
            </w:pPr>
            <w:r>
              <w:rPr>
                <w:rFonts w:hint="eastAsia"/>
              </w:rPr>
              <w:t>c. 通过顾客满意度调查，改进、提高产品质量，满足顾客需求，达到持续改进的目的。</w:t>
            </w:r>
          </w:p>
          <w:p>
            <w:pPr>
              <w:ind w:firstLine="420" w:firstLineChars="200"/>
              <w:rPr>
                <w:rFonts w:hint="eastAsia"/>
              </w:rPr>
            </w:pPr>
            <w:r>
              <w:rPr>
                <w:rFonts w:hint="eastAsia"/>
              </w:rPr>
              <w:t>管理评审提出改进措施正在实施过程中。</w:t>
            </w:r>
          </w:p>
          <w:p>
            <w:pPr>
              <w:pStyle w:val="2"/>
            </w:pPr>
            <w:r>
              <w:rPr>
                <w:rFonts w:hint="eastAsia"/>
                <w:color w:val="0000FF"/>
                <w:sz w:val="21"/>
                <w:szCs w:val="21"/>
                <w:lang w:val="en-US" w:eastAsia="zh-CN"/>
              </w:rPr>
              <w:t>经补充现场审核确认：QE审核内容与远程审核内容一致。O的审核内容见张磊补充现场审核记录。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职工代表</w:t>
            </w:r>
          </w:p>
        </w:tc>
        <w:tc>
          <w:tcPr>
            <w:tcW w:w="960" w:type="dxa"/>
            <w:vAlign w:val="center"/>
          </w:tcPr>
          <w:p>
            <w:pPr>
              <w:rPr>
                <w:szCs w:val="21"/>
              </w:rPr>
            </w:pPr>
            <w:r>
              <w:rPr>
                <w:rFonts w:hint="eastAsia"/>
                <w:szCs w:val="21"/>
              </w:rPr>
              <w:t>O</w:t>
            </w:r>
            <w:r>
              <w:rPr>
                <w:szCs w:val="21"/>
              </w:rPr>
              <w:t>5.4</w:t>
            </w:r>
          </w:p>
        </w:tc>
        <w:tc>
          <w:tcPr>
            <w:tcW w:w="10694" w:type="dxa"/>
            <w:vAlign w:val="center"/>
          </w:tcPr>
          <w:p>
            <w:pPr>
              <w:ind w:firstLine="420" w:firstLineChars="200"/>
            </w:pPr>
            <w:r>
              <w:rPr>
                <w:rFonts w:hint="eastAsia"/>
              </w:rPr>
              <w:t>为协调、沟通公司的职业健康安全事务，保证公司职业健康安全管理体系的有效运行，公司特任命  王文超为公司员工代表，具体职责如下：</w:t>
            </w:r>
          </w:p>
          <w:p>
            <w:pPr>
              <w:ind w:firstLine="420" w:firstLineChars="200"/>
            </w:pPr>
            <w:r>
              <w:rPr>
                <w:rFonts w:hint="eastAsia"/>
              </w:rPr>
              <w:t>参与危险源辨识、风险评价和控制措施的确定；</w:t>
            </w:r>
          </w:p>
          <w:p>
            <w:pPr>
              <w:ind w:firstLine="420" w:firstLineChars="200"/>
            </w:pPr>
            <w:r>
              <w:rPr>
                <w:rFonts w:hint="eastAsia"/>
              </w:rPr>
              <w:t>参与公司职业健康安全方针、目标的制定和评审；</w:t>
            </w:r>
          </w:p>
          <w:p>
            <w:pPr>
              <w:ind w:firstLine="420" w:firstLineChars="200"/>
            </w:pPr>
            <w:r>
              <w:rPr>
                <w:rFonts w:hint="eastAsia"/>
              </w:rPr>
              <w:t>参与安全事件调查和处理；</w:t>
            </w:r>
          </w:p>
          <w:p>
            <w:pPr>
              <w:ind w:firstLine="420" w:firstLineChars="200"/>
            </w:pPr>
            <w:r>
              <w:rPr>
                <w:rFonts w:hint="eastAsia"/>
              </w:rPr>
              <w:t>对影响公司职业健康安全的任何变更进行协商；</w:t>
            </w:r>
          </w:p>
          <w:p>
            <w:pPr>
              <w:ind w:firstLine="420" w:firstLineChars="200"/>
              <w:rPr>
                <w:rFonts w:hint="eastAsia"/>
              </w:rPr>
            </w:pPr>
            <w:r>
              <w:rPr>
                <w:rFonts w:hint="eastAsia"/>
              </w:rPr>
              <w:t>协调公司和员工的关系，上传下达。</w:t>
            </w:r>
          </w:p>
          <w:p>
            <w:pPr>
              <w:pStyle w:val="2"/>
            </w:pPr>
            <w:r>
              <w:rPr>
                <w:rFonts w:hint="eastAsia"/>
                <w:color w:val="0000FF"/>
                <w:sz w:val="21"/>
                <w:szCs w:val="21"/>
                <w:lang w:val="en-US" w:eastAsia="zh-CN"/>
              </w:rPr>
              <w:t>见张磊补充现场审核记录。</w:t>
            </w:r>
          </w:p>
        </w:tc>
        <w:tc>
          <w:tcPr>
            <w:tcW w:w="89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1478F"/>
    <w:multiLevelType w:val="multilevel"/>
    <w:tmpl w:val="67B1478F"/>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37A6A9B"/>
    <w:rsid w:val="04617F72"/>
    <w:rsid w:val="04C04927"/>
    <w:rsid w:val="05B11F2A"/>
    <w:rsid w:val="06400A4B"/>
    <w:rsid w:val="0690595F"/>
    <w:rsid w:val="06E01EC3"/>
    <w:rsid w:val="07DE5F2E"/>
    <w:rsid w:val="09535250"/>
    <w:rsid w:val="09806D23"/>
    <w:rsid w:val="0A0427B0"/>
    <w:rsid w:val="0B156FC6"/>
    <w:rsid w:val="0B256D46"/>
    <w:rsid w:val="0BB74A17"/>
    <w:rsid w:val="0C1821A1"/>
    <w:rsid w:val="0C5F0639"/>
    <w:rsid w:val="0C85106D"/>
    <w:rsid w:val="0D66233C"/>
    <w:rsid w:val="0D8B1FB3"/>
    <w:rsid w:val="0F3C14CE"/>
    <w:rsid w:val="0F6442AD"/>
    <w:rsid w:val="0FDA7F53"/>
    <w:rsid w:val="101278CC"/>
    <w:rsid w:val="10625D1E"/>
    <w:rsid w:val="10652CB4"/>
    <w:rsid w:val="108219C2"/>
    <w:rsid w:val="10DA7FD3"/>
    <w:rsid w:val="11705116"/>
    <w:rsid w:val="15110FDA"/>
    <w:rsid w:val="155A19C5"/>
    <w:rsid w:val="17B20018"/>
    <w:rsid w:val="18DB38B5"/>
    <w:rsid w:val="1A120A39"/>
    <w:rsid w:val="1AD215C7"/>
    <w:rsid w:val="1B2C7B1C"/>
    <w:rsid w:val="1BD12445"/>
    <w:rsid w:val="1E295883"/>
    <w:rsid w:val="1E565434"/>
    <w:rsid w:val="1E90527F"/>
    <w:rsid w:val="1FCA4E14"/>
    <w:rsid w:val="21747ECE"/>
    <w:rsid w:val="22017E7F"/>
    <w:rsid w:val="23544896"/>
    <w:rsid w:val="235E7C88"/>
    <w:rsid w:val="246B6135"/>
    <w:rsid w:val="24FE116D"/>
    <w:rsid w:val="26E4625C"/>
    <w:rsid w:val="277F448B"/>
    <w:rsid w:val="27B53290"/>
    <w:rsid w:val="284D5D91"/>
    <w:rsid w:val="28A46FFC"/>
    <w:rsid w:val="29A06FDB"/>
    <w:rsid w:val="2A134B34"/>
    <w:rsid w:val="2A712F0F"/>
    <w:rsid w:val="2B2E2752"/>
    <w:rsid w:val="2B9022F9"/>
    <w:rsid w:val="2BEB6383"/>
    <w:rsid w:val="2BFC024F"/>
    <w:rsid w:val="2C9B1E1D"/>
    <w:rsid w:val="2F4B0E69"/>
    <w:rsid w:val="2F4C77DC"/>
    <w:rsid w:val="2FCD2029"/>
    <w:rsid w:val="30D16CC5"/>
    <w:rsid w:val="31C028B0"/>
    <w:rsid w:val="323A7CA1"/>
    <w:rsid w:val="35F36B6E"/>
    <w:rsid w:val="37476F8A"/>
    <w:rsid w:val="38610411"/>
    <w:rsid w:val="38AA56C2"/>
    <w:rsid w:val="38C93018"/>
    <w:rsid w:val="38E10519"/>
    <w:rsid w:val="39590E39"/>
    <w:rsid w:val="39827C37"/>
    <w:rsid w:val="3B85291C"/>
    <w:rsid w:val="3BDB5FCD"/>
    <w:rsid w:val="3C125F9B"/>
    <w:rsid w:val="3C1959EB"/>
    <w:rsid w:val="3D2F613A"/>
    <w:rsid w:val="3E1444F6"/>
    <w:rsid w:val="3F3B2173"/>
    <w:rsid w:val="3F6A098E"/>
    <w:rsid w:val="3FE639AC"/>
    <w:rsid w:val="40715AC8"/>
    <w:rsid w:val="40B67F76"/>
    <w:rsid w:val="415E2F32"/>
    <w:rsid w:val="41E277AB"/>
    <w:rsid w:val="429A35A3"/>
    <w:rsid w:val="43417000"/>
    <w:rsid w:val="435C1130"/>
    <w:rsid w:val="43D021C6"/>
    <w:rsid w:val="442828E9"/>
    <w:rsid w:val="45345B7F"/>
    <w:rsid w:val="46A041FA"/>
    <w:rsid w:val="49BA3960"/>
    <w:rsid w:val="49E3609D"/>
    <w:rsid w:val="4A0F666A"/>
    <w:rsid w:val="4B4B30DE"/>
    <w:rsid w:val="4BFA763C"/>
    <w:rsid w:val="4C4035AE"/>
    <w:rsid w:val="4DB74399"/>
    <w:rsid w:val="4DDC3C53"/>
    <w:rsid w:val="4F7F35B2"/>
    <w:rsid w:val="52366CB5"/>
    <w:rsid w:val="52B24340"/>
    <w:rsid w:val="56311B54"/>
    <w:rsid w:val="579F64FE"/>
    <w:rsid w:val="5949498B"/>
    <w:rsid w:val="59A85EFD"/>
    <w:rsid w:val="5C9B43BE"/>
    <w:rsid w:val="5D86343D"/>
    <w:rsid w:val="5DB12D14"/>
    <w:rsid w:val="5EA12B9A"/>
    <w:rsid w:val="5EC928D3"/>
    <w:rsid w:val="5F425B73"/>
    <w:rsid w:val="5F5C48D2"/>
    <w:rsid w:val="5F6A1134"/>
    <w:rsid w:val="5F8E191F"/>
    <w:rsid w:val="5F9641CD"/>
    <w:rsid w:val="61942447"/>
    <w:rsid w:val="628D2779"/>
    <w:rsid w:val="628D5F03"/>
    <w:rsid w:val="63E81D31"/>
    <w:rsid w:val="64F43146"/>
    <w:rsid w:val="654A5507"/>
    <w:rsid w:val="658C10F3"/>
    <w:rsid w:val="65CA104B"/>
    <w:rsid w:val="661D6340"/>
    <w:rsid w:val="66356363"/>
    <w:rsid w:val="66972AAF"/>
    <w:rsid w:val="677E4DCB"/>
    <w:rsid w:val="68BB08C9"/>
    <w:rsid w:val="68EA03BB"/>
    <w:rsid w:val="6A4140D3"/>
    <w:rsid w:val="6A5D09DA"/>
    <w:rsid w:val="6A5D69B2"/>
    <w:rsid w:val="6A7021FA"/>
    <w:rsid w:val="6C093A05"/>
    <w:rsid w:val="6C6F7825"/>
    <w:rsid w:val="6DA65F1D"/>
    <w:rsid w:val="6DD81BC5"/>
    <w:rsid w:val="6DE96057"/>
    <w:rsid w:val="6E031C73"/>
    <w:rsid w:val="6E116960"/>
    <w:rsid w:val="6E6B6A6E"/>
    <w:rsid w:val="6EE8797B"/>
    <w:rsid w:val="6F19614B"/>
    <w:rsid w:val="6FF46E59"/>
    <w:rsid w:val="7051627C"/>
    <w:rsid w:val="70CA3520"/>
    <w:rsid w:val="73E237A4"/>
    <w:rsid w:val="73E9008B"/>
    <w:rsid w:val="7584463A"/>
    <w:rsid w:val="76C24502"/>
    <w:rsid w:val="772935FE"/>
    <w:rsid w:val="77FE7122"/>
    <w:rsid w:val="7A0E74A5"/>
    <w:rsid w:val="7A42130E"/>
    <w:rsid w:val="7B53369F"/>
    <w:rsid w:val="7B760BF0"/>
    <w:rsid w:val="7B8757FC"/>
    <w:rsid w:val="7BEB67DE"/>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jc w:val="left"/>
    </w:pPr>
    <w:rPr>
      <w:rFonts w:eastAsia="仿宋_GB2312"/>
      <w:color w:val="000000"/>
    </w:rPr>
  </w:style>
  <w:style w:type="paragraph" w:styleId="3">
    <w:name w:val="Body Text Indent"/>
    <w:basedOn w:val="1"/>
    <w:qFormat/>
    <w:uiPriority w:val="0"/>
    <w:pPr>
      <w:ind w:firstLine="560" w:firstLineChars="200"/>
    </w:pPr>
    <w:rPr>
      <w:rFonts w:ascii="宋体" w:hAnsi="宋体"/>
      <w:color w:val="FF0000"/>
      <w:sz w:val="28"/>
    </w:rPr>
  </w:style>
  <w:style w:type="paragraph" w:styleId="6">
    <w:name w:val="Body Text"/>
    <w:basedOn w:val="1"/>
    <w:unhideWhenUsed/>
    <w:qFormat/>
    <w:uiPriority w:val="99"/>
    <w:pPr>
      <w:spacing w:after="120"/>
    </w:pPr>
  </w:style>
  <w:style w:type="paragraph" w:styleId="7">
    <w:name w:val="Plain Text"/>
    <w:basedOn w:val="1"/>
    <w:qFormat/>
    <w:uiPriority w:val="0"/>
    <w:rPr>
      <w:rFonts w:ascii="宋体" w:hAnsi="Courier New"/>
      <w:sz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6"/>
    <w:semiHidden/>
    <w:unhideWhenUsed/>
    <w:qFormat/>
    <w:uiPriority w:val="99"/>
    <w:pPr>
      <w:spacing w:after="120"/>
      <w:ind w:left="420" w:leftChars="200"/>
    </w:pPr>
    <w:rPr>
      <w:sz w:val="16"/>
      <w:szCs w:val="16"/>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表格文字"/>
    <w:basedOn w:val="1"/>
    <w:qFormat/>
    <w:uiPriority w:val="0"/>
    <w:pPr>
      <w:spacing w:before="25" w:after="25"/>
    </w:pPr>
    <w:rPr>
      <w:bCs/>
      <w:spacing w:val="10"/>
    </w:rPr>
  </w:style>
  <w:style w:type="character" w:customStyle="1" w:styleId="16">
    <w:name w:val="页眉 字符"/>
    <w:basedOn w:val="14"/>
    <w:link w:val="10"/>
    <w:qFormat/>
    <w:uiPriority w:val="99"/>
    <w:rPr>
      <w:rFonts w:ascii="Times New Roman" w:hAnsi="Times New Roman" w:eastAsia="宋体" w:cs="Times New Roman"/>
      <w:sz w:val="18"/>
      <w:szCs w:val="18"/>
    </w:rPr>
  </w:style>
  <w:style w:type="character" w:customStyle="1" w:styleId="17">
    <w:name w:val="页脚 字符"/>
    <w:basedOn w:val="14"/>
    <w:link w:val="9"/>
    <w:qFormat/>
    <w:uiPriority w:val="99"/>
    <w:rPr>
      <w:rFonts w:ascii="Times New Roman" w:hAnsi="Times New Roman" w:eastAsia="宋体" w:cs="Times New Roman"/>
      <w:sz w:val="18"/>
      <w:szCs w:val="18"/>
    </w:rPr>
  </w:style>
  <w:style w:type="character" w:customStyle="1" w:styleId="18">
    <w:name w:val="批注框文本 字符"/>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_Style 2"/>
    <w:basedOn w:val="1"/>
    <w:qFormat/>
    <w:uiPriority w:val="34"/>
    <w:pPr>
      <w:widowControl/>
      <w:ind w:firstLine="420" w:firstLineChars="200"/>
      <w:jc w:val="left"/>
    </w:pPr>
    <w:rPr>
      <w:kern w:val="0"/>
      <w:sz w:val="20"/>
      <w:lang w:eastAsia="en-US"/>
    </w:rPr>
  </w:style>
  <w:style w:type="character" w:customStyle="1" w:styleId="21">
    <w:name w:val="info-content-text"/>
    <w:qFormat/>
    <w:uiPriority w:val="0"/>
  </w:style>
  <w:style w:type="character" w:customStyle="1" w:styleId="22">
    <w:name w:val="标题 1 字符"/>
    <w:basedOn w:val="14"/>
    <w:link w:val="4"/>
    <w:qFormat/>
    <w:uiPriority w:val="0"/>
    <w:rPr>
      <w:b/>
      <w:bCs/>
      <w:kern w:val="44"/>
      <w:sz w:val="44"/>
      <w:szCs w:val="44"/>
    </w:rPr>
  </w:style>
  <w:style w:type="paragraph" w:styleId="23">
    <w:name w:val="List Paragraph"/>
    <w:basedOn w:val="1"/>
    <w:qFormat/>
    <w:uiPriority w:val="99"/>
    <w:pPr>
      <w:ind w:firstLine="420" w:firstLineChars="200"/>
    </w:pPr>
  </w:style>
  <w:style w:type="paragraph" w:customStyle="1" w:styleId="24">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5">
    <w:name w:val="默认段落字体 Para Char Char Char1 Char"/>
    <w:basedOn w:val="1"/>
    <w:next w:val="1"/>
    <w:uiPriority w:val="0"/>
    <w:pPr>
      <w:spacing w:line="240" w:lineRule="atLeast"/>
      <w:ind w:left="420" w:firstLine="420"/>
      <w:jc w:val="left"/>
    </w:pPr>
    <w:rPr>
      <w:szCs w:val="24"/>
    </w:rPr>
  </w:style>
  <w:style w:type="character" w:customStyle="1" w:styleId="26">
    <w:name w:val="正文文本缩进 3 字符"/>
    <w:basedOn w:val="14"/>
    <w:link w:val="11"/>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28</TotalTime>
  <ScaleCrop>false</ScaleCrop>
  <LinksUpToDate>false</LinksUpToDate>
  <CharactersWithSpaces>7787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2021-04-25T09:03:45Z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BF264AC72CE14570B94B97789C2E6E32</vt:lpwstr>
  </property>
</Properties>
</file>