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新疆亚欧大陆桥铁路物资有限责任公司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新疆乌鲁木齐市新市区江苏西路11号(铁路局四街4-3号)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牛海萍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13718967001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牛海萍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0282-2020-QEO-2021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Q：铁路专用产品及机电产品、五金交电的销售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E：铁路专用产品及机电产品、五金交电的销售及相关环境管理活动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O：铁路专用产品及机电产品、五金交电的销售及相关职业健康安全管理活动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2021年06月30日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新疆亚欧大陆桥铁路物资有限责任公司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新疆乌鲁木齐市新市区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太原路643号2楼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牛海萍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13718967001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朱宏伟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0282-2020-QEO-2021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Q：铁路专用产品及机电产品、五金交电的销售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E：铁路专用产品及机电产品、五金交电的销售及相关环境管理活动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O：铁路专用产品及机电产品、五金交电的销售及相关职业健康安全管理活动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现场审核于2021年06月28日 上午至2021年06月30日 上午，共 2.5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  <w:bookmarkStart w:id="18" w:name="_GoBack"/>
      <w:bookmarkEnd w:id="18"/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投诉或事故/政府主管部门监督抽查情况</w:t>
            </w:r>
            <w:r>
              <w:rPr>
                <w:rFonts w:hint="eastAsia"/>
                <w:sz w:val="21"/>
                <w:szCs w:val="21"/>
              </w:rPr>
              <w:t>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9.3;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/;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目标、方案；基础设施；运行环境；监视和测量资源；环境因素/危险源识别评价；合规义务；法律法规要求；绩效的监视和测量；合规性评价；运行控制；内部审核；事件、不合格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A审核QEO5.3/6.2/9.2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2020.6.29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继续审核综合部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物资代理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组织的岗位、职责权限；目标、方案；环境因素/危险源识别评价；运行的策划和控制；产品和服务要求；外部提供的过程、产品和服务的控制；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2020.6.30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物资代理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474DEB"/>
    <w:rsid w:val="50F230EA"/>
    <w:rsid w:val="67737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2021-06-28T04:24:01Z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352118F8BD1146D0AA885FD315DE5209</vt:lpwstr>
  </property>
</Properties>
</file>