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hint="eastAsia" w:ascii="Times New Roman" w:hAnsi="Times New Roman" w:cs="Times New Roman"/>
          <w:sz w:val="20"/>
          <w:szCs w:val="28"/>
          <w:u w:val="single"/>
        </w:rPr>
        <w:t>0126-20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21</w:t>
      </w:r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山东精益源石油装备检测技术服务有限公司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压力传感器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P1705064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PTS702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0.2%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0.05级数字压力表计标准装置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胜利油田分公司技术检测中心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2020.5.18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标准测力仪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6411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DD-6-300KN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0.02%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力标准机0.03级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西北国家计量测试中心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2020.6.15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电磁轭探伤仪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0016063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CJE-220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re</w:t>
            </w:r>
            <w:r>
              <w:rPr>
                <w:rFonts w:hint="eastAsia"/>
                <w:szCs w:val="21"/>
                <w:lang w:val="en-US" w:eastAsia="zh-CN"/>
              </w:rPr>
              <w:t>l=6.0%k=2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抗压测力计U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re</w:t>
            </w:r>
            <w:r>
              <w:rPr>
                <w:rFonts w:hint="eastAsia"/>
                <w:szCs w:val="21"/>
                <w:lang w:val="en-US" w:eastAsia="zh-CN"/>
              </w:rPr>
              <w:t>l=0.8%k=2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山东省计量科学研究院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2020.5.15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精密压力表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HC68532402616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YZ-150（0-0.4）MPa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0.25级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0.05级活塞式压力计标准装置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胜利油田技术检测中心仙河技术检测站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2021.3.11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精密压力表</w:t>
            </w:r>
          </w:p>
        </w:tc>
        <w:tc>
          <w:tcPr>
            <w:tcW w:w="113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HY64560900972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YZ-150（0-10）MPa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0.25级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0.05级活塞式压力计标准装置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胜利油田技术检测中心仙河技术检测站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2021.3.11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精密压力表</w:t>
            </w:r>
          </w:p>
        </w:tc>
        <w:tc>
          <w:tcPr>
            <w:tcW w:w="113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HX65611901176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YZ-150（0-2.5）MPa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0.25级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0.05级活塞式压力计标准装置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胜利油田技术检测中心仙河技术检测站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2021.3.11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公司已制定《计量确认间隔管理控制程序》、《外部供方管理控制程序</w:t>
            </w:r>
            <w:bookmarkStart w:id="3" w:name="_GoBack"/>
            <w:r>
              <w:rPr>
                <w:rFonts w:hint="eastAsia" w:ascii="宋体" w:hAnsi="宋体" w:eastAsia="宋体" w:cs="宋体"/>
                <w:kern w:val="0"/>
                <w:szCs w:val="21"/>
              </w:rPr>
              <w:t>》</w:t>
            </w:r>
            <w:bookmarkEnd w:id="3"/>
            <w:r>
              <w:rPr>
                <w:rFonts w:hint="eastAsia" w:ascii="宋体" w:hAnsi="宋体" w:eastAsia="宋体" w:cs="宋体"/>
                <w:kern w:val="0"/>
                <w:szCs w:val="21"/>
              </w:rPr>
              <w:t>，《量值溯源管理控制程序》，测量设备由质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量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部负责溯源。公司测量设备除自检外全部委托《</w:t>
            </w:r>
            <w:r>
              <w:rPr>
                <w:rFonts w:hint="eastAsia"/>
                <w:szCs w:val="21"/>
                <w:lang w:val="en-US" w:eastAsia="zh-CN"/>
              </w:rPr>
              <w:t>胜利油田技术检测中心仙河技术检测z站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》《</w:t>
            </w:r>
            <w:r>
              <w:rPr>
                <w:rFonts w:hint="eastAsia"/>
                <w:szCs w:val="21"/>
                <w:lang w:val="en-US" w:eastAsia="zh-CN"/>
              </w:rPr>
              <w:t>西北国家计量测试中心站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》《</w:t>
            </w:r>
            <w:r>
              <w:rPr>
                <w:rFonts w:hint="eastAsia"/>
                <w:szCs w:val="21"/>
                <w:lang w:val="en-US" w:eastAsia="zh-CN"/>
              </w:rPr>
              <w:t>山东省计量科学研究院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》校准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检定证书由质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量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部保存。根据抽查情况，该公司的校准情况符合溯源性要求。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2021年04月28日 上午至2021年04月28日 下午 (共1.0天)</w:t>
            </w:r>
            <w:bookmarkEnd w:id="2"/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475615" cy="224155"/>
                  <wp:effectExtent l="0" t="0" r="6985" b="444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部门代表签字：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529590" cy="323215"/>
                  <wp:effectExtent l="0" t="0" r="3810" b="6985"/>
                  <wp:docPr id="66" name="图片 66" descr="ad4d26338b5099523bc292075cd56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 descr="ad4d26338b5099523bc292075cd56d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18462" t="27586" r="39229" b="5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5pt;margin-top:-0.4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478pt;z-index:251661312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E4045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263</Characters>
  <Lines>2</Lines>
  <Paragraphs>1</Paragraphs>
  <TotalTime>1</TotalTime>
  <ScaleCrop>false</ScaleCrop>
  <LinksUpToDate>false</LinksUpToDate>
  <CharactersWithSpaces>307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2021-04-28T02:38:52Z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87AED55FFDDA4264AEB1B1B77B1FAC78</vt:lpwstr>
  </property>
</Properties>
</file>