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四川富戎包装材料有限公司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罗田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谢梦洋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eastAsia="宋体" w:cs="Times New Roman"/>
          <w:b/>
          <w:color w:val="000000" w:themeColor="text1"/>
          <w:kern w:val="2"/>
          <w:sz w:val="26"/>
          <w:szCs w:val="26"/>
          <w:lang w:val="en-US" w:eastAsia="zh-CN" w:bidi="ar-SA"/>
        </w:rPr>
        <w:t>四、受审核方基本信</w:t>
      </w:r>
      <w:r>
        <w:rPr>
          <w:rFonts w:hint="eastAsia" w:ascii="宋体" w:hAnsi="宋体"/>
          <w:b/>
          <w:color w:val="000000" w:themeColor="text1"/>
          <w:sz w:val="26"/>
          <w:szCs w:val="26"/>
        </w:rPr>
        <w:t>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四川富戎包装材料有限公司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富顺县代寺镇双河路336号等2处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543212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富顺县代寺镇双河种336号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543212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15892248693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涂万其</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涂万其</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郭世英</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纸箱的加工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07.02.01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市场部</w:t>
            </w:r>
          </w:p>
        </w:tc>
        <w:tc>
          <w:tcPr>
            <w:tcW w:w="6804" w:type="dxa"/>
            <w:vAlign w:val="top"/>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采购、供应商管理、销售、客户管理、顾客满意度调查、产品和服务要求的确定等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体系文件控制管理、人力资源、培训、内审执行、沟通、监视分析和评价等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生产、生产过程控制、环境消杀、库房管理</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rPr>
              <w:t>产品检验、产品放行等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ascii="宋体" w:hAnsi="宋体"/>
                <w:b/>
                <w:color w:val="000000" w:themeColor="text1"/>
                <w:sz w:val="20"/>
                <w:szCs w:val="20"/>
              </w:rPr>
              <w:t>纸箱的加工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ascii="宋体" w:hAnsi="宋体" w:cs="宋体"/>
                <w:sz w:val="21"/>
                <w:szCs w:val="21"/>
                <w:lang w:eastAsia="zh-CN"/>
              </w:rPr>
              <w:t>《</w:t>
            </w:r>
            <w:r>
              <w:rPr>
                <w:rFonts w:hint="eastAsia" w:ascii="宋体" w:hAnsi="宋体" w:cs="宋体"/>
                <w:sz w:val="21"/>
                <w:szCs w:val="21"/>
              </w:rPr>
              <w:t>运输包装用单瓦楞纸箱和双瓦楞纸箱》GB/T6543-2008</w:t>
            </w:r>
            <w:r>
              <w:rPr>
                <w:rFonts w:hint="eastAsia" w:ascii="宋体" w:hAnsi="宋体" w:cs="宋体"/>
                <w:sz w:val="21"/>
                <w:szCs w:val="21"/>
                <w:lang w:eastAsia="zh-CN"/>
              </w:rPr>
              <w:t>、《</w:t>
            </w:r>
            <w:r>
              <w:rPr>
                <w:rFonts w:hint="eastAsia" w:ascii="宋体" w:hAnsi="宋体"/>
                <w:szCs w:val="21"/>
                <w:lang w:val="en-US" w:eastAsia="zh-CN"/>
              </w:rPr>
              <w:t>包装容器 重型瓦楞纸箱</w:t>
            </w:r>
            <w:r>
              <w:rPr>
                <w:rFonts w:hint="eastAsia" w:ascii="宋体" w:hAnsi="宋体" w:cs="宋体"/>
                <w:sz w:val="21"/>
                <w:szCs w:val="21"/>
                <w:lang w:eastAsia="zh-CN"/>
              </w:rPr>
              <w:t>》</w:t>
            </w:r>
            <w:r>
              <w:rPr>
                <w:rFonts w:hint="default" w:ascii="宋体" w:hAnsi="宋体"/>
                <w:szCs w:val="21"/>
              </w:rPr>
              <w:t>GB/T 16717-2013</w:t>
            </w:r>
            <w:r>
              <w:rPr>
                <w:rFonts w:hint="eastAsia" w:ascii="宋体" w:hAnsi="宋体" w:cs="宋体"/>
                <w:sz w:val="21"/>
                <w:szCs w:val="21"/>
              </w:rPr>
              <w:t>和客户技术要求</w:t>
            </w:r>
            <w:r>
              <w:rPr>
                <w:rFonts w:hint="eastAsia" w:ascii="宋体" w:hAnsi="宋体" w:cs="宋体"/>
                <w:sz w:val="21"/>
                <w:szCs w:val="21"/>
                <w:lang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2020年8月8日至2021年04月17日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left"/>
              <w:rPr>
                <w:rFonts w:hint="eastAsia" w:ascii="宋体" w:hAnsi="宋体"/>
                <w:color w:val="000000" w:themeColor="text1"/>
                <w:highlight w:val="none"/>
              </w:rPr>
            </w:pPr>
            <w:r>
              <w:rPr>
                <w:rFonts w:hint="eastAsia" w:ascii="宋体" w:hAnsi="宋体"/>
                <w:color w:val="000000" w:themeColor="text1"/>
              </w:rPr>
              <w:t>最高管理者组织制定了方针：现行的管理方针在管理手册有专门的释议，具备适宜性。通过会议、张贴等方式进行</w:t>
            </w:r>
            <w:bookmarkStart w:id="21" w:name="_GoBack"/>
            <w:r>
              <w:rPr>
                <w:rFonts w:hint="eastAsia" w:ascii="宋体" w:hAnsi="宋体"/>
                <w:color w:val="000000" w:themeColor="text1"/>
                <w:highlight w:val="none"/>
              </w:rPr>
              <w:t>传达宣贯，管理绩效表明其方针能够通过管理体系加以有效实施、实现及动态管理，实际未发生变更。</w:t>
            </w:r>
          </w:p>
          <w:p>
            <w:pPr>
              <w:jc w:val="left"/>
              <w:rPr>
                <w:rFonts w:hint="eastAsia" w:ascii="宋体" w:hAnsi="宋体" w:cs="Times New Roman"/>
                <w:color w:val="000000" w:themeColor="text1"/>
                <w:szCs w:val="22"/>
                <w:highlight w:val="none"/>
              </w:rPr>
            </w:pPr>
            <w:r>
              <w:rPr>
                <w:rFonts w:hint="eastAsia" w:ascii="宋体" w:hAnsi="宋体" w:cs="Times New Roman"/>
                <w:color w:val="000000" w:themeColor="text1"/>
                <w:szCs w:val="22"/>
                <w:highlight w:val="none"/>
              </w:rPr>
              <w:t>质量方针：</w:t>
            </w:r>
          </w:p>
          <w:p>
            <w:pPr>
              <w:jc w:val="left"/>
              <w:rPr>
                <w:b/>
                <w:color w:val="000000" w:themeColor="text1"/>
              </w:rPr>
            </w:pPr>
            <w:r>
              <w:rPr>
                <w:rFonts w:hint="eastAsia" w:ascii="宋体" w:hAnsi="宋体" w:cs="Times New Roman"/>
                <w:color w:val="000000" w:themeColor="text1"/>
                <w:szCs w:val="22"/>
                <w:highlight w:val="none"/>
              </w:rPr>
              <w:t>遵纪守法、质量为本、顾客满意、持续改进</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rFonts w:hint="eastAsia" w:ascii="宋体" w:hAnsi="宋体" w:eastAsia="宋体" w:cs="宋体"/>
                <w:sz w:val="21"/>
                <w:szCs w:val="21"/>
                <w:lang w:val="en-US" w:eastAsia="zh-CN"/>
              </w:rPr>
              <w:t>纸箱的加工</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cs="宋体"/>
                <w:sz w:val="21"/>
                <w:szCs w:val="21"/>
              </w:rPr>
              <w:t>成型、印刷</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eastAsia="宋体" w:cs="宋体"/>
                <w:sz w:val="21"/>
                <w:szCs w:val="21"/>
                <w:lang w:val="en-US" w:eastAsia="zh-CN"/>
              </w:rPr>
              <w:t>无</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8.3条款</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cs="宋体"/>
                <w:color w:val="000000"/>
                <w:sz w:val="21"/>
                <w:szCs w:val="21"/>
                <w:highlight w:val="none"/>
              </w:rPr>
              <w:t>公司的纸箱的加工过程按客户要求及相关国家标准进行，生产工艺成熟固定，整个生产过程不涉及新产品的设计开发的内容，故8.3不适用。</w:t>
            </w:r>
            <w:r>
              <w:rPr>
                <w:rFonts w:hint="eastAsia" w:ascii="宋体" w:hAnsi="宋体" w:cs="宋体"/>
                <w:color w:val="000000"/>
                <w:sz w:val="21"/>
                <w:szCs w:val="21"/>
                <w:highlight w:val="none"/>
                <w:lang w:val="en-US" w:eastAsia="zh-CN"/>
              </w:rPr>
              <w:t>不适用条款</w:t>
            </w:r>
            <w:r>
              <w:rPr>
                <w:rFonts w:hint="eastAsia" w:ascii="宋体" w:hAnsi="宋体" w:cs="Times New Roman"/>
                <w:color w:val="000000"/>
                <w:szCs w:val="21"/>
                <w:highlight w:val="none"/>
                <w:lang w:val="en-US" w:eastAsia="zh-CN"/>
              </w:rPr>
              <w:t>不影响公司提供满足顾客和适用的法律法规要求的服务的能力。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default"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sz w:val="21"/>
                <w:szCs w:val="21"/>
              </w:rPr>
            </w:pPr>
            <w:r>
              <w:rPr>
                <w:rFonts w:hint="eastAsia"/>
                <w:lang w:val="en-US" w:eastAsia="zh-CN"/>
              </w:rPr>
              <w:t>7</w:t>
            </w:r>
            <w:r>
              <w:rPr>
                <w:rFonts w:ascii="宋体" w:hAnsi="宋体"/>
                <w:b/>
                <w:sz w:val="21"/>
                <w:szCs w:val="21"/>
              </w:rPr>
              <w:t xml:space="preserve">.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tabs>
                <w:tab w:val="left" w:pos="1220"/>
              </w:tabs>
              <w:bidi w:val="0"/>
              <w:jc w:val="left"/>
              <w:rPr>
                <w:rFonts w:hint="eastAsia"/>
                <w:lang w:val="en-US" w:eastAsia="zh-CN"/>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结合公司的■产品/服务■环境因素，■确定 □未确定法律法规要求的具体条款，</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法律法规的宣传方式：培训、会议、张贴。</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rPr>
              <w:t>公司制定、发布了总体目标并分解到相关职能部门和层次，规定了目标值、计算方法、责任部门、检查人、</w:t>
            </w:r>
            <w:r>
              <w:rPr>
                <w:rFonts w:hint="eastAsia" w:ascii="宋体" w:hAnsi="宋体" w:cs="宋体"/>
                <w:color w:val="000000"/>
                <w:kern w:val="0"/>
                <w:szCs w:val="21"/>
                <w:highlight w:val="none"/>
              </w:rPr>
              <w:t>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highlight w:val="none"/>
                <w:lang w:eastAsia="zh-CN"/>
              </w:rPr>
              <w:t>。</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公司质量目标为：</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 xml:space="preserve">一次交验合格率≥95%； </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产品出厂合格率≥100%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 xml:space="preserve"> 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val="en-US" w:eastAsia="zh-CN"/>
              </w:rPr>
              <w:t>质量</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w:t>
            </w:r>
            <w:r>
              <w:rPr>
                <w:rFonts w:hint="eastAsia" w:ascii="宋体" w:hAnsi="宋体"/>
                <w:szCs w:val="21"/>
                <w:lang w:val="en-US" w:eastAsia="zh-CN"/>
              </w:rPr>
              <w:t>纸箱加工</w:t>
            </w:r>
            <w:r>
              <w:rPr>
                <w:rFonts w:hint="eastAsia" w:ascii="宋体" w:hAnsi="宋体"/>
                <w:bCs/>
                <w:iCs/>
                <w:szCs w:val="22"/>
              </w:rPr>
              <w:t>相关</w:t>
            </w:r>
            <w:r>
              <w:rPr>
                <w:rFonts w:hint="eastAsia" w:ascii="宋体" w:hAnsi="宋体"/>
                <w:bCs/>
                <w:iCs/>
                <w:szCs w:val="22"/>
                <w:lang w:val="en-US" w:eastAsia="zh-CN"/>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eastAsia="宋体" w:cs="Times New Roman"/>
                <w:bCs/>
                <w:iCs/>
                <w:szCs w:val="22"/>
                <w:lang w:val="en-US" w:eastAsia="zh-CN"/>
              </w:rPr>
              <w:t>公司厂房面积14000平方米，办公室面积2000平方米，主要生产设备包括：全自动贴面机、全自动模切机、五色高速印刷机、全自动高速粘箱机、高速碰线机、半自动钉箱机、薄刀分切机等65台套</w:t>
            </w:r>
            <w:r>
              <w:rPr>
                <w:rFonts w:hint="eastAsia" w:ascii="宋体" w:hAnsi="宋体" w:eastAsia="宋体" w:cs="Times New Roman"/>
                <w:bCs/>
                <w:iCs/>
                <w:szCs w:val="22"/>
              </w:rPr>
              <w:t>。特种设备：无。公司未建立信息管理系统用于生产和服务。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rPr>
              <w:t>钢卷尺、</w:t>
            </w:r>
            <w:r>
              <w:rPr>
                <w:rFonts w:hint="eastAsia"/>
                <w:lang w:val="en-US" w:eastAsia="zh-CN"/>
              </w:rPr>
              <w:t>分析天平、烘箱、</w:t>
            </w:r>
            <w:r>
              <w:rPr>
                <w:rFonts w:hint="eastAsia"/>
                <w:highlight w:val="none"/>
                <w:lang w:val="en-US" w:eastAsia="zh-CN"/>
              </w:rPr>
              <w:t>智能数显温控仪、电脑纸箱板综合测试仪、定量试样取样器、微电脑程控抗压强度测试仪</w:t>
            </w:r>
            <w:r>
              <w:rPr>
                <w:rFonts w:hint="eastAsia"/>
                <w:highlight w:val="none"/>
              </w:rPr>
              <w:t>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eastAsia" w:ascii="宋体" w:hAnsi="宋体" w:eastAsia="宋体"/>
                <w:sz w:val="20"/>
                <w:szCs w:val="20"/>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205" w:firstLineChars="98"/>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val="en-US"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t>OHSMS</w:t>
            </w:r>
            <w:r>
              <w:rPr>
                <w:rFonts w:hint="eastAsia"/>
              </w:rPr>
              <w:t>组织对不可接受风险实施控制的结果</w:t>
            </w:r>
          </w:p>
          <w:p>
            <w:pPr>
              <w:pStyle w:val="2"/>
              <w:numPr>
                <w:ilvl w:val="0"/>
                <w:numId w:val="0"/>
              </w:num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应急准备与相应活动的演练及对预案可行性的评价(当有规定时) </w:t>
            </w:r>
          </w:p>
          <w:p>
            <w:pPr>
              <w:spacing w:line="240" w:lineRule="exact"/>
              <w:ind w:firstLine="386" w:firstLineChars="200"/>
              <w:rPr>
                <w:rFonts w:hint="default"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对特种设备的维护; </w:t>
            </w:r>
            <w:r>
              <w:rPr>
                <w:rFonts w:hint="eastAsia"/>
                <w:b/>
                <w:sz w:val="20"/>
                <w:szCs w:val="20"/>
              </w:rPr>
              <w:t>（适用时）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w:t>
            </w:r>
            <w:r>
              <w:rPr>
                <w:rFonts w:hint="eastAsia"/>
                <w:b/>
                <w:sz w:val="20"/>
                <w:szCs w:val="20"/>
                <w:lang w:val="en-US" w:eastAsia="zh-CN"/>
              </w:rPr>
              <w:t>1</w:t>
            </w:r>
            <w:r>
              <w:rPr>
                <w:rFonts w:hint="eastAsia"/>
                <w:b/>
                <w:sz w:val="20"/>
                <w:szCs w:val="20"/>
              </w:rPr>
              <w:t xml:space="preserve"> .对危险化学品销售、使用、储存、运输处置，规定的执行力度(必要时); （适用时）</w:t>
            </w:r>
          </w:p>
          <w:p>
            <w:pPr>
              <w:spacing w:line="240" w:lineRule="exact"/>
              <w:rPr>
                <w:rFonts w:hint="eastAsia" w:eastAsia="宋体"/>
                <w:sz w:val="20"/>
                <w:szCs w:val="20"/>
                <w:lang w:eastAsia="zh-CN"/>
              </w:rPr>
            </w:pP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315" w:firstLineChars="1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w:t>
            </w:r>
            <w:r>
              <w:rPr>
                <w:rFonts w:hint="eastAsia" w:ascii="宋体" w:hAnsi="宋体" w:cs="宋体"/>
                <w:szCs w:val="21"/>
                <w:highlight w:val="none"/>
              </w:rPr>
              <w:t>到沟通和监视评价，通过数据的汇总统计、描述性统计等方法对目标进行了测量，总体已达到或超过了规定的目标值。通过20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2021年3</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w:t>
            </w:r>
            <w:r>
              <w:rPr>
                <w:rFonts w:hint="eastAsia" w:ascii="宋体" w:hAnsi="宋体" w:cs="宋体"/>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rFonts w:hint="default"/>
                <w:b/>
                <w:sz w:val="20"/>
                <w:szCs w:val="20"/>
                <w:lang w:val="en-US"/>
              </w:rPr>
            </w:pPr>
            <w:r>
              <w:rPr>
                <w:rFonts w:hint="eastAsia" w:ascii="宋体" w:hAnsi="宋体" w:cs="宋体"/>
                <w:szCs w:val="21"/>
              </w:rPr>
              <w:t>建立有</w:t>
            </w:r>
            <w:r>
              <w:rPr>
                <w:rFonts w:hint="eastAsia" w:ascii="宋体" w:hAnsi="宋体" w:eastAsia="宋体" w:cs="宋体"/>
                <w:szCs w:val="21"/>
              </w:rPr>
              <w:t>《内部审核控制程序》，规定了内审频次一年一次，内审时间：</w:t>
            </w:r>
            <w:r>
              <w:rPr>
                <w:rFonts w:hint="eastAsia" w:ascii="宋体" w:hAnsi="宋体" w:eastAsia="宋体" w:cs="宋体"/>
                <w:szCs w:val="21"/>
                <w:lang w:val="en-US" w:eastAsia="zh-CN"/>
              </w:rPr>
              <w:t>2020</w:t>
            </w:r>
            <w:r>
              <w:rPr>
                <w:rFonts w:hint="eastAsia" w:ascii="宋体" w:hAnsi="宋体" w:eastAsia="宋体" w:cs="宋体"/>
                <w:szCs w:val="21"/>
              </w:rPr>
              <w:t xml:space="preserve">年 </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8</w:t>
            </w:r>
            <w:r>
              <w:rPr>
                <w:rFonts w:hint="eastAsia" w:ascii="宋体" w:hAnsi="宋体" w:eastAsia="宋体" w:cs="宋体"/>
                <w:szCs w:val="21"/>
              </w:rPr>
              <w:t>日，拟定了审核实施表，明确了内审范围，内审人员经培训合格上岗，能力满足要求，未出现审核本部门情况，内审不符合项</w:t>
            </w:r>
            <w:r>
              <w:rPr>
                <w:rFonts w:hint="eastAsia" w:ascii="宋体" w:hAnsi="宋体" w:eastAsia="宋体" w:cs="宋体"/>
                <w:szCs w:val="21"/>
                <w:lang w:val="en-US" w:eastAsia="zh-CN"/>
              </w:rPr>
              <w:t>1</w:t>
            </w:r>
            <w:r>
              <w:rPr>
                <w:rFonts w:hint="eastAsia" w:ascii="宋体" w:hAnsi="宋体" w:eastAsia="宋体" w:cs="宋体"/>
                <w:szCs w:val="21"/>
              </w:rPr>
              <w:t>项，</w:t>
            </w:r>
            <w:r>
              <w:rPr>
                <w:rFonts w:hint="eastAsia" w:ascii="宋体" w:hAnsi="宋体" w:eastAsia="宋体" w:cs="宋体"/>
                <w:szCs w:val="21"/>
                <w:lang w:val="en-US" w:eastAsia="zh-CN"/>
              </w:rPr>
              <w:t>涉及管理层不符合标准5.2条款，公司员工对质量方针不熟悉</w:t>
            </w:r>
            <w:r>
              <w:rPr>
                <w:rFonts w:hint="eastAsia" w:ascii="宋体" w:hAnsi="宋体"/>
                <w:sz w:val="28"/>
                <w:szCs w:val="28"/>
                <w:lang w:val="en-US" w:eastAsia="zh-CN"/>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rFonts w:hint="eastAsia" w:ascii="宋体" w:hAnsi="宋体" w:cs="宋体"/>
                <w:szCs w:val="21"/>
              </w:rPr>
            </w:pPr>
            <w:r>
              <w:rPr>
                <w:rFonts w:hint="eastAsia" w:ascii="宋体" w:hAnsi="宋体" w:cs="宋体"/>
                <w:szCs w:val="21"/>
              </w:rPr>
              <w:t>管理评审频次为一年一次、本次管理评</w:t>
            </w:r>
            <w:r>
              <w:rPr>
                <w:rFonts w:hint="eastAsia" w:ascii="宋体" w:hAnsi="宋体" w:eastAsia="宋体" w:cs="宋体"/>
                <w:szCs w:val="21"/>
              </w:rPr>
              <w:t>审于</w:t>
            </w:r>
            <w:r>
              <w:rPr>
                <w:rFonts w:hint="eastAsia" w:ascii="宋体" w:hAnsi="宋体" w:eastAsia="宋体" w:cs="宋体"/>
                <w:szCs w:val="21"/>
                <w:lang w:val="en-US" w:eastAsia="zh-CN"/>
              </w:rPr>
              <w:t>2020</w:t>
            </w:r>
            <w:r>
              <w:rPr>
                <w:rFonts w:hint="eastAsia" w:ascii="宋体" w:hAnsi="宋体" w:eastAsia="宋体" w:cs="宋体"/>
                <w:szCs w:val="21"/>
              </w:rPr>
              <w:t>年11 月2</w:t>
            </w:r>
            <w:r>
              <w:rPr>
                <w:rFonts w:hint="eastAsia" w:ascii="宋体" w:hAnsi="宋体" w:eastAsia="宋体" w:cs="宋体"/>
                <w:szCs w:val="21"/>
                <w:lang w:val="en-US" w:eastAsia="zh-CN"/>
              </w:rPr>
              <w:t>4</w:t>
            </w:r>
            <w:r>
              <w:rPr>
                <w:rFonts w:hint="eastAsia" w:ascii="宋体" w:hAnsi="宋体" w:eastAsia="宋体" w:cs="宋体"/>
                <w:szCs w:val="21"/>
              </w:rPr>
              <w:t>日由总经理主持完成、提供主要输入材料有各部门总结，输入信息基本充分和满足要求。输出见“管理评审报告”, 做出了管理体系基本适宜、充分和有效的评审</w:t>
            </w:r>
            <w:r>
              <w:rPr>
                <w:rFonts w:hint="eastAsia" w:ascii="宋体" w:hAnsi="宋体" w:cs="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sz w:val="20"/>
                <w:szCs w:val="20"/>
                <w:lang w:val="en-US" w:eastAsia="zh-CN"/>
              </w:rPr>
            </w:pP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一阶段未提出整改问题。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rFonts w:hint="eastAsia" w:ascii="宋体" w:hAnsi="宋体"/>
                <w:szCs w:val="21"/>
              </w:rPr>
              <w:t xml:space="preserve">纸箱的加工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1741805</wp:posOffset>
            </wp:positionH>
            <wp:positionV relativeFrom="paragraph">
              <wp:posOffset>351155</wp:posOffset>
            </wp:positionV>
            <wp:extent cx="482600" cy="340995"/>
            <wp:effectExtent l="0" t="0" r="12700" b="190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482600" cy="34099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2461895</wp:posOffset>
            </wp:positionH>
            <wp:positionV relativeFrom="paragraph">
              <wp:posOffset>176530</wp:posOffset>
            </wp:positionV>
            <wp:extent cx="422275" cy="290830"/>
            <wp:effectExtent l="0" t="0" r="15875" b="13970"/>
            <wp:wrapSquare wrapText="bothSides"/>
            <wp:docPr id="4" name="图片 4"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罗田"/>
                    <pic:cNvPicPr>
                      <a:picLocks noChangeAspect="1"/>
                    </pic:cNvPicPr>
                  </pic:nvPicPr>
                  <pic:blipFill>
                    <a:blip r:embed="rId7"/>
                    <a:stretch>
                      <a:fillRect/>
                    </a:stretch>
                  </pic:blipFill>
                  <pic:spPr>
                    <a:xfrm>
                      <a:off x="0" y="0"/>
                      <a:ext cx="422275" cy="29083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1692275</wp:posOffset>
            </wp:positionH>
            <wp:positionV relativeFrom="paragraph">
              <wp:posOffset>208280</wp:posOffset>
            </wp:positionV>
            <wp:extent cx="590550" cy="222250"/>
            <wp:effectExtent l="0" t="0" r="0" b="6350"/>
            <wp:wrapSquare wrapText="bothSides"/>
            <wp:docPr id="5" name="图片 5" descr="谢梦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谢梦洋"/>
                    <pic:cNvPicPr>
                      <a:picLocks noChangeAspect="1"/>
                    </pic:cNvPicPr>
                  </pic:nvPicPr>
                  <pic:blipFill>
                    <a:blip r:embed="rId8"/>
                    <a:stretch>
                      <a:fillRect/>
                    </a:stretch>
                  </pic:blipFill>
                  <pic:spPr>
                    <a:xfrm>
                      <a:off x="0" y="0"/>
                      <a:ext cx="590550" cy="22225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2021年04月17日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ind w:left="-850" w:leftChars="-405" w:firstLine="422" w:firstLineChars="200"/>
        <w:rPr>
          <w:rFonts w:hint="eastAsia" w:ascii="Times New Roman" w:hAnsi="Times New Roman" w:eastAsia="宋体" w:cs="Times New Roman"/>
          <w:b/>
          <w:color w:val="000000" w:themeColor="text1"/>
        </w:rPr>
      </w:pPr>
      <w:r>
        <w:rPr>
          <w:rFonts w:hint="eastAsia"/>
          <w:b/>
          <w:bCs/>
          <w:color w:val="000000" w:themeColor="text1"/>
          <w:szCs w:val="21"/>
        </w:rPr>
        <w:t xml:space="preserve">1. </w:t>
      </w:r>
      <w:r>
        <w:rPr>
          <w:rFonts w:hint="eastAsia" w:ascii="Times New Roman" w:hAnsi="Times New Roman" w:eastAsia="宋体" w:cs="Times New Roman"/>
          <w:b/>
          <w:color w:val="000000" w:themeColor="text1"/>
        </w:rPr>
        <w:t xml:space="preserve"> 审核中发现的</w:t>
      </w:r>
      <w:r>
        <w:rPr>
          <w:rFonts w:hint="eastAsia" w:ascii="Times New Roman" w:hAnsi="Times New Roman" w:eastAsia="宋体" w:cs="Times New Roman"/>
          <w:b/>
          <w:color w:val="000000" w:themeColor="text1"/>
        </w:rPr>
        <w:sym w:font="Wingdings 2" w:char="0052"/>
      </w:r>
      <w:r>
        <w:rPr>
          <w:rFonts w:hint="eastAsia" w:ascii="Times New Roman" w:hAnsi="Times New Roman" w:eastAsia="宋体" w:cs="Times New Roman"/>
          <w:b/>
          <w:color w:val="000000" w:themeColor="text1"/>
        </w:rPr>
        <w:t xml:space="preserve">QMS( </w:t>
      </w:r>
      <w:r>
        <w:rPr>
          <w:rFonts w:hint="eastAsia" w:ascii="Times New Roman" w:hAnsi="Times New Roman" w:eastAsia="宋体" w:cs="Times New Roman"/>
          <w:b/>
          <w:color w:val="000000" w:themeColor="text1"/>
          <w:lang w:val="en-US" w:eastAsia="zh-CN"/>
        </w:rPr>
        <w:t>1</w:t>
      </w:r>
      <w:r>
        <w:rPr>
          <w:rFonts w:hint="eastAsia" w:ascii="Times New Roman" w:hAnsi="Times New Roman" w:eastAsia="宋体" w:cs="Times New Roman"/>
          <w:b/>
          <w:color w:val="000000" w:themeColor="text1"/>
        </w:rPr>
        <w:t xml:space="preserve">  )个一般不符合，(  )个严重不符合，</w:t>
      </w:r>
      <w:r>
        <w:rPr>
          <w:rFonts w:hint="eastAsia" w:ascii="Times New Roman" w:hAnsi="Times New Roman" w:eastAsia="宋体" w:cs="Times New Roman"/>
          <w:b/>
          <w:color w:val="000000" w:themeColor="text1"/>
        </w:rPr>
        <w:sym w:font="Wingdings 2" w:char="0052"/>
      </w:r>
      <w:r>
        <w:rPr>
          <w:rFonts w:hint="eastAsia" w:ascii="Times New Roman" w:hAnsi="Times New Roman" w:eastAsia="宋体" w:cs="Times New Roman"/>
          <w:b/>
          <w:color w:val="000000" w:themeColor="text1"/>
        </w:rPr>
        <w:t>验证合格□仍有问题</w:t>
      </w:r>
    </w:p>
    <w:p>
      <w:pPr>
        <w:spacing w:line="360" w:lineRule="auto"/>
        <w:ind w:left="-850" w:leftChars="-405" w:firstLine="843" w:firstLineChars="400"/>
        <w:rPr>
          <w:rFonts w:hint="eastAsia" w:ascii="Times New Roman" w:hAnsi="Times New Roman" w:eastAsia="宋体" w:cs="Times New Roman"/>
          <w:b/>
          <w:color w:val="000000" w:themeColor="text1"/>
        </w:rPr>
      </w:pPr>
      <w:r>
        <w:rPr>
          <w:rFonts w:hint="eastAsia" w:ascii="Times New Roman" w:hAnsi="Times New Roman" w:eastAsia="宋体" w:cs="Times New Roman"/>
          <w:b/>
          <w:color w:val="000000" w:themeColor="text1"/>
        </w:rPr>
        <w:t>审核中发现的□EMS(   )个一般不符合，(  )个严重不符合，□验证合格□仍有问题</w:t>
      </w:r>
    </w:p>
    <w:p>
      <w:pPr>
        <w:spacing w:line="360" w:lineRule="auto"/>
        <w:ind w:left="-850" w:leftChars="-405" w:firstLine="843" w:firstLineChars="400"/>
        <w:rPr>
          <w:rFonts w:hint="eastAsia" w:ascii="Times New Roman" w:hAnsi="Times New Roman" w:eastAsia="宋体" w:cs="Times New Roman"/>
          <w:b/>
          <w:color w:val="000000" w:themeColor="text1"/>
        </w:rPr>
      </w:pPr>
      <w:r>
        <w:rPr>
          <w:rFonts w:hint="eastAsia" w:ascii="Times New Roman" w:hAnsi="Times New Roman" w:eastAsia="宋体" w:cs="Times New Roman"/>
          <w:b/>
          <w:color w:val="000000" w:themeColor="text1"/>
        </w:rPr>
        <w:t>审核中发现的□OHSMS(   )个一般不符合，(  )个严重不符合，□验证合格□仍有问题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796925</wp:posOffset>
            </wp:positionH>
            <wp:positionV relativeFrom="paragraph">
              <wp:posOffset>102235</wp:posOffset>
            </wp:positionV>
            <wp:extent cx="482600" cy="340995"/>
            <wp:effectExtent l="0" t="0" r="12700" b="1905"/>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482600" cy="340995"/>
                    </a:xfrm>
                    <a:prstGeom prst="rect">
                      <a:avLst/>
                    </a:prstGeom>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281A4"/>
    <w:multiLevelType w:val="singleLevel"/>
    <w:tmpl w:val="367281A4"/>
    <w:lvl w:ilvl="0" w:tentative="0">
      <w:start w:val="8"/>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D6715A"/>
    <w:rsid w:val="0DFA1AF7"/>
    <w:rsid w:val="119E2032"/>
    <w:rsid w:val="16D32FC0"/>
    <w:rsid w:val="19A069BE"/>
    <w:rsid w:val="1B7D0245"/>
    <w:rsid w:val="1D0E0240"/>
    <w:rsid w:val="1E251283"/>
    <w:rsid w:val="1E782CB8"/>
    <w:rsid w:val="1F116EDE"/>
    <w:rsid w:val="253C7D68"/>
    <w:rsid w:val="257C529D"/>
    <w:rsid w:val="266E7834"/>
    <w:rsid w:val="26D307C3"/>
    <w:rsid w:val="271974C0"/>
    <w:rsid w:val="28FA68AB"/>
    <w:rsid w:val="2B947EA6"/>
    <w:rsid w:val="2D5B1C28"/>
    <w:rsid w:val="2D857D2E"/>
    <w:rsid w:val="2F874836"/>
    <w:rsid w:val="2F9A5C76"/>
    <w:rsid w:val="315978E6"/>
    <w:rsid w:val="3632510E"/>
    <w:rsid w:val="36C073EA"/>
    <w:rsid w:val="3B004993"/>
    <w:rsid w:val="3DC468BA"/>
    <w:rsid w:val="415B0A97"/>
    <w:rsid w:val="44B50865"/>
    <w:rsid w:val="47000D39"/>
    <w:rsid w:val="4A1A3B23"/>
    <w:rsid w:val="4A4D53EE"/>
    <w:rsid w:val="4DB409FA"/>
    <w:rsid w:val="4F037C04"/>
    <w:rsid w:val="573B42DD"/>
    <w:rsid w:val="59EB469F"/>
    <w:rsid w:val="5A336CAE"/>
    <w:rsid w:val="5C155FDF"/>
    <w:rsid w:val="5E8E5FD7"/>
    <w:rsid w:val="5EF767D4"/>
    <w:rsid w:val="609D220F"/>
    <w:rsid w:val="61F26588"/>
    <w:rsid w:val="62750627"/>
    <w:rsid w:val="63EA4ECA"/>
    <w:rsid w:val="6BFB0DDB"/>
    <w:rsid w:val="6D271561"/>
    <w:rsid w:val="6E16522E"/>
    <w:rsid w:val="7318280C"/>
    <w:rsid w:val="76B31113"/>
    <w:rsid w:val="77C03513"/>
    <w:rsid w:val="78C97D79"/>
    <w:rsid w:val="7C376CE9"/>
    <w:rsid w:val="7C3D4B7A"/>
    <w:rsid w:val="7F1714CA"/>
    <w:rsid w:val="7F932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2021-04-16T02:11:46Z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B896118A59C5408AB9F34A79C2B8E936</vt:lpwstr>
  </property>
</Properties>
</file>