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line="360" w:lineRule="auto"/>
              <w:jc w:val="center"/>
              <w:rPr>
                <w:color w:val="auto"/>
                <w:sz w:val="21"/>
                <w:szCs w:val="21"/>
              </w:rPr>
            </w:pPr>
            <w:r>
              <w:rPr>
                <w:rFonts w:hint="eastAsia"/>
                <w:color w:val="auto"/>
                <w:sz w:val="21"/>
                <w:szCs w:val="21"/>
              </w:rPr>
              <w:t>过程与活动、</w:t>
            </w:r>
          </w:p>
          <w:p>
            <w:pPr>
              <w:spacing w:line="360" w:lineRule="auto"/>
              <w:jc w:val="center"/>
              <w:rPr>
                <w:color w:val="auto"/>
                <w:sz w:val="21"/>
                <w:szCs w:val="21"/>
              </w:rPr>
            </w:pPr>
            <w:r>
              <w:rPr>
                <w:rFonts w:hint="eastAsia"/>
                <w:color w:val="auto"/>
                <w:sz w:val="21"/>
                <w:szCs w:val="21"/>
              </w:rPr>
              <w:t>抽样计划</w:t>
            </w:r>
          </w:p>
        </w:tc>
        <w:tc>
          <w:tcPr>
            <w:tcW w:w="960" w:type="dxa"/>
            <w:vMerge w:val="restart"/>
            <w:vAlign w:val="center"/>
          </w:tcPr>
          <w:p>
            <w:pPr>
              <w:spacing w:line="360" w:lineRule="auto"/>
              <w:rPr>
                <w:color w:val="auto"/>
                <w:sz w:val="21"/>
                <w:szCs w:val="21"/>
              </w:rPr>
            </w:pPr>
            <w:r>
              <w:rPr>
                <w:rFonts w:hint="eastAsia"/>
                <w:color w:val="auto"/>
                <w:sz w:val="21"/>
                <w:szCs w:val="21"/>
              </w:rPr>
              <w:t>涉及</w:t>
            </w:r>
          </w:p>
          <w:p>
            <w:pPr>
              <w:spacing w:line="360" w:lineRule="auto"/>
              <w:rPr>
                <w:color w:val="auto"/>
                <w:sz w:val="21"/>
                <w:szCs w:val="21"/>
              </w:rPr>
            </w:pPr>
            <w:r>
              <w:rPr>
                <w:rFonts w:hint="eastAsia"/>
                <w:color w:val="auto"/>
                <w:sz w:val="21"/>
                <w:szCs w:val="21"/>
              </w:rPr>
              <w:t>条款</w:t>
            </w:r>
          </w:p>
        </w:tc>
        <w:tc>
          <w:tcPr>
            <w:tcW w:w="10004" w:type="dxa"/>
            <w:vAlign w:val="center"/>
          </w:tcPr>
          <w:p>
            <w:pPr>
              <w:spacing w:line="360" w:lineRule="auto"/>
              <w:rPr>
                <w:rFonts w:hint="eastAsia" w:eastAsia="宋体"/>
                <w:color w:val="auto"/>
                <w:sz w:val="21"/>
                <w:szCs w:val="21"/>
                <w:lang w:eastAsia="zh-CN"/>
              </w:rPr>
            </w:pPr>
            <w:r>
              <w:rPr>
                <w:rFonts w:hint="eastAsia"/>
                <w:color w:val="auto"/>
                <w:sz w:val="21"/>
                <w:szCs w:val="21"/>
              </w:rPr>
              <w:t>受审核部门：</w:t>
            </w:r>
            <w:r>
              <w:rPr>
                <w:rFonts w:hint="eastAsia"/>
                <w:color w:val="auto"/>
                <w:sz w:val="21"/>
                <w:szCs w:val="21"/>
                <w:lang w:val="en-US" w:eastAsia="zh-CN"/>
              </w:rPr>
              <w:t xml:space="preserve">生产部       </w:t>
            </w:r>
            <w:r>
              <w:rPr>
                <w:rFonts w:hint="eastAsia"/>
                <w:color w:val="auto"/>
                <w:sz w:val="21"/>
                <w:szCs w:val="21"/>
              </w:rPr>
              <w:t>主管领导：</w:t>
            </w:r>
            <w:r>
              <w:rPr>
                <w:rFonts w:hint="eastAsia"/>
                <w:color w:val="auto"/>
                <w:sz w:val="21"/>
                <w:szCs w:val="21"/>
                <w:lang w:eastAsia="zh-CN"/>
              </w:rPr>
              <w:t>韩平</w:t>
            </w:r>
            <w:r>
              <w:rPr>
                <w:rFonts w:hint="eastAsia"/>
                <w:color w:val="auto"/>
                <w:sz w:val="21"/>
                <w:szCs w:val="21"/>
                <w:lang w:val="en-US" w:eastAsia="zh-CN"/>
              </w:rPr>
              <w:t xml:space="preserve">    </w:t>
            </w:r>
            <w:r>
              <w:rPr>
                <w:rFonts w:hint="eastAsia"/>
                <w:color w:val="auto"/>
                <w:sz w:val="21"/>
                <w:szCs w:val="21"/>
              </w:rPr>
              <w:t>陪同人员：</w:t>
            </w:r>
            <w:r>
              <w:rPr>
                <w:rFonts w:hint="eastAsia"/>
                <w:color w:val="auto"/>
                <w:sz w:val="21"/>
                <w:szCs w:val="21"/>
                <w:lang w:eastAsia="zh-CN"/>
              </w:rPr>
              <w:t>花成霖</w:t>
            </w:r>
          </w:p>
        </w:tc>
        <w:tc>
          <w:tcPr>
            <w:tcW w:w="1585" w:type="dxa"/>
            <w:vMerge w:val="restart"/>
            <w:vAlign w:val="center"/>
          </w:tcPr>
          <w:p>
            <w:pPr>
              <w:spacing w:line="360" w:lineRule="auto"/>
              <w:rPr>
                <w:color w:val="0000FF"/>
                <w:sz w:val="21"/>
                <w:szCs w:val="21"/>
              </w:rPr>
            </w:pPr>
            <w:r>
              <w:rPr>
                <w:rFonts w:hint="eastAsia"/>
                <w:color w:val="auto"/>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rPr>
                <w:color w:val="auto"/>
                <w:sz w:val="21"/>
                <w:szCs w:val="21"/>
              </w:rPr>
            </w:pPr>
          </w:p>
        </w:tc>
        <w:tc>
          <w:tcPr>
            <w:tcW w:w="960" w:type="dxa"/>
            <w:vMerge w:val="continue"/>
            <w:vAlign w:val="center"/>
          </w:tcPr>
          <w:p>
            <w:pPr>
              <w:spacing w:line="360" w:lineRule="auto"/>
              <w:rPr>
                <w:color w:val="auto"/>
                <w:sz w:val="21"/>
                <w:szCs w:val="21"/>
              </w:rPr>
            </w:pPr>
          </w:p>
        </w:tc>
        <w:tc>
          <w:tcPr>
            <w:tcW w:w="10004" w:type="dxa"/>
            <w:vAlign w:val="center"/>
          </w:tcPr>
          <w:p>
            <w:pPr>
              <w:spacing w:before="120" w:line="360" w:lineRule="auto"/>
              <w:rPr>
                <w:rFonts w:hint="default" w:eastAsia="宋体"/>
                <w:color w:val="auto"/>
                <w:sz w:val="21"/>
                <w:szCs w:val="21"/>
                <w:lang w:val="en-US" w:eastAsia="zh-CN"/>
              </w:rPr>
            </w:pPr>
            <w:r>
              <w:rPr>
                <w:rFonts w:hint="eastAsia"/>
                <w:color w:val="auto"/>
                <w:sz w:val="21"/>
                <w:szCs w:val="21"/>
              </w:rPr>
              <w:t>审核员：</w:t>
            </w:r>
            <w:r>
              <w:rPr>
                <w:rFonts w:hint="eastAsia"/>
                <w:color w:val="auto"/>
                <w:sz w:val="21"/>
                <w:szCs w:val="21"/>
                <w:lang w:val="en-US" w:eastAsia="zh-CN"/>
              </w:rPr>
              <w:t xml:space="preserve">强兴       </w:t>
            </w:r>
            <w:r>
              <w:rPr>
                <w:rFonts w:hint="eastAsia"/>
                <w:color w:val="auto"/>
                <w:sz w:val="21"/>
                <w:szCs w:val="21"/>
              </w:rPr>
              <w:t>审核时间：</w:t>
            </w:r>
            <w:r>
              <w:rPr>
                <w:rFonts w:hint="eastAsia"/>
                <w:color w:val="auto"/>
                <w:sz w:val="21"/>
                <w:szCs w:val="21"/>
                <w:lang w:val="en-US" w:eastAsia="zh-CN"/>
              </w:rPr>
              <w:t>2021年4月17日</w:t>
            </w:r>
          </w:p>
        </w:tc>
        <w:tc>
          <w:tcPr>
            <w:tcW w:w="1585" w:type="dxa"/>
            <w:vMerge w:val="continue"/>
          </w:tcPr>
          <w:p>
            <w:pPr>
              <w:spacing w:line="360" w:lineRule="auto"/>
              <w:rPr>
                <w:color w:val="0000F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rPr>
                <w:color w:val="auto"/>
                <w:sz w:val="21"/>
                <w:szCs w:val="21"/>
              </w:rPr>
            </w:pPr>
          </w:p>
        </w:tc>
        <w:tc>
          <w:tcPr>
            <w:tcW w:w="960" w:type="dxa"/>
            <w:vMerge w:val="continue"/>
            <w:vAlign w:val="center"/>
          </w:tcPr>
          <w:p>
            <w:pPr>
              <w:spacing w:line="360" w:lineRule="auto"/>
              <w:rPr>
                <w:color w:val="auto"/>
                <w:sz w:val="21"/>
                <w:szCs w:val="21"/>
              </w:rPr>
            </w:pPr>
          </w:p>
        </w:tc>
        <w:tc>
          <w:tcPr>
            <w:tcW w:w="10004" w:type="dxa"/>
            <w:vAlign w:val="center"/>
          </w:tcPr>
          <w:p>
            <w:pPr>
              <w:spacing w:line="360" w:lineRule="auto"/>
              <w:rPr>
                <w:color w:val="auto"/>
                <w:sz w:val="21"/>
                <w:szCs w:val="21"/>
              </w:rPr>
            </w:pPr>
            <w:r>
              <w:rPr>
                <w:rFonts w:hint="eastAsia"/>
                <w:color w:val="auto"/>
                <w:sz w:val="21"/>
                <w:szCs w:val="21"/>
              </w:rPr>
              <w:t>审核条款：Q:5.3；6.2；7.1.3；7.1.4；7.1.5</w:t>
            </w:r>
            <w:r>
              <w:rPr>
                <w:rFonts w:hint="eastAsia"/>
                <w:color w:val="auto"/>
                <w:sz w:val="21"/>
                <w:szCs w:val="21"/>
                <w:lang w:eastAsia="zh-CN"/>
              </w:rPr>
              <w:t>；</w:t>
            </w:r>
            <w:r>
              <w:rPr>
                <w:rFonts w:hint="eastAsia"/>
                <w:color w:val="auto"/>
                <w:sz w:val="21"/>
                <w:szCs w:val="21"/>
              </w:rPr>
              <w:t>8.1；</w:t>
            </w:r>
            <w:r>
              <w:rPr>
                <w:rFonts w:hint="eastAsia"/>
                <w:color w:val="auto"/>
                <w:sz w:val="21"/>
                <w:szCs w:val="21"/>
                <w:lang w:val="en-US" w:eastAsia="zh-CN"/>
              </w:rPr>
              <w:t>8.3；</w:t>
            </w:r>
            <w:r>
              <w:rPr>
                <w:rFonts w:hint="eastAsia"/>
                <w:color w:val="auto"/>
                <w:sz w:val="21"/>
                <w:szCs w:val="21"/>
              </w:rPr>
              <w:t>8.5.1；8.5.2；8.5.4；8.5.6；8.6；8.7；</w:t>
            </w:r>
          </w:p>
        </w:tc>
        <w:tc>
          <w:tcPr>
            <w:tcW w:w="1585" w:type="dxa"/>
            <w:vMerge w:val="continue"/>
          </w:tcPr>
          <w:p>
            <w:pPr>
              <w:spacing w:line="360" w:lineRule="auto"/>
              <w:rPr>
                <w:color w:val="0000F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spacing w:line="360" w:lineRule="auto"/>
              <w:rPr>
                <w:rFonts w:ascii="宋体" w:hAnsi="宋体" w:cs="宋体"/>
                <w:color w:val="auto"/>
                <w:sz w:val="21"/>
                <w:szCs w:val="21"/>
              </w:rPr>
            </w:pPr>
            <w:r>
              <w:rPr>
                <w:rFonts w:hint="eastAsia" w:ascii="宋体" w:hAnsi="宋体" w:cs="宋体"/>
                <w:color w:val="auto"/>
                <w:sz w:val="21"/>
                <w:szCs w:val="21"/>
              </w:rPr>
              <w:t>职责权限</w:t>
            </w:r>
          </w:p>
          <w:p>
            <w:pPr>
              <w:spacing w:line="360" w:lineRule="auto"/>
              <w:rPr>
                <w:rFonts w:ascii="宋体" w:hAnsi="宋体" w:eastAsia="宋体" w:cs="新宋体"/>
                <w:color w:val="auto"/>
                <w:kern w:val="2"/>
                <w:sz w:val="21"/>
                <w:szCs w:val="21"/>
                <w:lang w:val="en-US" w:eastAsia="zh-CN" w:bidi="ar-SA"/>
              </w:rPr>
            </w:pPr>
          </w:p>
        </w:tc>
        <w:tc>
          <w:tcPr>
            <w:tcW w:w="960" w:type="dxa"/>
            <w:vAlign w:val="top"/>
          </w:tcPr>
          <w:p>
            <w:pPr>
              <w:spacing w:line="360" w:lineRule="auto"/>
              <w:rPr>
                <w:rFonts w:ascii="宋体" w:hAnsi="宋体" w:eastAsia="宋体" w:cs="新宋体"/>
                <w:color w:val="auto"/>
                <w:kern w:val="2"/>
                <w:sz w:val="21"/>
                <w:szCs w:val="21"/>
                <w:lang w:val="en-US" w:eastAsia="zh-CN" w:bidi="ar-SA"/>
              </w:rPr>
            </w:pPr>
            <w:r>
              <w:rPr>
                <w:rFonts w:hint="eastAsia" w:ascii="宋体" w:hAnsi="宋体" w:cs="宋体"/>
                <w:b/>
                <w:color w:val="auto"/>
                <w:sz w:val="21"/>
                <w:szCs w:val="21"/>
              </w:rPr>
              <w:t>5.3</w:t>
            </w:r>
          </w:p>
        </w:tc>
        <w:tc>
          <w:tcPr>
            <w:tcW w:w="10004" w:type="dxa"/>
            <w:vAlign w:val="top"/>
          </w:tcPr>
          <w:p>
            <w:pPr>
              <w:spacing w:line="360" w:lineRule="auto"/>
              <w:ind w:firstLine="420" w:firstLineChars="200"/>
              <w:rPr>
                <w:rFonts w:ascii="宋体" w:hAnsi="宋体"/>
                <w:color w:val="auto"/>
                <w:sz w:val="21"/>
                <w:szCs w:val="21"/>
              </w:rPr>
            </w:pPr>
            <w:r>
              <w:rPr>
                <w:rFonts w:hint="eastAsia" w:ascii="宋体" w:hAnsi="宋体"/>
                <w:color w:val="auto"/>
                <w:sz w:val="21"/>
                <w:szCs w:val="21"/>
              </w:rPr>
              <w:t>查《</w:t>
            </w:r>
            <w:r>
              <w:rPr>
                <w:rFonts w:hint="eastAsia" w:ascii="宋体" w:hAnsi="宋体"/>
                <w:color w:val="auto"/>
                <w:sz w:val="21"/>
                <w:szCs w:val="21"/>
                <w:lang w:eastAsia="zh-CN"/>
              </w:rPr>
              <w:t>公司岗位职责及任职要求</w:t>
            </w:r>
            <w:r>
              <w:rPr>
                <w:rFonts w:hint="eastAsia" w:ascii="宋体" w:hAnsi="宋体"/>
                <w:color w:val="auto"/>
                <w:sz w:val="21"/>
                <w:szCs w:val="21"/>
              </w:rPr>
              <w:t>》，已经明确了生产部的岗位职责，具体为：</w:t>
            </w:r>
          </w:p>
          <w:p>
            <w:pPr>
              <w:spacing w:line="360" w:lineRule="auto"/>
              <w:ind w:firstLine="105" w:firstLineChars="50"/>
              <w:rPr>
                <w:rFonts w:ascii="宋体" w:hAnsi="宋体"/>
                <w:color w:val="auto"/>
                <w:sz w:val="21"/>
                <w:szCs w:val="21"/>
              </w:rPr>
            </w:pPr>
            <w:r>
              <w:rPr>
                <w:rFonts w:hint="eastAsia" w:ascii="宋体" w:hAnsi="宋体"/>
                <w:color w:val="auto"/>
                <w:sz w:val="21"/>
                <w:szCs w:val="21"/>
              </w:rPr>
              <w:t>主要职责如下：</w:t>
            </w:r>
          </w:p>
          <w:p>
            <w:pPr>
              <w:spacing w:line="360" w:lineRule="auto"/>
              <w:ind w:firstLine="420" w:firstLineChars="200"/>
              <w:rPr>
                <w:rFonts w:ascii="宋体" w:hAnsi="宋体"/>
                <w:color w:val="auto"/>
                <w:sz w:val="21"/>
                <w:szCs w:val="21"/>
              </w:rPr>
            </w:pPr>
            <w:r>
              <w:rPr>
                <w:rFonts w:hint="eastAsia" w:ascii="宋体" w:hAnsi="宋体"/>
                <w:color w:val="auto"/>
                <w:sz w:val="21"/>
                <w:szCs w:val="21"/>
              </w:rPr>
              <w:t>1.负责编制生产计划，并按照生产计划的要求安排市场，保质保量完成生产任务。</w:t>
            </w:r>
          </w:p>
          <w:p>
            <w:pPr>
              <w:spacing w:line="360" w:lineRule="auto"/>
              <w:ind w:firstLine="420" w:firstLineChars="200"/>
              <w:rPr>
                <w:rFonts w:ascii="宋体" w:hAnsi="宋体"/>
                <w:color w:val="auto"/>
                <w:sz w:val="21"/>
                <w:szCs w:val="21"/>
              </w:rPr>
            </w:pPr>
            <w:r>
              <w:rPr>
                <w:rFonts w:hint="eastAsia" w:ascii="宋体" w:hAnsi="宋体"/>
                <w:color w:val="auto"/>
                <w:sz w:val="21"/>
                <w:szCs w:val="21"/>
              </w:rPr>
              <w:t>2.负责对设备、工装进行日常保养、使用的管理。</w:t>
            </w:r>
          </w:p>
          <w:p>
            <w:pPr>
              <w:spacing w:line="360" w:lineRule="auto"/>
              <w:ind w:firstLine="420" w:firstLineChars="200"/>
              <w:rPr>
                <w:rFonts w:ascii="宋体" w:hAnsi="宋体"/>
                <w:color w:val="auto"/>
                <w:sz w:val="21"/>
                <w:szCs w:val="21"/>
              </w:rPr>
            </w:pPr>
            <w:r>
              <w:rPr>
                <w:rFonts w:hint="eastAsia" w:ascii="宋体" w:hAnsi="宋体"/>
                <w:color w:val="auto"/>
                <w:sz w:val="21"/>
                <w:szCs w:val="21"/>
              </w:rPr>
              <w:t>3.负责生产现场工作环境的控制。</w:t>
            </w:r>
          </w:p>
          <w:p>
            <w:pPr>
              <w:spacing w:line="360" w:lineRule="auto"/>
              <w:ind w:firstLine="420" w:firstLineChars="200"/>
              <w:rPr>
                <w:rFonts w:ascii="宋体" w:hAnsi="宋体"/>
                <w:color w:val="auto"/>
                <w:sz w:val="21"/>
                <w:szCs w:val="21"/>
              </w:rPr>
            </w:pPr>
            <w:r>
              <w:rPr>
                <w:rFonts w:hint="eastAsia" w:ascii="宋体" w:hAnsi="宋体"/>
                <w:color w:val="auto"/>
                <w:sz w:val="21"/>
                <w:szCs w:val="21"/>
              </w:rPr>
              <w:t>4.负责不合格输出的处置。</w:t>
            </w:r>
          </w:p>
          <w:p>
            <w:pPr>
              <w:spacing w:line="360" w:lineRule="auto"/>
              <w:ind w:firstLine="420" w:firstLineChars="200"/>
              <w:rPr>
                <w:rFonts w:ascii="宋体" w:hAnsi="宋体"/>
                <w:color w:val="auto"/>
                <w:sz w:val="21"/>
                <w:szCs w:val="21"/>
              </w:rPr>
            </w:pPr>
            <w:r>
              <w:rPr>
                <w:rFonts w:hint="eastAsia" w:ascii="宋体" w:hAnsi="宋体"/>
                <w:color w:val="auto"/>
                <w:sz w:val="21"/>
                <w:szCs w:val="21"/>
              </w:rPr>
              <w:t>5.负责组织对特殊过程的确认。</w:t>
            </w:r>
          </w:p>
          <w:p>
            <w:pPr>
              <w:spacing w:line="360" w:lineRule="auto"/>
              <w:ind w:firstLine="420" w:firstLineChars="200"/>
              <w:rPr>
                <w:rFonts w:ascii="宋体" w:hAnsi="宋体"/>
                <w:color w:val="auto"/>
                <w:sz w:val="21"/>
                <w:szCs w:val="21"/>
              </w:rPr>
            </w:pPr>
            <w:r>
              <w:rPr>
                <w:rFonts w:hint="eastAsia" w:ascii="宋体" w:hAnsi="宋体"/>
                <w:color w:val="auto"/>
                <w:sz w:val="21"/>
                <w:szCs w:val="21"/>
              </w:rPr>
              <w:t>6.负责仓库的管理，存储物资、生产过程标识和可追溯性及产品防护控制。</w:t>
            </w:r>
          </w:p>
          <w:p>
            <w:pPr>
              <w:spacing w:line="360" w:lineRule="auto"/>
              <w:ind w:firstLine="420" w:firstLineChars="200"/>
              <w:rPr>
                <w:rFonts w:ascii="宋体" w:hAnsi="宋体"/>
                <w:color w:val="auto"/>
                <w:sz w:val="21"/>
                <w:szCs w:val="21"/>
              </w:rPr>
            </w:pPr>
            <w:r>
              <w:rPr>
                <w:rFonts w:hint="eastAsia" w:ascii="宋体" w:hAnsi="宋体"/>
                <w:color w:val="auto"/>
                <w:sz w:val="21"/>
                <w:szCs w:val="21"/>
              </w:rPr>
              <w:t>7.负责生产数据的监视、测量、分析和评价。</w:t>
            </w:r>
          </w:p>
          <w:p>
            <w:pPr>
              <w:spacing w:line="360" w:lineRule="auto"/>
              <w:ind w:firstLine="420" w:firstLineChars="200"/>
              <w:rPr>
                <w:rFonts w:ascii="宋体" w:hAnsi="宋体"/>
                <w:color w:val="auto"/>
                <w:sz w:val="21"/>
                <w:szCs w:val="21"/>
              </w:rPr>
            </w:pPr>
            <w:r>
              <w:rPr>
                <w:rFonts w:hint="eastAsia" w:ascii="宋体" w:hAnsi="宋体"/>
                <w:color w:val="auto"/>
                <w:sz w:val="21"/>
                <w:szCs w:val="21"/>
              </w:rPr>
              <w:t>8.负责全公司设备保养、维修和设备采购。</w:t>
            </w:r>
          </w:p>
          <w:p>
            <w:pPr>
              <w:spacing w:line="360" w:lineRule="auto"/>
              <w:ind w:firstLine="420" w:firstLineChars="200"/>
              <w:rPr>
                <w:rFonts w:ascii="宋体" w:hAnsi="宋体"/>
                <w:color w:val="auto"/>
                <w:sz w:val="21"/>
                <w:szCs w:val="21"/>
              </w:rPr>
            </w:pPr>
            <w:r>
              <w:rPr>
                <w:rFonts w:hint="eastAsia" w:ascii="宋体" w:hAnsi="宋体"/>
                <w:color w:val="auto"/>
                <w:sz w:val="21"/>
                <w:szCs w:val="21"/>
              </w:rPr>
              <w:t>9.实现设备保养制度化，维修及时化，最大限度发挥现有设备的使用效率。</w:t>
            </w:r>
          </w:p>
          <w:p>
            <w:pPr>
              <w:spacing w:line="360" w:lineRule="auto"/>
              <w:ind w:firstLine="420" w:firstLineChars="200"/>
              <w:rPr>
                <w:rFonts w:ascii="宋体" w:hAnsi="宋体"/>
                <w:color w:val="auto"/>
                <w:sz w:val="21"/>
                <w:szCs w:val="21"/>
              </w:rPr>
            </w:pPr>
            <w:r>
              <w:rPr>
                <w:rFonts w:hint="eastAsia" w:ascii="宋体" w:hAnsi="宋体"/>
                <w:color w:val="auto"/>
                <w:sz w:val="21"/>
                <w:szCs w:val="21"/>
              </w:rPr>
              <w:t>10.建立设备原始台帐，对应到期保养的设备及时在生产空隙时进行保养。</w:t>
            </w:r>
          </w:p>
          <w:p>
            <w:pPr>
              <w:spacing w:line="360" w:lineRule="auto"/>
              <w:ind w:firstLine="420" w:firstLineChars="200"/>
              <w:rPr>
                <w:rFonts w:hint="eastAsia" w:ascii="宋体" w:hAnsi="宋体"/>
                <w:color w:val="auto"/>
                <w:sz w:val="21"/>
                <w:szCs w:val="21"/>
              </w:rPr>
            </w:pPr>
            <w:r>
              <w:rPr>
                <w:rFonts w:hint="eastAsia" w:ascii="宋体" w:hAnsi="宋体"/>
                <w:color w:val="auto"/>
                <w:sz w:val="21"/>
                <w:szCs w:val="21"/>
              </w:rPr>
              <w:t>11.对生产中日常设备保养进行监督和检查。</w:t>
            </w:r>
          </w:p>
          <w:p>
            <w:pPr>
              <w:spacing w:line="360" w:lineRule="auto"/>
              <w:ind w:firstLine="420" w:firstLineChars="200"/>
              <w:rPr>
                <w:rFonts w:hint="eastAsia" w:ascii="宋体" w:hAnsi="宋体"/>
                <w:color w:val="auto"/>
                <w:sz w:val="21"/>
                <w:szCs w:val="21"/>
              </w:rPr>
            </w:pPr>
            <w:r>
              <w:rPr>
                <w:rFonts w:hint="eastAsia" w:ascii="宋体" w:hAnsi="宋体"/>
                <w:color w:val="auto"/>
                <w:sz w:val="21"/>
                <w:szCs w:val="21"/>
                <w:lang w:val="en-US" w:eastAsia="zh-CN"/>
              </w:rPr>
              <w:t>12.</w:t>
            </w:r>
            <w:r>
              <w:rPr>
                <w:rFonts w:hint="eastAsia" w:ascii="宋体" w:hAnsi="宋体"/>
                <w:color w:val="auto"/>
                <w:sz w:val="21"/>
                <w:szCs w:val="21"/>
              </w:rPr>
              <w:t>制订产品质量检验规范；</w:t>
            </w:r>
          </w:p>
          <w:p>
            <w:pPr>
              <w:spacing w:line="360" w:lineRule="auto"/>
              <w:ind w:firstLine="420" w:firstLineChars="200"/>
              <w:rPr>
                <w:rFonts w:hint="eastAsia" w:ascii="宋体" w:hAnsi="宋体"/>
                <w:color w:val="auto"/>
                <w:sz w:val="21"/>
                <w:szCs w:val="21"/>
              </w:rPr>
            </w:pPr>
            <w:r>
              <w:rPr>
                <w:rFonts w:hint="eastAsia" w:ascii="宋体" w:hAnsi="宋体"/>
                <w:color w:val="auto"/>
                <w:sz w:val="21"/>
                <w:szCs w:val="21"/>
                <w:lang w:val="en-US" w:eastAsia="zh-CN"/>
              </w:rPr>
              <w:t>13.</w:t>
            </w:r>
            <w:r>
              <w:rPr>
                <w:rFonts w:hint="eastAsia" w:ascii="宋体" w:hAnsi="宋体"/>
                <w:color w:val="auto"/>
                <w:sz w:val="21"/>
                <w:szCs w:val="21"/>
              </w:rPr>
              <w:t>建立原材料、在制品、外协品和成品检验记录及质量统计报表，每月进行质量总结分析，提出改进意见。</w:t>
            </w:r>
          </w:p>
          <w:p>
            <w:pPr>
              <w:spacing w:line="360" w:lineRule="auto"/>
              <w:ind w:firstLine="420" w:firstLineChars="200"/>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14.</w:t>
            </w:r>
            <w:r>
              <w:rPr>
                <w:rFonts w:hint="eastAsia" w:ascii="宋体" w:hAnsi="宋体"/>
                <w:color w:val="auto"/>
                <w:sz w:val="21"/>
                <w:szCs w:val="21"/>
              </w:rPr>
              <w:t>负责检验仪器的配置、使用、校正和维护保养，保证检验工作的正常进行。</w:t>
            </w:r>
          </w:p>
          <w:p>
            <w:pPr>
              <w:widowControl/>
              <w:spacing w:line="360" w:lineRule="auto"/>
              <w:jc w:val="left"/>
              <w:rPr>
                <w:rFonts w:ascii="宋体" w:hAnsi="宋体" w:eastAsia="宋体" w:cs="宋体"/>
                <w:color w:val="auto"/>
                <w:kern w:val="2"/>
                <w:sz w:val="21"/>
                <w:szCs w:val="21"/>
                <w:lang w:val="en-US" w:eastAsia="zh-CN" w:bidi="ar-SA"/>
              </w:rPr>
            </w:pPr>
            <w:r>
              <w:rPr>
                <w:rFonts w:hint="eastAsia" w:ascii="宋体" w:hAnsi="宋体"/>
                <w:color w:val="auto"/>
                <w:sz w:val="21"/>
                <w:szCs w:val="21"/>
              </w:rPr>
              <w:t>部门负责人熟悉本部门职责。</w:t>
            </w:r>
          </w:p>
        </w:tc>
        <w:tc>
          <w:tcPr>
            <w:tcW w:w="1585" w:type="dxa"/>
            <w:vAlign w:val="top"/>
          </w:tcPr>
          <w:p>
            <w:pPr>
              <w:spacing w:line="360" w:lineRule="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2160" w:type="dxa"/>
            <w:vAlign w:val="center"/>
          </w:tcPr>
          <w:p>
            <w:pPr>
              <w:spacing w:line="360" w:lineRule="auto"/>
              <w:rPr>
                <w:rFonts w:ascii="宋体" w:hAnsi="宋体" w:eastAsia="宋体" w:cs="Times New Roman"/>
                <w:b/>
                <w:color w:val="auto"/>
                <w:kern w:val="2"/>
                <w:sz w:val="21"/>
                <w:szCs w:val="21"/>
                <w:lang w:val="en-US" w:eastAsia="zh-CN" w:bidi="ar-SA"/>
              </w:rPr>
            </w:pPr>
            <w:r>
              <w:rPr>
                <w:rFonts w:hint="eastAsia" w:ascii="宋体" w:hAnsi="宋体" w:cs="宋体"/>
                <w:color w:val="auto"/>
                <w:sz w:val="21"/>
                <w:szCs w:val="21"/>
              </w:rPr>
              <w:t>质量目标</w:t>
            </w:r>
          </w:p>
        </w:tc>
        <w:tc>
          <w:tcPr>
            <w:tcW w:w="960" w:type="dxa"/>
            <w:vAlign w:val="top"/>
          </w:tcPr>
          <w:p>
            <w:pPr>
              <w:spacing w:line="360" w:lineRule="auto"/>
              <w:rPr>
                <w:rFonts w:ascii="宋体" w:hAnsi="宋体" w:cs="宋体"/>
                <w:b/>
                <w:color w:val="auto"/>
                <w:sz w:val="21"/>
                <w:szCs w:val="21"/>
              </w:rPr>
            </w:pPr>
          </w:p>
          <w:p>
            <w:pPr>
              <w:spacing w:line="360" w:lineRule="auto"/>
              <w:rPr>
                <w:rFonts w:ascii="宋体" w:hAnsi="宋体" w:cs="宋体"/>
                <w:b/>
                <w:color w:val="auto"/>
                <w:sz w:val="21"/>
                <w:szCs w:val="21"/>
              </w:rPr>
            </w:pPr>
          </w:p>
          <w:p>
            <w:pPr>
              <w:spacing w:line="360" w:lineRule="auto"/>
              <w:rPr>
                <w:rFonts w:ascii="宋体" w:hAnsi="宋体" w:eastAsia="宋体" w:cs="新宋体"/>
                <w:color w:val="auto"/>
                <w:kern w:val="2"/>
                <w:sz w:val="21"/>
                <w:szCs w:val="21"/>
                <w:lang w:val="en-US" w:eastAsia="zh-CN" w:bidi="ar-SA"/>
              </w:rPr>
            </w:pPr>
            <w:r>
              <w:rPr>
                <w:rFonts w:hint="eastAsia" w:ascii="宋体" w:hAnsi="宋体" w:cs="宋体"/>
                <w:b/>
                <w:color w:val="auto"/>
                <w:sz w:val="21"/>
                <w:szCs w:val="21"/>
              </w:rPr>
              <w:t>6.2</w:t>
            </w:r>
          </w:p>
        </w:tc>
        <w:tc>
          <w:tcPr>
            <w:tcW w:w="10004" w:type="dxa"/>
            <w:vAlign w:val="top"/>
          </w:tcPr>
          <w:p>
            <w:pPr>
              <w:spacing w:line="360" w:lineRule="auto"/>
              <w:rPr>
                <w:rFonts w:ascii="宋体" w:hAnsi="宋体"/>
                <w:color w:val="auto"/>
                <w:sz w:val="21"/>
                <w:szCs w:val="21"/>
              </w:rPr>
            </w:pPr>
            <w:r>
              <w:rPr>
                <w:rFonts w:hint="eastAsia" w:ascii="宋体" w:hAnsi="宋体"/>
                <w:color w:val="auto"/>
                <w:sz w:val="21"/>
                <w:szCs w:val="21"/>
              </w:rPr>
              <w:t>查《部门质量目标分解表》该部门的质量目标为：</w:t>
            </w:r>
          </w:p>
          <w:p>
            <w:pPr>
              <w:spacing w:line="360" w:lineRule="auto"/>
              <w:ind w:firstLine="420" w:firstLineChars="200"/>
              <w:rPr>
                <w:rFonts w:ascii="宋体" w:hAnsi="宋体"/>
                <w:color w:val="auto"/>
                <w:sz w:val="21"/>
                <w:szCs w:val="21"/>
              </w:rPr>
            </w:pPr>
            <w:r>
              <w:rPr>
                <w:rFonts w:hint="eastAsia" w:ascii="宋体" w:hAnsi="宋体"/>
                <w:color w:val="auto"/>
                <w:sz w:val="21"/>
                <w:szCs w:val="21"/>
              </w:rPr>
              <w:t>1、</w:t>
            </w:r>
            <w:r>
              <w:rPr>
                <w:rFonts w:hint="eastAsia" w:ascii="宋体" w:hAnsi="宋体"/>
                <w:color w:val="auto"/>
                <w:sz w:val="21"/>
                <w:szCs w:val="21"/>
                <w:lang w:val="en-US" w:eastAsia="zh-CN"/>
              </w:rPr>
              <w:t>成品</w:t>
            </w:r>
            <w:r>
              <w:rPr>
                <w:rFonts w:hint="eastAsia" w:ascii="宋体" w:hAnsi="宋体"/>
                <w:color w:val="auto"/>
                <w:sz w:val="21"/>
                <w:szCs w:val="21"/>
              </w:rPr>
              <w:t>一次交验合格率≥95%；</w:t>
            </w:r>
          </w:p>
          <w:p>
            <w:pPr>
              <w:spacing w:line="360" w:lineRule="auto"/>
              <w:ind w:firstLine="420" w:firstLineChars="200"/>
              <w:rPr>
                <w:rFonts w:ascii="宋体" w:hAnsi="宋体"/>
                <w:color w:val="auto"/>
                <w:sz w:val="21"/>
                <w:szCs w:val="21"/>
              </w:rPr>
            </w:pPr>
            <w:r>
              <w:rPr>
                <w:rFonts w:hint="eastAsia" w:ascii="宋体" w:hAnsi="宋体"/>
                <w:color w:val="auto"/>
                <w:sz w:val="21"/>
                <w:szCs w:val="21"/>
              </w:rPr>
              <w:t>2、生产计划完成率100%；</w:t>
            </w:r>
          </w:p>
          <w:p>
            <w:pPr>
              <w:spacing w:line="360" w:lineRule="auto"/>
              <w:ind w:firstLine="420" w:firstLineChars="200"/>
              <w:rPr>
                <w:rFonts w:ascii="宋体" w:hAnsi="宋体"/>
                <w:color w:val="auto"/>
                <w:sz w:val="21"/>
                <w:szCs w:val="21"/>
              </w:rPr>
            </w:pPr>
            <w:r>
              <w:rPr>
                <w:rFonts w:hint="eastAsia" w:ascii="宋体" w:hAnsi="宋体"/>
                <w:color w:val="auto"/>
                <w:sz w:val="21"/>
                <w:szCs w:val="21"/>
              </w:rPr>
              <w:t>3、设备完好率≥98%；</w:t>
            </w:r>
          </w:p>
          <w:p>
            <w:pPr>
              <w:spacing w:line="360" w:lineRule="auto"/>
              <w:rPr>
                <w:rFonts w:ascii="宋体" w:hAnsi="宋体"/>
                <w:color w:val="auto"/>
                <w:sz w:val="21"/>
                <w:szCs w:val="21"/>
              </w:rPr>
            </w:pPr>
            <w:r>
              <w:rPr>
                <w:rFonts w:hint="eastAsia" w:ascii="宋体" w:hAnsi="宋体"/>
                <w:color w:val="auto"/>
                <w:sz w:val="21"/>
                <w:szCs w:val="21"/>
              </w:rPr>
              <w:t>查20</w:t>
            </w:r>
            <w:r>
              <w:rPr>
                <w:rFonts w:hint="eastAsia" w:ascii="宋体" w:hAnsi="宋体"/>
                <w:color w:val="auto"/>
                <w:sz w:val="21"/>
                <w:szCs w:val="21"/>
                <w:lang w:val="en-US" w:eastAsia="zh-CN"/>
              </w:rPr>
              <w:t>20</w:t>
            </w:r>
            <w:r>
              <w:rPr>
                <w:rFonts w:hint="eastAsia" w:ascii="宋体" w:hAnsi="宋体"/>
                <w:color w:val="auto"/>
                <w:sz w:val="21"/>
                <w:szCs w:val="21"/>
              </w:rPr>
              <w:t>年</w:t>
            </w:r>
            <w:r>
              <w:rPr>
                <w:rFonts w:hint="eastAsia" w:ascii="宋体" w:hAnsi="宋体"/>
                <w:color w:val="auto"/>
                <w:sz w:val="21"/>
                <w:szCs w:val="21"/>
                <w:lang w:val="en-US" w:eastAsia="zh-CN"/>
              </w:rPr>
              <w:t>9月</w:t>
            </w:r>
            <w:r>
              <w:rPr>
                <w:rFonts w:hint="eastAsia" w:ascii="宋体" w:hAnsi="宋体"/>
                <w:color w:val="auto"/>
                <w:sz w:val="21"/>
                <w:szCs w:val="21"/>
              </w:rPr>
              <w:t>-</w:t>
            </w:r>
            <w:r>
              <w:rPr>
                <w:rFonts w:hint="eastAsia" w:ascii="宋体" w:hAnsi="宋体"/>
                <w:color w:val="auto"/>
                <w:sz w:val="21"/>
                <w:szCs w:val="21"/>
                <w:lang w:val="en-US" w:eastAsia="zh-CN"/>
              </w:rPr>
              <w:t>2021年3</w:t>
            </w:r>
            <w:r>
              <w:rPr>
                <w:rFonts w:hint="eastAsia" w:ascii="宋体" w:hAnsi="宋体"/>
                <w:color w:val="auto"/>
                <w:sz w:val="21"/>
                <w:szCs w:val="21"/>
              </w:rPr>
              <w:t>月《公司及各部门质量目标考核表》对部门目标进行考核，综合完成情况为：</w:t>
            </w:r>
          </w:p>
          <w:p>
            <w:pPr>
              <w:spacing w:line="360" w:lineRule="auto"/>
              <w:ind w:firstLine="420" w:firstLineChars="200"/>
              <w:rPr>
                <w:rFonts w:ascii="宋体" w:hAnsi="宋体"/>
                <w:color w:val="auto"/>
                <w:sz w:val="21"/>
                <w:szCs w:val="21"/>
              </w:rPr>
            </w:pPr>
            <w:r>
              <w:rPr>
                <w:rFonts w:hint="eastAsia" w:ascii="宋体" w:hAnsi="宋体"/>
                <w:color w:val="auto"/>
                <w:sz w:val="21"/>
                <w:szCs w:val="21"/>
              </w:rPr>
              <w:t>1、产品一次交验合格率98%；</w:t>
            </w:r>
          </w:p>
          <w:p>
            <w:pPr>
              <w:spacing w:line="360" w:lineRule="auto"/>
              <w:ind w:firstLine="420" w:firstLineChars="200"/>
              <w:rPr>
                <w:rFonts w:ascii="宋体" w:hAnsi="宋体"/>
                <w:color w:val="auto"/>
                <w:sz w:val="21"/>
                <w:szCs w:val="21"/>
              </w:rPr>
            </w:pPr>
            <w:r>
              <w:rPr>
                <w:rFonts w:hint="eastAsia" w:ascii="宋体" w:hAnsi="宋体"/>
                <w:color w:val="auto"/>
                <w:sz w:val="21"/>
                <w:szCs w:val="21"/>
              </w:rPr>
              <w:t>2、生产计划完成率100%；</w:t>
            </w:r>
          </w:p>
          <w:p>
            <w:pPr>
              <w:spacing w:line="360" w:lineRule="auto"/>
              <w:ind w:firstLine="420" w:firstLineChars="200"/>
              <w:rPr>
                <w:rFonts w:ascii="宋体" w:hAnsi="宋体"/>
                <w:color w:val="auto"/>
                <w:sz w:val="21"/>
                <w:szCs w:val="21"/>
              </w:rPr>
            </w:pPr>
            <w:r>
              <w:rPr>
                <w:rFonts w:hint="eastAsia" w:ascii="宋体" w:hAnsi="宋体"/>
                <w:color w:val="auto"/>
                <w:sz w:val="21"/>
                <w:szCs w:val="21"/>
              </w:rPr>
              <w:t>3、设备完好率99%；</w:t>
            </w:r>
          </w:p>
          <w:p>
            <w:pPr>
              <w:spacing w:line="360" w:lineRule="auto"/>
              <w:ind w:firstLine="420" w:firstLineChars="200"/>
              <w:rPr>
                <w:rFonts w:ascii="宋体" w:hAnsi="宋体" w:eastAsia="宋体" w:cs="Times New Roman"/>
                <w:color w:val="auto"/>
                <w:kern w:val="2"/>
                <w:sz w:val="21"/>
                <w:szCs w:val="21"/>
                <w:lang w:val="en-US" w:eastAsia="zh-CN" w:bidi="ar-SA"/>
              </w:rPr>
            </w:pPr>
            <w:r>
              <w:rPr>
                <w:rFonts w:hint="eastAsia" w:ascii="宋体" w:hAnsi="宋体"/>
                <w:color w:val="auto"/>
                <w:sz w:val="21"/>
                <w:szCs w:val="21"/>
              </w:rPr>
              <w:t>基本达到目标要求，目标量化情况良好。质量目标缺乏指标实际完成的实证性资料，已跟负责人沟通。</w:t>
            </w:r>
          </w:p>
        </w:tc>
        <w:tc>
          <w:tcPr>
            <w:tcW w:w="1585" w:type="dxa"/>
            <w:vAlign w:val="top"/>
          </w:tcPr>
          <w:p>
            <w:pPr>
              <w:spacing w:line="360" w:lineRule="auto"/>
              <w:rPr>
                <w:rFonts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adjustRightInd w:val="0"/>
              <w:snapToGrid w:val="0"/>
              <w:spacing w:line="360" w:lineRule="auto"/>
              <w:jc w:val="center"/>
              <w:rPr>
                <w:rFonts w:ascii="宋体" w:hAnsi="宋体" w:eastAsia="宋体" w:cs="新宋体"/>
                <w:color w:val="auto"/>
                <w:kern w:val="2"/>
                <w:sz w:val="21"/>
                <w:szCs w:val="21"/>
                <w:lang w:val="en-US" w:eastAsia="zh-CN" w:bidi="ar-SA"/>
              </w:rPr>
            </w:pPr>
            <w:r>
              <w:rPr>
                <w:rFonts w:hint="eastAsia" w:ascii="宋体" w:hAnsi="宋体" w:cs="新宋体"/>
                <w:color w:val="auto"/>
                <w:sz w:val="21"/>
                <w:szCs w:val="21"/>
              </w:rPr>
              <w:t>基础设施</w:t>
            </w:r>
          </w:p>
        </w:tc>
        <w:tc>
          <w:tcPr>
            <w:tcW w:w="0" w:type="auto"/>
            <w:vAlign w:val="top"/>
          </w:tcPr>
          <w:p>
            <w:pPr>
              <w:spacing w:line="360" w:lineRule="auto"/>
              <w:rPr>
                <w:rFonts w:ascii="宋体" w:hAnsi="宋体" w:eastAsia="宋体" w:cs="新宋体"/>
                <w:color w:val="auto"/>
                <w:kern w:val="2"/>
                <w:sz w:val="21"/>
                <w:szCs w:val="21"/>
                <w:lang w:val="en-US" w:eastAsia="zh-CN" w:bidi="ar-SA"/>
              </w:rPr>
            </w:pPr>
            <w:r>
              <w:rPr>
                <w:rFonts w:hint="eastAsia" w:ascii="宋体" w:hAnsi="宋体" w:cs="新宋体"/>
                <w:color w:val="auto"/>
                <w:sz w:val="21"/>
                <w:szCs w:val="21"/>
              </w:rPr>
              <w:t>7.1.3</w:t>
            </w:r>
          </w:p>
        </w:tc>
        <w:tc>
          <w:tcPr>
            <w:tcW w:w="0" w:type="auto"/>
            <w:vAlign w:val="top"/>
          </w:tcPr>
          <w:p>
            <w:pPr>
              <w:spacing w:line="360" w:lineRule="auto"/>
              <w:rPr>
                <w:rFonts w:ascii="宋体" w:hAnsi="宋体"/>
                <w:color w:val="auto"/>
                <w:sz w:val="21"/>
                <w:szCs w:val="21"/>
              </w:rPr>
            </w:pPr>
            <w:r>
              <w:rPr>
                <w:rFonts w:hint="eastAsia" w:ascii="宋体" w:hAnsi="宋体"/>
                <w:color w:val="auto"/>
                <w:sz w:val="21"/>
                <w:szCs w:val="21"/>
              </w:rPr>
              <w:t>1、经了解组织的建筑设施：</w:t>
            </w:r>
          </w:p>
          <w:p>
            <w:pPr>
              <w:spacing w:line="360" w:lineRule="auto"/>
              <w:rPr>
                <w:rFonts w:hint="eastAsia" w:ascii="宋体" w:hAnsi="宋体"/>
                <w:color w:val="auto"/>
                <w:sz w:val="21"/>
                <w:szCs w:val="21"/>
              </w:rPr>
            </w:pPr>
            <w:r>
              <w:rPr>
                <w:rFonts w:hint="eastAsia" w:ascii="宋体" w:hAnsi="宋体"/>
                <w:color w:val="auto"/>
                <w:sz w:val="21"/>
                <w:szCs w:val="21"/>
              </w:rPr>
              <w:t>——</w:t>
            </w:r>
            <w:r>
              <w:rPr>
                <w:rFonts w:hint="eastAsia" w:ascii="宋体" w:hAnsi="宋体"/>
                <w:color w:val="auto"/>
                <w:sz w:val="21"/>
                <w:szCs w:val="21"/>
                <w:lang w:val="en-US" w:eastAsia="zh-CN"/>
              </w:rPr>
              <w:t>组装办公</w:t>
            </w:r>
            <w:r>
              <w:rPr>
                <w:rFonts w:hint="eastAsia" w:ascii="宋体" w:hAnsi="宋体"/>
                <w:color w:val="auto"/>
                <w:sz w:val="21"/>
                <w:szCs w:val="21"/>
              </w:rPr>
              <w:t>面积</w:t>
            </w:r>
            <w:r>
              <w:rPr>
                <w:rFonts w:hint="eastAsia" w:ascii="宋体" w:hAnsi="宋体"/>
                <w:color w:val="auto"/>
                <w:sz w:val="21"/>
                <w:szCs w:val="21"/>
                <w:lang w:val="en-US" w:eastAsia="zh-CN"/>
              </w:rPr>
              <w:t>20</w:t>
            </w:r>
            <w:r>
              <w:rPr>
                <w:rFonts w:hint="eastAsia" w:ascii="宋体" w:hAnsi="宋体"/>
                <w:color w:val="auto"/>
                <w:sz w:val="21"/>
                <w:szCs w:val="21"/>
              </w:rPr>
              <w:t>0平方米左右，车间、库房分开，办公场所面积</w:t>
            </w:r>
            <w:r>
              <w:rPr>
                <w:rFonts w:hint="eastAsia" w:ascii="宋体" w:hAnsi="宋体"/>
                <w:color w:val="auto"/>
                <w:sz w:val="21"/>
                <w:szCs w:val="21"/>
                <w:lang w:val="en-US" w:eastAsia="zh-CN"/>
              </w:rPr>
              <w:t>2</w:t>
            </w:r>
            <w:r>
              <w:rPr>
                <w:rFonts w:hint="eastAsia" w:ascii="宋体" w:hAnsi="宋体"/>
                <w:color w:val="auto"/>
                <w:sz w:val="21"/>
                <w:szCs w:val="21"/>
              </w:rPr>
              <w:t>0平方米。</w:t>
            </w:r>
          </w:p>
          <w:p>
            <w:pPr>
              <w:numPr>
                <w:ilvl w:val="0"/>
                <w:numId w:val="1"/>
              </w:numPr>
              <w:spacing w:line="360" w:lineRule="auto"/>
              <w:rPr>
                <w:rFonts w:hint="eastAsia" w:ascii="宋体" w:hAnsi="宋体"/>
                <w:color w:val="auto"/>
                <w:sz w:val="21"/>
                <w:szCs w:val="21"/>
              </w:rPr>
            </w:pPr>
            <w:r>
              <w:rPr>
                <w:rFonts w:hint="eastAsia" w:ascii="宋体" w:hAnsi="宋体"/>
                <w:color w:val="auto"/>
                <w:sz w:val="21"/>
                <w:szCs w:val="21"/>
              </w:rPr>
              <w:t>查《设备管理台账》主要设备包括：</w:t>
            </w:r>
            <w:r>
              <w:rPr>
                <w:rFonts w:hint="eastAsia" w:ascii="宋体" w:hAnsi="宋体" w:eastAsia="宋体" w:cs="宋体"/>
                <w:color w:val="auto"/>
                <w:sz w:val="21"/>
                <w:szCs w:val="21"/>
                <w:lang w:val="en-US" w:eastAsia="zh-CN"/>
              </w:rPr>
              <w:t>笔记本、钳子、万用表、螺丝刀、电烙铁、扳手、剪刀等</w:t>
            </w:r>
            <w:r>
              <w:rPr>
                <w:rFonts w:hint="eastAsia" w:ascii="宋体" w:hAnsi="宋体" w:cs="宋体"/>
                <w:color w:val="auto"/>
                <w:sz w:val="21"/>
                <w:szCs w:val="21"/>
                <w:lang w:val="en-US" w:eastAsia="zh-CN"/>
              </w:rPr>
              <w:t>简单组装工具</w:t>
            </w:r>
            <w:r>
              <w:rPr>
                <w:rFonts w:hint="eastAsia" w:ascii="宋体" w:hAnsi="宋体"/>
                <w:color w:val="auto"/>
                <w:sz w:val="21"/>
                <w:szCs w:val="21"/>
              </w:rPr>
              <w:t>，可以满足生产需要。经查，生产部对设备按月方式进行点检维护保养，并实施。</w:t>
            </w:r>
          </w:p>
          <w:p>
            <w:pPr>
              <w:numPr>
                <w:ilvl w:val="0"/>
                <w:numId w:val="0"/>
              </w:numPr>
              <w:spacing w:line="360" w:lineRule="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特殊设备：无。</w:t>
            </w:r>
          </w:p>
          <w:p>
            <w:pPr>
              <w:spacing w:line="360" w:lineRule="auto"/>
              <w:rPr>
                <w:b/>
                <w:color w:val="auto"/>
                <w:sz w:val="21"/>
                <w:szCs w:val="21"/>
              </w:rPr>
            </w:pPr>
            <w:r>
              <w:rPr>
                <w:rFonts w:hint="eastAsia" w:ascii="宋体" w:hAnsi="宋体"/>
                <w:color w:val="auto"/>
                <w:sz w:val="21"/>
                <w:szCs w:val="21"/>
              </w:rPr>
              <w:t>3、抽查设施保养记录，采用《设备维护保养计划》进行记录。</w:t>
            </w:r>
          </w:p>
          <w:p>
            <w:pPr>
              <w:spacing w:line="360" w:lineRule="auto"/>
              <w:ind w:firstLine="420" w:firstLineChars="200"/>
              <w:jc w:val="left"/>
              <w:rPr>
                <w:rFonts w:hint="eastAsia" w:ascii="宋体" w:hAnsi="宋体" w:eastAsia="宋体"/>
                <w:color w:val="auto"/>
                <w:sz w:val="21"/>
                <w:szCs w:val="21"/>
                <w:lang w:eastAsia="zh-CN"/>
              </w:rPr>
            </w:pPr>
            <w:r>
              <w:rPr>
                <w:rFonts w:hint="eastAsia" w:ascii="宋体" w:hAnsi="宋体"/>
                <w:color w:val="auto"/>
                <w:sz w:val="21"/>
                <w:szCs w:val="21"/>
              </w:rPr>
              <w:t>1）设施名</w:t>
            </w:r>
            <w:r>
              <w:rPr>
                <w:rFonts w:hint="eastAsia" w:ascii="宋体" w:hAnsi="宋体" w:cs="Times New Roman"/>
                <w:color w:val="auto"/>
                <w:sz w:val="21"/>
                <w:szCs w:val="21"/>
              </w:rPr>
              <w:t>称：</w:t>
            </w:r>
            <w:r>
              <w:rPr>
                <w:rFonts w:hint="eastAsia" w:ascii="宋体" w:hAnsi="宋体" w:cs="Times New Roman"/>
                <w:color w:val="auto"/>
                <w:sz w:val="21"/>
                <w:szCs w:val="21"/>
                <w:lang w:val="en-US" w:eastAsia="zh-CN"/>
              </w:rPr>
              <w:t>笔记本</w:t>
            </w:r>
          </w:p>
          <w:p>
            <w:pPr>
              <w:spacing w:line="360" w:lineRule="auto"/>
              <w:ind w:firstLine="420" w:firstLineChars="200"/>
              <w:jc w:val="left"/>
              <w:rPr>
                <w:rFonts w:ascii="宋体" w:hAnsi="宋体"/>
                <w:color w:val="auto"/>
                <w:sz w:val="21"/>
                <w:szCs w:val="21"/>
              </w:rPr>
            </w:pPr>
            <w:r>
              <w:rPr>
                <w:rFonts w:hint="eastAsia" w:ascii="宋体" w:hAnsi="宋体"/>
                <w:color w:val="auto"/>
                <w:sz w:val="21"/>
                <w:szCs w:val="21"/>
              </w:rPr>
              <w:t>时间：20</w:t>
            </w:r>
            <w:r>
              <w:rPr>
                <w:rFonts w:hint="eastAsia" w:ascii="宋体" w:hAnsi="宋体"/>
                <w:color w:val="auto"/>
                <w:sz w:val="21"/>
                <w:szCs w:val="21"/>
                <w:lang w:val="en-US" w:eastAsia="zh-CN"/>
              </w:rPr>
              <w:t>20</w:t>
            </w:r>
            <w:r>
              <w:rPr>
                <w:rFonts w:hint="eastAsia" w:ascii="宋体" w:hAnsi="宋体"/>
                <w:color w:val="auto"/>
                <w:sz w:val="21"/>
                <w:szCs w:val="21"/>
              </w:rPr>
              <w:t>年</w:t>
            </w:r>
            <w:r>
              <w:rPr>
                <w:rFonts w:hint="eastAsia" w:ascii="宋体" w:hAnsi="宋体"/>
                <w:color w:val="auto"/>
                <w:sz w:val="21"/>
                <w:szCs w:val="21"/>
                <w:lang w:val="en-US" w:eastAsia="zh-CN"/>
              </w:rPr>
              <w:t>9</w:t>
            </w:r>
            <w:r>
              <w:rPr>
                <w:rFonts w:hint="eastAsia" w:ascii="宋体" w:hAnsi="宋体"/>
                <w:color w:val="auto"/>
                <w:sz w:val="21"/>
                <w:szCs w:val="21"/>
              </w:rPr>
              <w:t>月</w:t>
            </w:r>
          </w:p>
          <w:p>
            <w:pPr>
              <w:spacing w:line="360" w:lineRule="auto"/>
              <w:ind w:firstLine="420" w:firstLineChars="200"/>
              <w:jc w:val="left"/>
              <w:rPr>
                <w:rFonts w:ascii="宋体" w:hAnsi="宋体"/>
                <w:color w:val="auto"/>
                <w:sz w:val="21"/>
                <w:szCs w:val="21"/>
              </w:rPr>
            </w:pPr>
            <w:r>
              <w:rPr>
                <w:rFonts w:hint="eastAsia" w:ascii="宋体" w:hAnsi="宋体"/>
                <w:color w:val="auto"/>
                <w:sz w:val="21"/>
                <w:szCs w:val="21"/>
              </w:rPr>
              <w:t>点检内容：</w:t>
            </w:r>
            <w:r>
              <w:rPr>
                <w:rFonts w:hint="eastAsia"/>
                <w:color w:val="auto"/>
                <w:sz w:val="21"/>
                <w:szCs w:val="21"/>
                <w:lang w:val="en-US" w:eastAsia="zh-CN"/>
              </w:rPr>
              <w:t>硬盘</w:t>
            </w:r>
            <w:r>
              <w:rPr>
                <w:rFonts w:hint="eastAsia"/>
                <w:color w:val="auto"/>
                <w:sz w:val="21"/>
                <w:szCs w:val="21"/>
              </w:rPr>
              <w:t>检修、</w:t>
            </w:r>
            <w:r>
              <w:rPr>
                <w:rFonts w:hint="eastAsia"/>
                <w:color w:val="auto"/>
                <w:sz w:val="21"/>
                <w:szCs w:val="21"/>
                <w:lang w:val="en-US" w:eastAsia="zh-CN"/>
              </w:rPr>
              <w:t>外观</w:t>
            </w:r>
            <w:r>
              <w:rPr>
                <w:rFonts w:hint="eastAsia"/>
                <w:color w:val="auto"/>
                <w:sz w:val="21"/>
                <w:szCs w:val="21"/>
              </w:rPr>
              <w:t>检查、</w:t>
            </w:r>
            <w:r>
              <w:rPr>
                <w:rFonts w:hint="eastAsia" w:ascii="宋体" w:hAnsi="宋体"/>
                <w:color w:val="auto"/>
                <w:sz w:val="21"/>
                <w:szCs w:val="21"/>
                <w:lang w:val="en-US" w:eastAsia="zh-CN"/>
              </w:rPr>
              <w:t>杀毒</w:t>
            </w:r>
            <w:r>
              <w:rPr>
                <w:rFonts w:hint="eastAsia" w:ascii="宋体" w:hAnsi="宋体"/>
                <w:color w:val="auto"/>
                <w:sz w:val="21"/>
                <w:szCs w:val="21"/>
              </w:rPr>
              <w:t>。</w:t>
            </w:r>
          </w:p>
          <w:p>
            <w:pPr>
              <w:spacing w:line="360" w:lineRule="auto"/>
              <w:ind w:firstLine="420" w:firstLineChars="200"/>
              <w:rPr>
                <w:rFonts w:hint="default" w:ascii="宋体" w:hAnsi="宋体" w:eastAsia="宋体"/>
                <w:color w:val="auto"/>
                <w:sz w:val="21"/>
                <w:szCs w:val="21"/>
                <w:lang w:val="en-US" w:eastAsia="zh-CN"/>
              </w:rPr>
            </w:pPr>
            <w:r>
              <w:rPr>
                <w:rFonts w:hint="eastAsia" w:ascii="宋体" w:hAnsi="宋体"/>
                <w:color w:val="auto"/>
                <w:sz w:val="21"/>
                <w:szCs w:val="21"/>
              </w:rPr>
              <w:t>保养人：</w:t>
            </w:r>
            <w:r>
              <w:rPr>
                <w:rFonts w:hint="eastAsia" w:ascii="宋体" w:hAnsi="宋体"/>
                <w:color w:val="auto"/>
                <w:sz w:val="21"/>
                <w:szCs w:val="21"/>
                <w:lang w:eastAsia="zh-CN"/>
              </w:rPr>
              <w:t>韩平、</w:t>
            </w:r>
            <w:r>
              <w:rPr>
                <w:rFonts w:hint="eastAsia" w:ascii="宋体" w:hAnsi="宋体"/>
                <w:color w:val="auto"/>
                <w:sz w:val="21"/>
                <w:szCs w:val="21"/>
                <w:lang w:val="en-US" w:eastAsia="zh-CN"/>
              </w:rPr>
              <w:t>花成霖</w:t>
            </w:r>
          </w:p>
          <w:p>
            <w:pPr>
              <w:spacing w:line="360" w:lineRule="auto"/>
              <w:ind w:firstLine="420" w:firstLineChars="200"/>
              <w:jc w:val="left"/>
              <w:rPr>
                <w:rFonts w:ascii="宋体" w:hAnsi="宋体"/>
                <w:color w:val="auto"/>
                <w:sz w:val="21"/>
                <w:szCs w:val="21"/>
              </w:rPr>
            </w:pPr>
            <w:r>
              <w:rPr>
                <w:rFonts w:hint="eastAsia" w:ascii="宋体" w:hAnsi="宋体"/>
                <w:color w:val="auto"/>
                <w:sz w:val="21"/>
                <w:szCs w:val="21"/>
              </w:rPr>
              <w:t>2）设施名称：</w:t>
            </w:r>
            <w:r>
              <w:rPr>
                <w:rFonts w:hint="eastAsia" w:ascii="宋体" w:hAnsi="宋体" w:cs="宋体"/>
                <w:color w:val="auto"/>
                <w:sz w:val="21"/>
                <w:szCs w:val="21"/>
                <w:lang w:val="en-US" w:eastAsia="zh-CN"/>
              </w:rPr>
              <w:t>万用表</w:t>
            </w:r>
          </w:p>
          <w:p>
            <w:pPr>
              <w:spacing w:line="360" w:lineRule="auto"/>
              <w:ind w:firstLine="420" w:firstLineChars="200"/>
              <w:jc w:val="left"/>
              <w:rPr>
                <w:rFonts w:ascii="宋体" w:hAnsi="宋体"/>
                <w:color w:val="auto"/>
                <w:sz w:val="21"/>
                <w:szCs w:val="21"/>
              </w:rPr>
            </w:pPr>
            <w:r>
              <w:rPr>
                <w:rFonts w:hint="eastAsia" w:ascii="宋体" w:hAnsi="宋体"/>
                <w:color w:val="auto"/>
                <w:sz w:val="21"/>
                <w:szCs w:val="21"/>
              </w:rPr>
              <w:t>时间：20</w:t>
            </w:r>
            <w:r>
              <w:rPr>
                <w:rFonts w:hint="eastAsia" w:ascii="宋体" w:hAnsi="宋体"/>
                <w:color w:val="auto"/>
                <w:sz w:val="21"/>
                <w:szCs w:val="21"/>
                <w:lang w:val="en-US" w:eastAsia="zh-CN"/>
              </w:rPr>
              <w:t>20</w:t>
            </w:r>
            <w:r>
              <w:rPr>
                <w:rFonts w:hint="eastAsia" w:ascii="宋体" w:hAnsi="宋体"/>
                <w:color w:val="auto"/>
                <w:sz w:val="21"/>
                <w:szCs w:val="21"/>
              </w:rPr>
              <w:t>年</w:t>
            </w:r>
            <w:r>
              <w:rPr>
                <w:rFonts w:hint="eastAsia" w:ascii="宋体" w:hAnsi="宋体"/>
                <w:color w:val="auto"/>
                <w:sz w:val="21"/>
                <w:szCs w:val="21"/>
                <w:lang w:val="en-US" w:eastAsia="zh-CN"/>
              </w:rPr>
              <w:t>9</w:t>
            </w:r>
            <w:r>
              <w:rPr>
                <w:rFonts w:hint="eastAsia" w:ascii="宋体" w:hAnsi="宋体"/>
                <w:color w:val="auto"/>
                <w:sz w:val="21"/>
                <w:szCs w:val="21"/>
              </w:rPr>
              <w:t>月</w:t>
            </w:r>
          </w:p>
          <w:p>
            <w:pPr>
              <w:spacing w:line="360" w:lineRule="auto"/>
              <w:ind w:firstLine="420" w:firstLineChars="200"/>
              <w:jc w:val="left"/>
              <w:rPr>
                <w:rFonts w:ascii="宋体" w:hAnsi="宋体"/>
                <w:color w:val="auto"/>
                <w:sz w:val="21"/>
                <w:szCs w:val="21"/>
              </w:rPr>
            </w:pPr>
            <w:r>
              <w:rPr>
                <w:rFonts w:hint="eastAsia" w:ascii="宋体" w:hAnsi="宋体"/>
                <w:color w:val="auto"/>
                <w:sz w:val="21"/>
                <w:szCs w:val="21"/>
              </w:rPr>
              <w:t>点检内容：</w:t>
            </w:r>
            <w:r>
              <w:rPr>
                <w:rFonts w:hint="eastAsia"/>
                <w:color w:val="auto"/>
                <w:sz w:val="21"/>
                <w:szCs w:val="21"/>
              </w:rPr>
              <w:t>电</w:t>
            </w:r>
            <w:r>
              <w:rPr>
                <w:rFonts w:hint="eastAsia"/>
                <w:color w:val="auto"/>
                <w:sz w:val="21"/>
                <w:szCs w:val="21"/>
                <w:lang w:val="en-US" w:eastAsia="zh-CN"/>
              </w:rPr>
              <w:t>外观</w:t>
            </w:r>
            <w:r>
              <w:rPr>
                <w:rFonts w:hint="eastAsia"/>
                <w:color w:val="auto"/>
                <w:sz w:val="21"/>
                <w:szCs w:val="21"/>
              </w:rPr>
              <w:t>检查</w:t>
            </w:r>
            <w:r>
              <w:rPr>
                <w:rFonts w:hint="eastAsia"/>
                <w:color w:val="auto"/>
                <w:sz w:val="21"/>
                <w:szCs w:val="21"/>
                <w:lang w:eastAsia="zh-CN"/>
              </w:rPr>
              <w:t>、</w:t>
            </w:r>
            <w:r>
              <w:rPr>
                <w:rFonts w:hint="eastAsia"/>
                <w:color w:val="auto"/>
                <w:sz w:val="21"/>
                <w:szCs w:val="21"/>
                <w:lang w:val="en-US" w:eastAsia="zh-CN"/>
              </w:rPr>
              <w:t>通电测试</w:t>
            </w:r>
            <w:r>
              <w:rPr>
                <w:rFonts w:hint="eastAsia" w:ascii="宋体" w:hAnsi="宋体"/>
                <w:color w:val="auto"/>
                <w:sz w:val="21"/>
                <w:szCs w:val="21"/>
              </w:rPr>
              <w:t>。</w:t>
            </w:r>
          </w:p>
          <w:p>
            <w:pPr>
              <w:spacing w:line="360" w:lineRule="auto"/>
              <w:ind w:firstLine="420" w:firstLineChars="200"/>
              <w:rPr>
                <w:rFonts w:ascii="宋体" w:hAnsi="宋体"/>
                <w:color w:val="auto"/>
                <w:sz w:val="21"/>
                <w:szCs w:val="21"/>
              </w:rPr>
            </w:pPr>
            <w:r>
              <w:rPr>
                <w:rFonts w:hint="eastAsia" w:ascii="宋体" w:hAnsi="宋体"/>
                <w:color w:val="auto"/>
                <w:sz w:val="21"/>
                <w:szCs w:val="21"/>
              </w:rPr>
              <w:t>保养人：</w:t>
            </w:r>
            <w:r>
              <w:rPr>
                <w:rFonts w:hint="eastAsia" w:ascii="宋体" w:hAnsi="宋体"/>
                <w:color w:val="auto"/>
                <w:sz w:val="21"/>
                <w:szCs w:val="21"/>
                <w:lang w:eastAsia="zh-CN"/>
              </w:rPr>
              <w:t>韩平、</w:t>
            </w:r>
            <w:r>
              <w:rPr>
                <w:rFonts w:hint="eastAsia" w:ascii="宋体" w:hAnsi="宋体"/>
                <w:color w:val="auto"/>
                <w:sz w:val="21"/>
                <w:szCs w:val="21"/>
                <w:lang w:val="en-US" w:eastAsia="zh-CN"/>
              </w:rPr>
              <w:t>花成霖</w:t>
            </w:r>
          </w:p>
          <w:p>
            <w:pPr>
              <w:spacing w:line="360" w:lineRule="auto"/>
              <w:ind w:firstLine="420" w:firstLineChars="200"/>
              <w:rPr>
                <w:rFonts w:ascii="宋体" w:hAnsi="宋体"/>
                <w:color w:val="auto"/>
                <w:sz w:val="21"/>
                <w:szCs w:val="21"/>
              </w:rPr>
            </w:pPr>
            <w:r>
              <w:rPr>
                <w:rFonts w:hint="eastAsia" w:ascii="宋体" w:hAnsi="宋体"/>
                <w:color w:val="auto"/>
                <w:sz w:val="21"/>
                <w:szCs w:val="21"/>
              </w:rPr>
              <w:t>其他设备均按要求进行了保养。</w:t>
            </w:r>
          </w:p>
          <w:p>
            <w:pPr>
              <w:spacing w:line="360" w:lineRule="auto"/>
              <w:ind w:firstLine="420" w:firstLineChars="200"/>
              <w:jc w:val="left"/>
              <w:rPr>
                <w:rFonts w:ascii="宋体" w:hAnsi="宋体"/>
                <w:color w:val="auto"/>
                <w:sz w:val="21"/>
                <w:szCs w:val="21"/>
              </w:rPr>
            </w:pPr>
            <w:r>
              <w:rPr>
                <w:rFonts w:hint="eastAsia" w:ascii="宋体" w:hAnsi="宋体"/>
                <w:color w:val="auto"/>
                <w:sz w:val="21"/>
                <w:szCs w:val="21"/>
              </w:rPr>
              <w:t>抽《设备维护保养记录》，20</w:t>
            </w:r>
            <w:r>
              <w:rPr>
                <w:rFonts w:hint="eastAsia" w:ascii="宋体" w:hAnsi="宋体"/>
                <w:color w:val="auto"/>
                <w:sz w:val="21"/>
                <w:szCs w:val="21"/>
                <w:lang w:val="en-US" w:eastAsia="zh-CN"/>
              </w:rPr>
              <w:t>20</w:t>
            </w:r>
            <w:r>
              <w:rPr>
                <w:rFonts w:hint="eastAsia" w:ascii="宋体" w:hAnsi="宋体"/>
                <w:color w:val="auto"/>
                <w:sz w:val="21"/>
                <w:szCs w:val="21"/>
              </w:rPr>
              <w:t>.</w:t>
            </w:r>
            <w:r>
              <w:rPr>
                <w:rFonts w:hint="eastAsia" w:ascii="宋体" w:hAnsi="宋体"/>
                <w:color w:val="auto"/>
                <w:sz w:val="21"/>
                <w:szCs w:val="21"/>
                <w:lang w:val="en-US" w:eastAsia="zh-CN"/>
              </w:rPr>
              <w:t>12</w:t>
            </w:r>
            <w:r>
              <w:rPr>
                <w:rFonts w:hint="eastAsia" w:ascii="宋体" w:hAnsi="宋体"/>
                <w:color w:val="auto"/>
                <w:sz w:val="21"/>
                <w:szCs w:val="21"/>
              </w:rPr>
              <w:t>.6</w:t>
            </w:r>
          </w:p>
          <w:p>
            <w:pPr>
              <w:spacing w:line="360" w:lineRule="auto"/>
              <w:jc w:val="left"/>
              <w:rPr>
                <w:rFonts w:ascii="宋体" w:hAnsi="宋体"/>
                <w:color w:val="auto"/>
                <w:sz w:val="21"/>
                <w:szCs w:val="21"/>
              </w:rPr>
            </w:pPr>
            <w:r>
              <w:rPr>
                <w:rFonts w:hint="eastAsia" w:ascii="宋体" w:hAnsi="宋体"/>
                <w:color w:val="auto"/>
                <w:sz w:val="21"/>
                <w:szCs w:val="21"/>
              </w:rPr>
              <w:t>4、支持性服务，产品运输采用物流的方式，公司名下无自有运输车辆。公司未建立信息管理系统用于生产和服务。公司办公条件满足要求，配置有电脑、电话、传真，可以满足生产的需要</w:t>
            </w:r>
          </w:p>
          <w:p>
            <w:pPr>
              <w:spacing w:line="360" w:lineRule="auto"/>
              <w:rPr>
                <w:rFonts w:ascii="宋体" w:hAnsi="宋体" w:eastAsia="宋体" w:cs="Times New Roman"/>
                <w:color w:val="auto"/>
                <w:kern w:val="2"/>
                <w:sz w:val="21"/>
                <w:szCs w:val="21"/>
                <w:lang w:val="en-US" w:eastAsia="zh-CN" w:bidi="ar-SA"/>
              </w:rPr>
            </w:pPr>
            <w:r>
              <w:rPr>
                <w:rFonts w:hint="eastAsia" w:ascii="宋体" w:hAnsi="宋体"/>
                <w:color w:val="auto"/>
                <w:sz w:val="21"/>
                <w:szCs w:val="21"/>
              </w:rPr>
              <w:t xml:space="preserve">   目前该公司基础设施符合要求，基本能满足公司运营的要求。</w:t>
            </w:r>
          </w:p>
        </w:tc>
        <w:tc>
          <w:tcPr>
            <w:tcW w:w="0" w:type="auto"/>
            <w:vAlign w:val="top"/>
          </w:tcPr>
          <w:p>
            <w:pPr>
              <w:spacing w:line="360" w:lineRule="auto"/>
              <w:rPr>
                <w:rFonts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spacing w:line="360" w:lineRule="auto"/>
              <w:rPr>
                <w:rFonts w:ascii="Times New Roman" w:hAnsi="Times New Roman" w:eastAsia="宋体" w:cs="Times New Roman"/>
                <w:color w:val="auto"/>
                <w:kern w:val="2"/>
                <w:sz w:val="21"/>
                <w:szCs w:val="21"/>
                <w:lang w:val="en-US" w:eastAsia="zh-CN" w:bidi="ar-SA"/>
              </w:rPr>
            </w:pPr>
            <w:r>
              <w:rPr>
                <w:rFonts w:hint="eastAsia" w:ascii="宋体" w:hAnsi="宋体" w:cs="新宋体"/>
                <w:color w:val="auto"/>
                <w:sz w:val="21"/>
                <w:szCs w:val="21"/>
              </w:rPr>
              <w:t>过程运行环境</w:t>
            </w:r>
          </w:p>
        </w:tc>
        <w:tc>
          <w:tcPr>
            <w:tcW w:w="0" w:type="auto"/>
            <w:vAlign w:val="top"/>
          </w:tcPr>
          <w:p>
            <w:pPr>
              <w:spacing w:line="360" w:lineRule="auto"/>
              <w:rPr>
                <w:rFonts w:ascii="宋体" w:hAnsi="宋体" w:eastAsia="宋体" w:cs="Times New Roman"/>
                <w:color w:val="auto"/>
                <w:kern w:val="2"/>
                <w:sz w:val="21"/>
                <w:szCs w:val="21"/>
                <w:lang w:val="en-US" w:eastAsia="zh-CN" w:bidi="ar-SA"/>
              </w:rPr>
            </w:pPr>
            <w:r>
              <w:rPr>
                <w:rFonts w:hint="eastAsia" w:ascii="宋体" w:hAnsi="宋体" w:cs="新宋体"/>
                <w:color w:val="auto"/>
                <w:sz w:val="21"/>
                <w:szCs w:val="21"/>
              </w:rPr>
              <w:t>7.1.4</w:t>
            </w:r>
          </w:p>
        </w:tc>
        <w:tc>
          <w:tcPr>
            <w:tcW w:w="0" w:type="auto"/>
            <w:vAlign w:val="top"/>
          </w:tcPr>
          <w:p>
            <w:pPr>
              <w:spacing w:line="360" w:lineRule="auto"/>
              <w:rPr>
                <w:rFonts w:ascii="宋体" w:hAnsi="宋体"/>
                <w:color w:val="auto"/>
                <w:sz w:val="21"/>
                <w:szCs w:val="21"/>
              </w:rPr>
            </w:pPr>
            <w:r>
              <w:rPr>
                <w:rFonts w:hint="eastAsia" w:ascii="宋体" w:hAnsi="宋体"/>
                <w:color w:val="auto"/>
                <w:sz w:val="21"/>
                <w:szCs w:val="21"/>
              </w:rPr>
              <w:t>现场查看：</w:t>
            </w:r>
          </w:p>
          <w:p>
            <w:pPr>
              <w:spacing w:line="360" w:lineRule="auto"/>
              <w:ind w:firstLine="420" w:firstLineChars="200"/>
              <w:rPr>
                <w:rFonts w:ascii="宋体" w:hAnsi="宋体" w:eastAsia="宋体" w:cs="Times New Roman"/>
                <w:color w:val="auto"/>
                <w:kern w:val="2"/>
                <w:sz w:val="21"/>
                <w:szCs w:val="21"/>
                <w:lang w:val="en-US" w:eastAsia="zh-CN" w:bidi="ar-SA"/>
              </w:rPr>
            </w:pPr>
            <w:r>
              <w:rPr>
                <w:rFonts w:hint="eastAsia" w:ascii="宋体" w:hAnsi="宋体"/>
                <w:color w:val="auto"/>
                <w:sz w:val="21"/>
                <w:szCs w:val="21"/>
              </w:rPr>
              <w:t>车间内设备布置合理，通道部分不畅通，照明设施齐全，均配备了电风扇、消防设施等设施，作业场所光线较充足。生产区域对环境要求不高，目前工作环境符合生产需要。</w:t>
            </w:r>
          </w:p>
        </w:tc>
        <w:tc>
          <w:tcPr>
            <w:tcW w:w="0" w:type="auto"/>
            <w:vAlign w:val="top"/>
          </w:tcPr>
          <w:p>
            <w:pPr>
              <w:spacing w:line="360" w:lineRule="auto"/>
              <w:rPr>
                <w:rFonts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adjustRightInd w:val="0"/>
              <w:snapToGrid w:val="0"/>
              <w:spacing w:line="360" w:lineRule="auto"/>
              <w:rPr>
                <w:rFonts w:hint="eastAsia" w:ascii="宋体" w:hAnsi="宋体" w:eastAsia="宋体" w:cs="Times New Roman"/>
                <w:color w:val="auto"/>
                <w:kern w:val="2"/>
                <w:sz w:val="21"/>
                <w:szCs w:val="21"/>
                <w:lang w:val="en-US" w:eastAsia="zh-CN" w:bidi="ar-SA"/>
              </w:rPr>
            </w:pPr>
            <w:r>
              <w:rPr>
                <w:rFonts w:hint="eastAsia" w:ascii="宋体" w:hAnsi="宋体" w:cs="新宋体"/>
                <w:color w:val="auto"/>
                <w:sz w:val="21"/>
                <w:szCs w:val="21"/>
              </w:rPr>
              <w:t>监视和测量资源</w:t>
            </w:r>
          </w:p>
        </w:tc>
        <w:tc>
          <w:tcPr>
            <w:tcW w:w="0" w:type="auto"/>
            <w:vAlign w:val="top"/>
          </w:tcPr>
          <w:p>
            <w:pPr>
              <w:spacing w:line="360" w:lineRule="auto"/>
              <w:rPr>
                <w:rFonts w:hint="eastAsia" w:ascii="宋体" w:hAnsi="宋体" w:eastAsia="宋体" w:cs="Times New Roman"/>
                <w:color w:val="auto"/>
                <w:kern w:val="2"/>
                <w:sz w:val="21"/>
                <w:szCs w:val="21"/>
                <w:lang w:val="en-US" w:eastAsia="zh-CN" w:bidi="ar-SA"/>
              </w:rPr>
            </w:pPr>
            <w:r>
              <w:rPr>
                <w:rFonts w:hint="eastAsia" w:ascii="宋体" w:hAnsi="宋体" w:cs="新宋体"/>
                <w:color w:val="auto"/>
                <w:sz w:val="21"/>
                <w:szCs w:val="21"/>
              </w:rPr>
              <w:t>7.1.5</w:t>
            </w:r>
          </w:p>
        </w:tc>
        <w:tc>
          <w:tcPr>
            <w:tcW w:w="0" w:type="auto"/>
            <w:vAlign w:val="top"/>
          </w:tcPr>
          <w:p>
            <w:pPr>
              <w:spacing w:line="360" w:lineRule="auto"/>
              <w:rPr>
                <w:rFonts w:ascii="黑体" w:hAnsi="宋体" w:eastAsia="黑体"/>
                <w:color w:val="auto"/>
                <w:sz w:val="21"/>
                <w:szCs w:val="21"/>
              </w:rPr>
            </w:pPr>
            <w:r>
              <w:rPr>
                <w:rFonts w:hint="eastAsia" w:ascii="宋体" w:hAnsi="宋体"/>
                <w:color w:val="auto"/>
                <w:sz w:val="21"/>
                <w:szCs w:val="21"/>
              </w:rPr>
              <w:t>1.远程查看《监视和测量资源台帐》生产车间及检验部门均按策划的要求配置了相应的检测设备，其中包括：数字万用表、游标卡尺等，均采用委外送检。</w:t>
            </w:r>
          </w:p>
          <w:p>
            <w:pPr>
              <w:spacing w:line="360" w:lineRule="auto"/>
              <w:rPr>
                <w:rFonts w:hint="eastAsia" w:ascii="宋体" w:hAnsi="宋体"/>
                <w:color w:val="auto"/>
                <w:sz w:val="21"/>
                <w:szCs w:val="21"/>
                <w:lang w:val="en-US" w:eastAsia="zh-CN"/>
              </w:rPr>
            </w:pPr>
            <w:r>
              <w:rPr>
                <w:rFonts w:hint="eastAsia" w:ascii="宋体" w:hAnsi="宋体"/>
                <w:color w:val="auto"/>
                <w:sz w:val="21"/>
                <w:szCs w:val="21"/>
              </w:rPr>
              <w:t>2.查在用量具的检定和校准，均能提供在用量具的有效检定或校准证</w:t>
            </w:r>
            <w:r>
              <w:rPr>
                <w:rFonts w:hint="eastAsia" w:ascii="宋体" w:hAnsi="宋体"/>
                <w:color w:val="auto"/>
                <w:sz w:val="21"/>
                <w:szCs w:val="21"/>
                <w:lang w:eastAsia="zh-CN"/>
              </w:rPr>
              <w:t>，</w:t>
            </w:r>
            <w:r>
              <w:rPr>
                <w:rFonts w:hint="eastAsia" w:ascii="宋体" w:hAnsi="宋体"/>
                <w:color w:val="auto"/>
                <w:sz w:val="21"/>
                <w:szCs w:val="21"/>
              </w:rPr>
              <w:t>数字万用表</w:t>
            </w:r>
            <w:r>
              <w:rPr>
                <w:rFonts w:hint="eastAsia" w:ascii="宋体" w:hAnsi="宋体"/>
                <w:color w:val="auto"/>
                <w:sz w:val="21"/>
                <w:szCs w:val="21"/>
                <w:lang w:val="en-US" w:eastAsia="zh-CN"/>
              </w:rPr>
              <w:t>检定报告编号：</w:t>
            </w:r>
            <w:r>
              <w:rPr>
                <w:rFonts w:hint="eastAsia" w:ascii="宋体" w:hAnsi="宋体"/>
                <w:color w:val="auto"/>
                <w:sz w:val="21"/>
                <w:szCs w:val="21"/>
              </w:rPr>
              <w:t>XL3622、游标卡尺</w:t>
            </w:r>
            <w:r>
              <w:rPr>
                <w:rFonts w:hint="eastAsia" w:ascii="宋体" w:hAnsi="宋体"/>
                <w:color w:val="auto"/>
                <w:sz w:val="21"/>
                <w:szCs w:val="21"/>
                <w:lang w:val="en-US" w:eastAsia="zh-CN"/>
              </w:rPr>
              <w:t>检定报告编号：</w:t>
            </w:r>
            <w:r>
              <w:rPr>
                <w:rFonts w:hint="eastAsia" w:ascii="宋体" w:hAnsi="宋体"/>
                <w:color w:val="auto"/>
                <w:sz w:val="21"/>
                <w:szCs w:val="21"/>
              </w:rPr>
              <w:t>XL3620等</w:t>
            </w:r>
            <w:r>
              <w:rPr>
                <w:rFonts w:hint="eastAsia" w:ascii="宋体" w:hAnsi="宋体"/>
                <w:color w:val="auto"/>
                <w:sz w:val="21"/>
                <w:szCs w:val="21"/>
                <w:lang w:eastAsia="zh-CN"/>
              </w:rPr>
              <w:t>，</w:t>
            </w:r>
            <w:r>
              <w:rPr>
                <w:rFonts w:hint="eastAsia" w:ascii="宋体" w:hAnsi="宋体"/>
                <w:color w:val="auto"/>
                <w:sz w:val="21"/>
                <w:szCs w:val="21"/>
                <w:lang w:val="en-US" w:eastAsia="zh-CN"/>
              </w:rPr>
              <w:t>校准日期：2021.4.22</w:t>
            </w:r>
            <w:r>
              <w:rPr>
                <w:rFonts w:hint="eastAsia" w:ascii="宋体" w:hAnsi="宋体"/>
                <w:color w:val="auto"/>
                <w:sz w:val="21"/>
                <w:szCs w:val="21"/>
              </w:rPr>
              <w:t>，提供的校准证书使用单位为：</w:t>
            </w:r>
            <w:r>
              <w:rPr>
                <w:rFonts w:hint="eastAsia" w:ascii="宋体" w:hAnsi="宋体"/>
                <w:color w:val="auto"/>
                <w:sz w:val="21"/>
                <w:szCs w:val="21"/>
                <w:lang w:val="en-US" w:eastAsia="zh-CN"/>
              </w:rPr>
              <w:t>陕西省计量科学研究院</w:t>
            </w:r>
            <w:r>
              <w:rPr>
                <w:rFonts w:hint="eastAsia" w:ascii="宋体" w:hAnsi="宋体"/>
                <w:color w:val="auto"/>
                <w:sz w:val="21"/>
                <w:szCs w:val="21"/>
              </w:rPr>
              <w:t>。提供校准证书（详见附件）。</w:t>
            </w:r>
            <w:bookmarkStart w:id="0" w:name="_GoBack"/>
            <w:bookmarkEnd w:id="0"/>
          </w:p>
        </w:tc>
        <w:tc>
          <w:tcPr>
            <w:tcW w:w="0" w:type="auto"/>
            <w:vAlign w:val="top"/>
          </w:tcPr>
          <w:p>
            <w:pPr>
              <w:spacing w:line="360" w:lineRule="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widowControl/>
              <w:spacing w:line="360" w:lineRule="auto"/>
              <w:rPr>
                <w:rFonts w:hint="eastAsia" w:ascii="宋体" w:hAnsi="宋体" w:eastAsia="宋体" w:cs="Times New Roman"/>
                <w:color w:val="auto"/>
                <w:kern w:val="2"/>
                <w:sz w:val="21"/>
                <w:szCs w:val="21"/>
                <w:lang w:val="en-US" w:eastAsia="zh-CN" w:bidi="ar-SA"/>
              </w:rPr>
            </w:pPr>
            <w:r>
              <w:rPr>
                <w:rFonts w:hint="eastAsia" w:ascii="宋体" w:hAnsi="宋体"/>
                <w:color w:val="auto"/>
                <w:sz w:val="21"/>
                <w:szCs w:val="21"/>
              </w:rPr>
              <w:t>运行策划和控制</w:t>
            </w:r>
          </w:p>
        </w:tc>
        <w:tc>
          <w:tcPr>
            <w:tcW w:w="0" w:type="auto"/>
            <w:vAlign w:val="top"/>
          </w:tcPr>
          <w:p>
            <w:pPr>
              <w:widowControl/>
              <w:spacing w:line="360" w:lineRule="auto"/>
              <w:rPr>
                <w:rFonts w:hint="eastAsia" w:ascii="宋体" w:hAnsi="宋体" w:eastAsia="宋体" w:cs="Times New Roman"/>
                <w:color w:val="auto"/>
                <w:kern w:val="2"/>
                <w:sz w:val="21"/>
                <w:szCs w:val="21"/>
                <w:lang w:val="en-US" w:eastAsia="zh-CN" w:bidi="ar-SA"/>
              </w:rPr>
            </w:pPr>
            <w:r>
              <w:rPr>
                <w:rFonts w:hint="eastAsia" w:ascii="宋体" w:hAnsi="宋体"/>
                <w:color w:val="auto"/>
                <w:sz w:val="21"/>
                <w:szCs w:val="21"/>
              </w:rPr>
              <w:t>8.1</w:t>
            </w:r>
          </w:p>
        </w:tc>
        <w:tc>
          <w:tcPr>
            <w:tcW w:w="0" w:type="auto"/>
            <w:vAlign w:val="top"/>
          </w:tcPr>
          <w:p>
            <w:pPr>
              <w:widowControl/>
              <w:spacing w:line="360" w:lineRule="auto"/>
              <w:rPr>
                <w:rFonts w:hint="default" w:ascii="宋体" w:hAnsi="宋体" w:eastAsia="宋体"/>
                <w:color w:val="auto"/>
                <w:sz w:val="21"/>
                <w:szCs w:val="21"/>
                <w:lang w:val="en-US" w:eastAsia="zh-CN"/>
              </w:rPr>
            </w:pPr>
            <w:r>
              <w:rPr>
                <w:rFonts w:hint="eastAsia" w:ascii="宋体" w:hAnsi="宋体"/>
                <w:color w:val="auto"/>
                <w:sz w:val="21"/>
                <w:szCs w:val="21"/>
              </w:rPr>
              <w:t>公司主要产品：</w:t>
            </w:r>
            <w:r>
              <w:rPr>
                <w:rFonts w:hint="eastAsia" w:ascii="宋体" w:hAnsi="宋体" w:cs="宋体"/>
                <w:color w:val="auto"/>
                <w:kern w:val="0"/>
                <w:sz w:val="21"/>
                <w:szCs w:val="21"/>
                <w:lang w:eastAsia="zh-CN"/>
              </w:rPr>
              <w:t>区域控制单元的</w:t>
            </w:r>
            <w:r>
              <w:rPr>
                <w:rFonts w:hint="eastAsia" w:ascii="宋体" w:hAnsi="宋体" w:cs="宋体"/>
                <w:color w:val="auto"/>
                <w:kern w:val="0"/>
                <w:sz w:val="21"/>
                <w:szCs w:val="21"/>
                <w:lang w:val="en-US" w:eastAsia="zh-CN"/>
              </w:rPr>
              <w:t>组装</w:t>
            </w:r>
            <w:r>
              <w:rPr>
                <w:rFonts w:hint="eastAsia" w:ascii="宋体" w:hAnsi="宋体" w:cs="宋体"/>
                <w:color w:val="auto"/>
                <w:kern w:val="0"/>
                <w:sz w:val="21"/>
                <w:szCs w:val="21"/>
                <w:lang w:eastAsia="zh-CN"/>
              </w:rPr>
              <w:t>，</w:t>
            </w:r>
            <w:r>
              <w:rPr>
                <w:rFonts w:hint="eastAsia" w:ascii="宋体" w:hAnsi="宋体" w:cs="宋体"/>
                <w:color w:val="auto"/>
                <w:kern w:val="0"/>
                <w:sz w:val="21"/>
                <w:szCs w:val="21"/>
                <w:lang w:val="en-US" w:eastAsia="zh-CN"/>
              </w:rPr>
              <w:t>流程：客户意向（合同签订）-原材料（含外协件）采购入库-组装-调试-出厂检验-出货交付</w:t>
            </w:r>
          </w:p>
          <w:p>
            <w:pPr>
              <w:widowControl/>
              <w:spacing w:line="360" w:lineRule="auto"/>
              <w:rPr>
                <w:rFonts w:hint="eastAsia" w:ascii="宋体" w:hAnsi="宋体"/>
                <w:color w:val="auto"/>
                <w:sz w:val="21"/>
                <w:szCs w:val="21"/>
              </w:rPr>
            </w:pPr>
            <w:r>
              <w:rPr>
                <w:rFonts w:hint="eastAsia" w:ascii="宋体" w:hAnsi="宋体"/>
                <w:color w:val="auto"/>
                <w:sz w:val="21"/>
                <w:szCs w:val="21"/>
              </w:rPr>
              <w:t>公司产品执行标准：</w:t>
            </w:r>
            <w:r>
              <w:rPr>
                <w:rFonts w:hint="eastAsia" w:ascii="宋体" w:hAnsi="宋体" w:eastAsia="宋体" w:cs="宋体"/>
                <w:color w:val="auto"/>
                <w:sz w:val="21"/>
                <w:szCs w:val="21"/>
              </w:rPr>
              <w:t>信息技术设备安全 第1部分：通用要求GB 4943.1-2011、计算机软件测试规范GB/T 15532-2008、计算机场地安全要求GB/T 9361-2011、系统接地的型式及安全技术要求GB 14050-2008</w:t>
            </w:r>
            <w:r>
              <w:rPr>
                <w:rFonts w:hint="eastAsia" w:ascii="宋体" w:hAnsi="宋体"/>
                <w:color w:val="auto"/>
                <w:sz w:val="21"/>
                <w:szCs w:val="21"/>
              </w:rPr>
              <w:t>等标准及客户技术、工艺要求。</w:t>
            </w:r>
          </w:p>
          <w:p>
            <w:pPr>
              <w:widowControl/>
              <w:spacing w:line="360" w:lineRule="auto"/>
              <w:rPr>
                <w:rFonts w:hint="eastAsia" w:ascii="宋体" w:hAnsi="宋体"/>
                <w:color w:val="auto"/>
                <w:sz w:val="21"/>
                <w:szCs w:val="21"/>
              </w:rPr>
            </w:pPr>
            <w:r>
              <w:rPr>
                <w:rFonts w:hint="eastAsia" w:ascii="宋体" w:hAnsi="宋体"/>
                <w:color w:val="auto"/>
                <w:sz w:val="21"/>
                <w:szCs w:val="21"/>
              </w:rPr>
              <w:t>策划输出的具体结果包括以下内容：</w:t>
            </w:r>
          </w:p>
          <w:p>
            <w:pPr>
              <w:widowControl/>
              <w:spacing w:line="360" w:lineRule="auto"/>
              <w:rPr>
                <w:rFonts w:hint="eastAsia" w:ascii="宋体" w:hAnsi="宋体"/>
                <w:color w:val="auto"/>
                <w:sz w:val="21"/>
                <w:szCs w:val="21"/>
              </w:rPr>
            </w:pPr>
            <w:r>
              <w:rPr>
                <w:rFonts w:hint="eastAsia" w:ascii="宋体" w:hAnsi="宋体"/>
                <w:color w:val="auto"/>
                <w:sz w:val="21"/>
                <w:szCs w:val="21"/>
              </w:rPr>
              <w:t>a）确定产品和服务的要求；--产品标准、编程</w:t>
            </w:r>
          </w:p>
          <w:p>
            <w:pPr>
              <w:widowControl/>
              <w:spacing w:line="360" w:lineRule="auto"/>
              <w:rPr>
                <w:rFonts w:hint="default" w:ascii="宋体" w:hAnsi="宋体" w:eastAsia="宋体"/>
                <w:color w:val="auto"/>
                <w:sz w:val="21"/>
                <w:szCs w:val="21"/>
                <w:lang w:val="en-US" w:eastAsia="zh-CN"/>
              </w:rPr>
            </w:pPr>
            <w:r>
              <w:rPr>
                <w:rFonts w:hint="eastAsia" w:ascii="宋体" w:hAnsi="宋体"/>
                <w:color w:val="auto"/>
                <w:sz w:val="21"/>
                <w:szCs w:val="21"/>
              </w:rPr>
              <w:t>b）建立过程准则以及产品和服务的接收准则；---检验标准、操作规程</w:t>
            </w:r>
            <w:r>
              <w:rPr>
                <w:rFonts w:hint="eastAsia" w:ascii="宋体" w:hAnsi="宋体"/>
                <w:color w:val="auto"/>
                <w:sz w:val="21"/>
                <w:szCs w:val="21"/>
                <w:lang w:eastAsia="zh-CN"/>
              </w:rPr>
              <w:t>：区域控制单元组装工艺指导书、区域控制单元出厂检验报告</w:t>
            </w:r>
            <w:r>
              <w:rPr>
                <w:rFonts w:hint="eastAsia" w:ascii="宋体" w:hAnsi="宋体"/>
                <w:color w:val="auto"/>
                <w:sz w:val="21"/>
                <w:szCs w:val="21"/>
                <w:lang w:val="en-US" w:eastAsia="zh-CN"/>
              </w:rPr>
              <w:t>等。</w:t>
            </w:r>
          </w:p>
          <w:p>
            <w:pPr>
              <w:widowControl/>
              <w:spacing w:line="360" w:lineRule="auto"/>
              <w:rPr>
                <w:rFonts w:hint="eastAsia" w:ascii="宋体" w:hAnsi="宋体"/>
                <w:color w:val="auto"/>
                <w:sz w:val="21"/>
                <w:szCs w:val="21"/>
              </w:rPr>
            </w:pPr>
            <w:r>
              <w:rPr>
                <w:rFonts w:hint="eastAsia" w:ascii="宋体" w:hAnsi="宋体"/>
                <w:color w:val="auto"/>
                <w:sz w:val="21"/>
                <w:szCs w:val="21"/>
              </w:rPr>
              <w:t>c）确定符合产品和服务要求的资源；---工艺流程图</w:t>
            </w:r>
          </w:p>
          <w:p>
            <w:pPr>
              <w:widowControl/>
              <w:spacing w:line="360" w:lineRule="auto"/>
              <w:rPr>
                <w:rFonts w:hint="eastAsia" w:ascii="宋体" w:hAnsi="宋体"/>
                <w:color w:val="auto"/>
                <w:sz w:val="21"/>
                <w:szCs w:val="21"/>
              </w:rPr>
            </w:pPr>
            <w:r>
              <w:rPr>
                <w:rFonts w:hint="eastAsia" w:ascii="宋体" w:hAnsi="宋体"/>
                <w:color w:val="auto"/>
                <w:sz w:val="21"/>
                <w:szCs w:val="21"/>
              </w:rPr>
              <w:t>d）按照准则实施过程控制；---生产和服务过程监控</w:t>
            </w:r>
          </w:p>
          <w:p>
            <w:pPr>
              <w:widowControl/>
              <w:spacing w:line="360" w:lineRule="auto"/>
              <w:rPr>
                <w:rFonts w:hint="eastAsia" w:ascii="宋体" w:hAnsi="宋体"/>
                <w:color w:val="auto"/>
                <w:sz w:val="21"/>
                <w:szCs w:val="21"/>
              </w:rPr>
            </w:pPr>
            <w:r>
              <w:rPr>
                <w:rFonts w:hint="eastAsia" w:ascii="宋体" w:hAnsi="宋体"/>
                <w:color w:val="auto"/>
                <w:sz w:val="21"/>
                <w:szCs w:val="21"/>
              </w:rPr>
              <w:t>e）保持、保留必要的文件和记录。---文件和质量</w:t>
            </w:r>
          </w:p>
          <w:p>
            <w:pPr>
              <w:widowControl/>
              <w:spacing w:line="360" w:lineRule="auto"/>
              <w:rPr>
                <w:rFonts w:hint="eastAsia" w:ascii="宋体" w:hAnsi="宋体"/>
                <w:color w:val="auto"/>
                <w:sz w:val="21"/>
                <w:szCs w:val="21"/>
              </w:rPr>
            </w:pPr>
            <w:r>
              <w:rPr>
                <w:rFonts w:hint="eastAsia" w:ascii="宋体" w:hAnsi="宋体"/>
                <w:color w:val="auto"/>
                <w:sz w:val="21"/>
                <w:szCs w:val="21"/>
              </w:rPr>
              <w:t>---策划输出经过评审及跟进、必要的更改控制及批准等以适合组织的运行需要。</w:t>
            </w:r>
          </w:p>
          <w:p>
            <w:pPr>
              <w:widowControl/>
              <w:spacing w:line="360" w:lineRule="auto"/>
              <w:rPr>
                <w:rFonts w:hint="default" w:ascii="宋体" w:hAnsi="宋体" w:eastAsia="宋体"/>
                <w:color w:val="auto"/>
                <w:sz w:val="21"/>
                <w:szCs w:val="21"/>
                <w:lang w:val="en-US" w:eastAsia="zh-CN"/>
              </w:rPr>
            </w:pPr>
            <w:r>
              <w:rPr>
                <w:rFonts w:hint="eastAsia" w:ascii="宋体" w:hAnsi="宋体"/>
                <w:color w:val="auto"/>
                <w:sz w:val="21"/>
                <w:szCs w:val="21"/>
              </w:rPr>
              <w:t>----需确认/特殊过程：</w:t>
            </w:r>
            <w:r>
              <w:rPr>
                <w:rFonts w:hint="eastAsia" w:ascii="宋体" w:hAnsi="宋体"/>
                <w:color w:val="auto"/>
                <w:sz w:val="21"/>
                <w:szCs w:val="21"/>
                <w:lang w:val="en-US" w:eastAsia="zh-CN"/>
              </w:rPr>
              <w:t>无。</w:t>
            </w:r>
          </w:p>
          <w:p>
            <w:pPr>
              <w:widowControl/>
              <w:spacing w:line="360" w:lineRule="auto"/>
              <w:rPr>
                <w:rFonts w:hint="default" w:ascii="宋体" w:hAnsi="宋体" w:eastAsia="宋体"/>
                <w:color w:val="auto"/>
                <w:sz w:val="21"/>
                <w:szCs w:val="21"/>
                <w:lang w:val="en-US" w:eastAsia="zh-CN"/>
              </w:rPr>
            </w:pPr>
            <w:r>
              <w:rPr>
                <w:rFonts w:hint="eastAsia" w:ascii="宋体" w:hAnsi="宋体"/>
                <w:color w:val="auto"/>
                <w:sz w:val="21"/>
                <w:szCs w:val="21"/>
              </w:rPr>
              <w:t>----外包过程：</w:t>
            </w:r>
            <w:r>
              <w:rPr>
                <w:rFonts w:hint="eastAsia" w:ascii="宋体" w:hAnsi="宋体"/>
                <w:color w:val="auto"/>
                <w:sz w:val="21"/>
                <w:szCs w:val="21"/>
                <w:lang w:val="en-US" w:eastAsia="zh-CN"/>
              </w:rPr>
              <w:t>壳体加工、印制电路板</w:t>
            </w:r>
          </w:p>
          <w:p>
            <w:pPr>
              <w:widowControl/>
              <w:spacing w:line="360" w:lineRule="auto"/>
              <w:rPr>
                <w:rFonts w:hint="eastAsia" w:ascii="宋体" w:hAnsi="宋体" w:eastAsia="宋体" w:cs="Times New Roman"/>
                <w:color w:val="auto"/>
                <w:kern w:val="2"/>
                <w:sz w:val="21"/>
                <w:szCs w:val="21"/>
                <w:lang w:val="en-US" w:eastAsia="zh-CN" w:bidi="ar-SA"/>
              </w:rPr>
            </w:pPr>
            <w:r>
              <w:rPr>
                <w:rFonts w:hint="eastAsia" w:ascii="宋体" w:hAnsi="宋体"/>
                <w:color w:val="auto"/>
                <w:sz w:val="21"/>
                <w:szCs w:val="21"/>
              </w:rPr>
              <w:t>----经确认：暂无策划的更改。</w:t>
            </w:r>
          </w:p>
        </w:tc>
        <w:tc>
          <w:tcPr>
            <w:tcW w:w="0" w:type="auto"/>
            <w:vAlign w:val="top"/>
          </w:tcPr>
          <w:p>
            <w:pPr>
              <w:spacing w:line="360" w:lineRule="auto"/>
              <w:rPr>
                <w:rFonts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line="360" w:lineRule="auto"/>
              <w:rPr>
                <w:rFonts w:hint="eastAsia" w:ascii="宋体" w:hAnsi="宋体"/>
                <w:color w:val="auto"/>
                <w:sz w:val="21"/>
                <w:szCs w:val="21"/>
              </w:rPr>
            </w:pPr>
            <w:r>
              <w:rPr>
                <w:rFonts w:hint="default" w:ascii="Times New Roman" w:hAnsi="Times New Roman" w:eastAsia="宋体" w:cs="Times New Roman"/>
                <w:color w:val="auto"/>
                <w:sz w:val="21"/>
                <w:szCs w:val="21"/>
              </w:rPr>
              <w:t>产品和服务的设计和开发</w:t>
            </w:r>
          </w:p>
        </w:tc>
        <w:tc>
          <w:tcPr>
            <w:tcW w:w="960" w:type="dxa"/>
            <w:vAlign w:val="center"/>
          </w:tcPr>
          <w:p>
            <w:pPr>
              <w:spacing w:line="360" w:lineRule="auto"/>
              <w:rPr>
                <w:rFonts w:hint="eastAsia" w:ascii="宋体" w:hAnsi="宋体"/>
                <w:color w:val="auto"/>
                <w:sz w:val="21"/>
                <w:szCs w:val="21"/>
              </w:rPr>
            </w:pPr>
            <w:r>
              <w:rPr>
                <w:rFonts w:hint="default" w:ascii="Times New Roman" w:hAnsi="Times New Roman" w:eastAsia="宋体" w:cs="Times New Roman"/>
                <w:color w:val="auto"/>
                <w:sz w:val="21"/>
                <w:szCs w:val="21"/>
              </w:rPr>
              <w:t>8.3</w:t>
            </w:r>
          </w:p>
        </w:tc>
        <w:tc>
          <w:tcPr>
            <w:tcW w:w="10004" w:type="dxa"/>
            <w:vAlign w:val="center"/>
          </w:tcPr>
          <w:p>
            <w:pPr>
              <w:spacing w:line="360" w:lineRule="auto"/>
              <w:rPr>
                <w:rFonts w:hint="eastAsia" w:ascii="宋体" w:hAnsi="宋体"/>
                <w:color w:val="auto"/>
                <w:sz w:val="21"/>
                <w:szCs w:val="21"/>
              </w:rPr>
            </w:pPr>
            <w:r>
              <w:rPr>
                <w:rFonts w:hint="default" w:ascii="Times New Roman" w:hAnsi="Times New Roman" w:eastAsia="宋体" w:cs="Times New Roman"/>
                <w:color w:val="auto"/>
                <w:sz w:val="21"/>
                <w:szCs w:val="21"/>
              </w:rPr>
              <w:t>企业涉及区域控制单元的组装依据顾客、国家和行业标准生产，不适用故GB/T19001-2016标准中8.3“产品和服务的设计和开发”条款的要求。不影响组织确保其产品和服务合格的能力或责任，对增强顾客满意也不会产生影响。</w:t>
            </w:r>
          </w:p>
        </w:tc>
        <w:tc>
          <w:tcPr>
            <w:tcW w:w="0" w:type="auto"/>
            <w:vAlign w:val="top"/>
          </w:tcPr>
          <w:p>
            <w:pPr>
              <w:spacing w:line="360" w:lineRule="auto"/>
              <w:rPr>
                <w:rFonts w:hint="eastAsia"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adjustRightInd w:val="0"/>
              <w:snapToGrid w:val="0"/>
              <w:spacing w:line="360" w:lineRule="auto"/>
              <w:jc w:val="center"/>
              <w:rPr>
                <w:rFonts w:ascii="宋体" w:hAnsi="宋体" w:eastAsia="宋体" w:cs="Times New Roman"/>
                <w:color w:val="auto"/>
                <w:kern w:val="2"/>
                <w:sz w:val="21"/>
                <w:szCs w:val="21"/>
                <w:lang w:val="en-US" w:eastAsia="zh-CN" w:bidi="ar-SA"/>
              </w:rPr>
            </w:pPr>
            <w:r>
              <w:rPr>
                <w:rFonts w:hint="eastAsia" w:ascii="宋体" w:hAnsi="宋体"/>
                <w:color w:val="auto"/>
                <w:sz w:val="21"/>
                <w:szCs w:val="21"/>
              </w:rPr>
              <w:t>生产和服务提供的控制</w:t>
            </w:r>
          </w:p>
        </w:tc>
        <w:tc>
          <w:tcPr>
            <w:tcW w:w="0" w:type="auto"/>
            <w:vAlign w:val="top"/>
          </w:tcPr>
          <w:p>
            <w:pPr>
              <w:spacing w:line="360" w:lineRule="auto"/>
              <w:jc w:val="left"/>
              <w:rPr>
                <w:rFonts w:ascii="宋体" w:hAnsi="宋体"/>
                <w:color w:val="auto"/>
                <w:sz w:val="21"/>
                <w:szCs w:val="21"/>
              </w:rPr>
            </w:pPr>
            <w:r>
              <w:rPr>
                <w:rFonts w:hint="eastAsia" w:ascii="宋体" w:hAnsi="宋体"/>
                <w:color w:val="auto"/>
                <w:sz w:val="21"/>
                <w:szCs w:val="21"/>
              </w:rPr>
              <w:t>8.5.1</w:t>
            </w:r>
          </w:p>
          <w:p>
            <w:pPr>
              <w:spacing w:line="360" w:lineRule="auto"/>
              <w:rPr>
                <w:rFonts w:ascii="宋体" w:hAnsi="宋体" w:eastAsia="宋体" w:cs="Times New Roman"/>
                <w:color w:val="auto"/>
                <w:kern w:val="2"/>
                <w:sz w:val="21"/>
                <w:szCs w:val="21"/>
                <w:lang w:val="en-US" w:eastAsia="zh-CN" w:bidi="ar-SA"/>
              </w:rPr>
            </w:pPr>
          </w:p>
        </w:tc>
        <w:tc>
          <w:tcPr>
            <w:tcW w:w="0" w:type="auto"/>
            <w:vAlign w:val="top"/>
          </w:tcPr>
          <w:p>
            <w:pPr>
              <w:spacing w:line="360" w:lineRule="auto"/>
              <w:rPr>
                <w:rFonts w:ascii="宋体" w:hAnsi="宋体"/>
                <w:color w:val="auto"/>
                <w:sz w:val="21"/>
                <w:szCs w:val="21"/>
              </w:rPr>
            </w:pPr>
            <w:r>
              <w:rPr>
                <w:rFonts w:hint="eastAsia" w:ascii="宋体" w:hAnsi="宋体"/>
                <w:color w:val="auto"/>
                <w:sz w:val="21"/>
                <w:szCs w:val="21"/>
              </w:rPr>
              <w:t>公司制定了《</w:t>
            </w:r>
            <w:r>
              <w:rPr>
                <w:rFonts w:hint="eastAsia" w:ascii="宋体" w:hAnsi="宋体"/>
                <w:color w:val="auto"/>
                <w:sz w:val="21"/>
                <w:szCs w:val="21"/>
                <w:lang w:eastAsia="zh-CN"/>
              </w:rPr>
              <w:t>生产和服务控制程序</w:t>
            </w:r>
            <w:r>
              <w:rPr>
                <w:rFonts w:hint="eastAsia" w:ascii="宋体" w:hAnsi="宋体"/>
                <w:color w:val="auto"/>
                <w:sz w:val="21"/>
                <w:szCs w:val="21"/>
              </w:rPr>
              <w:t>》</w:t>
            </w:r>
          </w:p>
          <w:p>
            <w:pPr>
              <w:spacing w:line="360" w:lineRule="auto"/>
              <w:rPr>
                <w:rFonts w:ascii="宋体" w:hAnsi="宋体"/>
                <w:color w:val="auto"/>
                <w:sz w:val="21"/>
                <w:szCs w:val="21"/>
              </w:rPr>
            </w:pPr>
            <w:r>
              <w:rPr>
                <w:rFonts w:hint="eastAsia" w:ascii="宋体" w:hAnsi="宋体"/>
                <w:color w:val="auto"/>
                <w:sz w:val="21"/>
                <w:szCs w:val="21"/>
              </w:rPr>
              <w:t>明确了受控条件包括：</w:t>
            </w:r>
          </w:p>
          <w:p>
            <w:pPr>
              <w:spacing w:line="360" w:lineRule="auto"/>
              <w:rPr>
                <w:rFonts w:ascii="宋体" w:hAnsi="宋体"/>
                <w:color w:val="auto"/>
                <w:sz w:val="21"/>
                <w:szCs w:val="21"/>
              </w:rPr>
            </w:pPr>
            <w:r>
              <w:rPr>
                <w:rFonts w:hint="eastAsia" w:ascii="宋体" w:hAnsi="宋体"/>
                <w:color w:val="auto"/>
                <w:sz w:val="21"/>
                <w:szCs w:val="21"/>
              </w:rPr>
              <w:t xml:space="preserve">a）规定产品/服务/活动的特征以及拟获得结果的文件； </w:t>
            </w:r>
          </w:p>
          <w:p>
            <w:pPr>
              <w:spacing w:line="360" w:lineRule="auto"/>
              <w:rPr>
                <w:rFonts w:ascii="宋体" w:hAnsi="宋体"/>
                <w:color w:val="auto"/>
                <w:sz w:val="21"/>
                <w:szCs w:val="21"/>
              </w:rPr>
            </w:pPr>
            <w:r>
              <w:rPr>
                <w:rFonts w:hint="eastAsia" w:ascii="宋体" w:hAnsi="宋体"/>
                <w:color w:val="auto"/>
                <w:sz w:val="21"/>
                <w:szCs w:val="21"/>
              </w:rPr>
              <w:t>b）获得适宜的监视和测量资源；</w:t>
            </w:r>
          </w:p>
          <w:p>
            <w:pPr>
              <w:spacing w:line="360" w:lineRule="auto"/>
              <w:rPr>
                <w:rFonts w:ascii="宋体" w:hAnsi="宋体"/>
                <w:color w:val="auto"/>
                <w:sz w:val="21"/>
                <w:szCs w:val="21"/>
              </w:rPr>
            </w:pPr>
            <w:r>
              <w:rPr>
                <w:rFonts w:hint="eastAsia" w:ascii="宋体" w:hAnsi="宋体"/>
                <w:color w:val="auto"/>
                <w:sz w:val="21"/>
                <w:szCs w:val="21"/>
              </w:rPr>
              <w:t>c）适当阶段实施监视和测量活动；</w:t>
            </w:r>
          </w:p>
          <w:p>
            <w:pPr>
              <w:spacing w:line="360" w:lineRule="auto"/>
              <w:rPr>
                <w:rFonts w:ascii="宋体" w:hAnsi="宋体"/>
                <w:color w:val="auto"/>
                <w:sz w:val="21"/>
                <w:szCs w:val="21"/>
              </w:rPr>
            </w:pPr>
            <w:r>
              <w:rPr>
                <w:rFonts w:hint="eastAsia" w:ascii="宋体" w:hAnsi="宋体"/>
                <w:color w:val="auto"/>
                <w:sz w:val="21"/>
                <w:szCs w:val="21"/>
              </w:rPr>
              <w:t>d）为过程提供适宜的设施环境；</w:t>
            </w:r>
          </w:p>
          <w:p>
            <w:pPr>
              <w:spacing w:line="360" w:lineRule="auto"/>
              <w:rPr>
                <w:rFonts w:ascii="宋体" w:hAnsi="宋体"/>
                <w:color w:val="auto"/>
                <w:sz w:val="21"/>
                <w:szCs w:val="21"/>
              </w:rPr>
            </w:pPr>
            <w:r>
              <w:rPr>
                <w:rFonts w:hint="eastAsia" w:ascii="宋体" w:hAnsi="宋体"/>
                <w:color w:val="auto"/>
                <w:sz w:val="21"/>
                <w:szCs w:val="21"/>
              </w:rPr>
              <w:t>e）配备备能力人员所要求的资格；</w:t>
            </w:r>
          </w:p>
          <w:p>
            <w:pPr>
              <w:spacing w:line="360" w:lineRule="auto"/>
              <w:rPr>
                <w:rFonts w:ascii="宋体" w:hAnsi="宋体"/>
                <w:color w:val="auto"/>
                <w:sz w:val="21"/>
                <w:szCs w:val="21"/>
              </w:rPr>
            </w:pPr>
            <w:r>
              <w:rPr>
                <w:rFonts w:hint="eastAsia" w:ascii="宋体" w:hAnsi="宋体"/>
                <w:color w:val="auto"/>
                <w:sz w:val="21"/>
                <w:szCs w:val="21"/>
              </w:rPr>
              <w:t>f）特殊过程的确认和定期再确认；</w:t>
            </w:r>
          </w:p>
          <w:p>
            <w:pPr>
              <w:spacing w:line="360" w:lineRule="auto"/>
              <w:rPr>
                <w:rFonts w:ascii="宋体" w:hAnsi="宋体"/>
                <w:color w:val="auto"/>
                <w:sz w:val="21"/>
                <w:szCs w:val="21"/>
              </w:rPr>
            </w:pPr>
            <w:r>
              <w:rPr>
                <w:rFonts w:hint="eastAsia" w:ascii="宋体" w:hAnsi="宋体"/>
                <w:color w:val="auto"/>
                <w:sz w:val="21"/>
                <w:szCs w:val="21"/>
              </w:rPr>
              <w:t>g）采取措施防止人为错误；</w:t>
            </w:r>
          </w:p>
          <w:p>
            <w:pPr>
              <w:spacing w:line="360" w:lineRule="auto"/>
              <w:rPr>
                <w:rFonts w:ascii="宋体" w:hAnsi="宋体"/>
                <w:color w:val="auto"/>
                <w:sz w:val="21"/>
                <w:szCs w:val="21"/>
              </w:rPr>
            </w:pPr>
            <w:r>
              <w:rPr>
                <w:rFonts w:hint="eastAsia" w:ascii="宋体" w:hAnsi="宋体"/>
                <w:color w:val="auto"/>
                <w:sz w:val="21"/>
                <w:szCs w:val="21"/>
              </w:rPr>
              <w:t>h）实施放行、交付和交付后活动。</w:t>
            </w:r>
          </w:p>
          <w:p>
            <w:pPr>
              <w:spacing w:line="360" w:lineRule="auto"/>
              <w:rPr>
                <w:rFonts w:ascii="宋体" w:hAnsi="宋体"/>
                <w:color w:val="auto"/>
                <w:sz w:val="21"/>
                <w:szCs w:val="21"/>
              </w:rPr>
            </w:pPr>
            <w:r>
              <w:rPr>
                <w:rFonts w:hint="eastAsia" w:ascii="宋体" w:hAnsi="宋体"/>
                <w:color w:val="auto"/>
                <w:sz w:val="21"/>
                <w:szCs w:val="21"/>
              </w:rPr>
              <w:t>1、查</w:t>
            </w:r>
            <w:r>
              <w:rPr>
                <w:rFonts w:hint="eastAsia" w:ascii="宋体" w:hAnsi="宋体"/>
                <w:color w:val="auto"/>
                <w:sz w:val="21"/>
                <w:szCs w:val="21"/>
                <w:lang w:val="en-US" w:eastAsia="zh-CN"/>
              </w:rPr>
              <w:t>组装</w:t>
            </w:r>
            <w:r>
              <w:rPr>
                <w:rFonts w:hint="eastAsia" w:ascii="宋体" w:hAnsi="宋体"/>
                <w:color w:val="auto"/>
                <w:sz w:val="21"/>
                <w:szCs w:val="21"/>
              </w:rPr>
              <w:t>车间各工序(工位)均有有正在</w:t>
            </w:r>
            <w:r>
              <w:rPr>
                <w:rFonts w:hint="eastAsia" w:ascii="宋体" w:hAnsi="宋体"/>
                <w:color w:val="auto"/>
                <w:sz w:val="21"/>
                <w:szCs w:val="21"/>
                <w:lang w:val="en-US" w:eastAsia="zh-CN"/>
              </w:rPr>
              <w:t>组装</w:t>
            </w:r>
            <w:r>
              <w:rPr>
                <w:rFonts w:hint="eastAsia" w:ascii="宋体" w:hAnsi="宋体"/>
                <w:color w:val="auto"/>
                <w:sz w:val="21"/>
                <w:szCs w:val="21"/>
              </w:rPr>
              <w:t>的工艺卡、</w:t>
            </w:r>
            <w:r>
              <w:rPr>
                <w:rFonts w:hint="eastAsia" w:ascii="宋体" w:hAnsi="宋体" w:cs="宋体"/>
                <w:color w:val="auto"/>
                <w:sz w:val="21"/>
                <w:szCs w:val="21"/>
              </w:rPr>
              <w:t>加工技术质量要求规范</w:t>
            </w:r>
            <w:r>
              <w:rPr>
                <w:rFonts w:hint="eastAsia" w:ascii="宋体" w:hAnsi="宋体"/>
                <w:color w:val="auto"/>
                <w:sz w:val="21"/>
                <w:szCs w:val="21"/>
              </w:rPr>
              <w:t>、设备操作规程，均为现行有效的文件，受控标识清楚；</w:t>
            </w:r>
          </w:p>
          <w:p>
            <w:pPr>
              <w:spacing w:line="360" w:lineRule="auto"/>
              <w:rPr>
                <w:rFonts w:ascii="宋体" w:hAnsi="宋体"/>
                <w:color w:val="auto"/>
                <w:sz w:val="21"/>
                <w:szCs w:val="21"/>
              </w:rPr>
            </w:pPr>
            <w:r>
              <w:rPr>
                <w:rFonts w:hint="eastAsia" w:ascii="宋体" w:hAnsi="宋体"/>
                <w:color w:val="auto"/>
                <w:sz w:val="21"/>
                <w:szCs w:val="21"/>
              </w:rPr>
              <w:t>2、查</w:t>
            </w:r>
            <w:r>
              <w:rPr>
                <w:rFonts w:hint="eastAsia" w:ascii="宋体" w:hAnsi="宋体"/>
                <w:color w:val="auto"/>
                <w:sz w:val="21"/>
                <w:szCs w:val="21"/>
                <w:lang w:val="en-US" w:eastAsia="zh-CN"/>
              </w:rPr>
              <w:t>组装</w:t>
            </w:r>
            <w:r>
              <w:rPr>
                <w:rFonts w:hint="eastAsia" w:ascii="宋体" w:hAnsi="宋体"/>
                <w:color w:val="auto"/>
                <w:sz w:val="21"/>
                <w:szCs w:val="21"/>
              </w:rPr>
              <w:t>车间及作业工位执行的作业指导书主要包括：设备操作指导书、检验标准、工艺卡等，均放置于工位附近，便于查阅对照。</w:t>
            </w:r>
          </w:p>
          <w:p>
            <w:pPr>
              <w:spacing w:line="360" w:lineRule="auto"/>
              <w:rPr>
                <w:rFonts w:ascii="宋体" w:hAnsi="宋体"/>
                <w:color w:val="auto"/>
                <w:sz w:val="21"/>
                <w:szCs w:val="21"/>
              </w:rPr>
            </w:pPr>
            <w:r>
              <w:rPr>
                <w:rFonts w:hint="eastAsia" w:ascii="宋体" w:hAnsi="宋体"/>
                <w:color w:val="auto"/>
                <w:sz w:val="21"/>
                <w:szCs w:val="21"/>
              </w:rPr>
              <w:t>3、</w:t>
            </w:r>
            <w:r>
              <w:rPr>
                <w:rFonts w:hint="eastAsia" w:ascii="宋体" w:hAnsi="宋体"/>
                <w:color w:val="auto"/>
                <w:sz w:val="21"/>
                <w:szCs w:val="21"/>
                <w:lang w:val="en-US" w:eastAsia="zh-CN"/>
              </w:rPr>
              <w:t>现场</w:t>
            </w:r>
            <w:r>
              <w:rPr>
                <w:rFonts w:hint="eastAsia" w:ascii="宋体" w:hAnsi="宋体"/>
                <w:color w:val="auto"/>
                <w:sz w:val="21"/>
                <w:szCs w:val="21"/>
              </w:rPr>
              <w:t>查看：现场有：</w:t>
            </w:r>
            <w:r>
              <w:rPr>
                <w:rFonts w:hint="eastAsia" w:ascii="宋体" w:hAnsi="宋体" w:eastAsia="宋体" w:cs="宋体"/>
                <w:color w:val="auto"/>
                <w:sz w:val="21"/>
                <w:szCs w:val="21"/>
                <w:lang w:val="en-US" w:eastAsia="zh-CN"/>
              </w:rPr>
              <w:t>笔记本、钳子、万用表、螺丝刀、电烙铁、扳手、剪刀</w:t>
            </w:r>
            <w:r>
              <w:rPr>
                <w:rFonts w:hint="eastAsia" w:ascii="宋体" w:hAnsi="宋体"/>
                <w:color w:val="auto"/>
                <w:sz w:val="21"/>
                <w:szCs w:val="21"/>
              </w:rPr>
              <w:t>等，生产相关设备工作正常，状态良好，无异常现象，符合产品的生产的条件及要求。</w:t>
            </w:r>
          </w:p>
          <w:p>
            <w:pPr>
              <w:spacing w:line="360" w:lineRule="auto"/>
              <w:rPr>
                <w:rFonts w:hint="eastAsia" w:ascii="宋体" w:hAnsi="宋体"/>
                <w:color w:val="auto"/>
                <w:sz w:val="21"/>
                <w:szCs w:val="21"/>
              </w:rPr>
            </w:pPr>
            <w:r>
              <w:rPr>
                <w:rFonts w:hint="eastAsia" w:ascii="宋体" w:hAnsi="宋体"/>
                <w:color w:val="auto"/>
                <w:sz w:val="21"/>
                <w:szCs w:val="21"/>
              </w:rPr>
              <w:t>4、现场配置了相应的检测设备，主要为游标卡尺、</w:t>
            </w:r>
            <w:r>
              <w:rPr>
                <w:rFonts w:hint="eastAsia" w:ascii="宋体" w:hAnsi="宋体"/>
                <w:color w:val="auto"/>
                <w:sz w:val="21"/>
                <w:szCs w:val="21"/>
                <w:lang w:val="en-US" w:eastAsia="zh-CN"/>
              </w:rPr>
              <w:t>数字万用表</w:t>
            </w:r>
            <w:r>
              <w:rPr>
                <w:rFonts w:hint="eastAsia" w:ascii="宋体" w:hAnsi="宋体"/>
                <w:color w:val="auto"/>
                <w:sz w:val="21"/>
                <w:szCs w:val="21"/>
              </w:rPr>
              <w:t>等。均有检定状态标识。</w:t>
            </w:r>
          </w:p>
          <w:p>
            <w:pPr>
              <w:spacing w:line="360" w:lineRule="auto"/>
              <w:rPr>
                <w:rFonts w:hint="eastAsia" w:ascii="宋体" w:hAnsi="宋体" w:eastAsia="宋体"/>
                <w:color w:val="auto"/>
                <w:sz w:val="21"/>
                <w:szCs w:val="21"/>
                <w:lang w:eastAsia="zh-CN"/>
              </w:rPr>
            </w:pPr>
            <w:r>
              <w:rPr>
                <w:rFonts w:hint="eastAsia" w:ascii="宋体" w:hAnsi="宋体"/>
                <w:color w:val="auto"/>
                <w:sz w:val="21"/>
                <w:szCs w:val="21"/>
                <w:lang w:val="en-US" w:eastAsia="zh-CN"/>
              </w:rPr>
              <w:t>一、查</w:t>
            </w:r>
            <w:r>
              <w:rPr>
                <w:rFonts w:hint="eastAsia" w:ascii="宋体" w:hAnsi="宋体"/>
                <w:color w:val="auto"/>
                <w:sz w:val="21"/>
                <w:szCs w:val="21"/>
              </w:rPr>
              <w:t>区域控制单元的组装</w:t>
            </w:r>
            <w:r>
              <w:rPr>
                <w:rFonts w:hint="eastAsia" w:ascii="宋体" w:hAnsi="宋体"/>
                <w:color w:val="auto"/>
                <w:sz w:val="21"/>
                <w:szCs w:val="21"/>
                <w:lang w:val="en-US" w:eastAsia="zh-CN"/>
              </w:rPr>
              <w:t>过程</w:t>
            </w:r>
            <w:r>
              <w:rPr>
                <w:rFonts w:hint="eastAsia" w:ascii="宋体" w:hAnsi="宋体"/>
                <w:color w:val="auto"/>
                <w:sz w:val="21"/>
                <w:szCs w:val="21"/>
                <w:lang w:eastAsia="zh-CN"/>
              </w:rPr>
              <w:t>：</w:t>
            </w:r>
          </w:p>
          <w:p>
            <w:pPr>
              <w:spacing w:line="360" w:lineRule="auto"/>
              <w:rPr>
                <w:rFonts w:hint="eastAsia" w:ascii="宋体" w:hAnsi="宋体"/>
                <w:color w:val="auto"/>
                <w:sz w:val="21"/>
                <w:szCs w:val="21"/>
              </w:rPr>
            </w:pPr>
            <w:r>
              <w:rPr>
                <w:rFonts w:hint="eastAsia" w:ascii="宋体" w:hAnsi="宋体"/>
                <w:color w:val="auto"/>
                <w:sz w:val="21"/>
                <w:szCs w:val="21"/>
                <w:lang w:val="en-US" w:eastAsia="zh-CN"/>
              </w:rPr>
              <w:t>工艺流程</w:t>
            </w:r>
            <w:r>
              <w:rPr>
                <w:rFonts w:hint="eastAsia" w:ascii="宋体" w:hAnsi="宋体"/>
                <w:color w:val="auto"/>
                <w:sz w:val="21"/>
                <w:szCs w:val="21"/>
              </w:rPr>
              <w:t>：</w:t>
            </w:r>
            <w:r>
              <w:rPr>
                <w:rFonts w:hint="eastAsia" w:ascii="宋体" w:hAnsi="宋体"/>
                <w:color w:val="auto"/>
                <w:sz w:val="21"/>
                <w:szCs w:val="21"/>
                <w:lang w:val="en-US" w:eastAsia="zh-CN"/>
              </w:rPr>
              <w:t>客户意向（合同签订）-原材料（含外协件）采购入库-组装-调试-出厂检验-出货交付</w:t>
            </w:r>
          </w:p>
          <w:p>
            <w:pPr>
              <w:spacing w:line="360" w:lineRule="auto"/>
              <w:rPr>
                <w:rFonts w:ascii="宋体" w:hAnsi="宋体"/>
                <w:color w:val="auto"/>
                <w:sz w:val="21"/>
                <w:szCs w:val="21"/>
              </w:rPr>
            </w:pPr>
            <w:r>
              <w:rPr>
                <w:color w:val="auto"/>
              </w:rPr>
              <w:drawing>
                <wp:anchor distT="0" distB="0" distL="114300" distR="114300" simplePos="0" relativeHeight="251661312" behindDoc="0" locked="0" layoutInCell="1" allowOverlap="1">
                  <wp:simplePos x="0" y="0"/>
                  <wp:positionH relativeFrom="column">
                    <wp:posOffset>1262380</wp:posOffset>
                  </wp:positionH>
                  <wp:positionV relativeFrom="paragraph">
                    <wp:posOffset>288290</wp:posOffset>
                  </wp:positionV>
                  <wp:extent cx="3259455" cy="2014220"/>
                  <wp:effectExtent l="0" t="0" r="4445" b="508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3259455" cy="2014220"/>
                          </a:xfrm>
                          <a:prstGeom prst="rect">
                            <a:avLst/>
                          </a:prstGeom>
                          <a:noFill/>
                          <a:ln>
                            <a:noFill/>
                          </a:ln>
                        </pic:spPr>
                      </pic:pic>
                    </a:graphicData>
                  </a:graphic>
                </wp:anchor>
              </w:drawing>
            </w:r>
            <w:r>
              <w:rPr>
                <w:rFonts w:hint="eastAsia" w:ascii="宋体" w:hAnsi="宋体"/>
                <w:color w:val="auto"/>
                <w:sz w:val="21"/>
                <w:szCs w:val="21"/>
              </w:rPr>
              <w:t>出示了《</w:t>
            </w:r>
            <w:r>
              <w:rPr>
                <w:rFonts w:hint="eastAsia" w:ascii="宋体" w:hAnsi="宋体"/>
                <w:color w:val="auto"/>
                <w:sz w:val="21"/>
                <w:szCs w:val="21"/>
                <w:lang w:val="en-US" w:eastAsia="zh-CN"/>
              </w:rPr>
              <w:t>生产任务单</w:t>
            </w:r>
            <w:r>
              <w:rPr>
                <w:rFonts w:hint="eastAsia" w:ascii="宋体" w:hAnsi="宋体"/>
                <w:color w:val="auto"/>
                <w:sz w:val="21"/>
                <w:szCs w:val="21"/>
              </w:rPr>
              <w:t>》明确的名称、</w:t>
            </w:r>
            <w:r>
              <w:rPr>
                <w:rFonts w:hint="eastAsia" w:ascii="宋体" w:hAnsi="宋体"/>
                <w:color w:val="auto"/>
                <w:sz w:val="21"/>
                <w:szCs w:val="21"/>
                <w:lang w:val="en-US" w:eastAsia="zh-CN"/>
              </w:rPr>
              <w:t>型号</w:t>
            </w:r>
            <w:r>
              <w:rPr>
                <w:rFonts w:hint="eastAsia" w:ascii="宋体" w:hAnsi="宋体"/>
                <w:color w:val="auto"/>
                <w:sz w:val="21"/>
                <w:szCs w:val="21"/>
              </w:rPr>
              <w:t>、计划数量、</w:t>
            </w:r>
            <w:r>
              <w:rPr>
                <w:rFonts w:hint="eastAsia" w:ascii="宋体" w:hAnsi="宋体"/>
                <w:color w:val="auto"/>
                <w:sz w:val="21"/>
                <w:szCs w:val="21"/>
                <w:lang w:val="en-US" w:eastAsia="zh-CN"/>
              </w:rPr>
              <w:t>顾客</w:t>
            </w:r>
            <w:r>
              <w:rPr>
                <w:rFonts w:hint="eastAsia" w:ascii="宋体" w:hAnsi="宋体"/>
                <w:color w:val="auto"/>
                <w:sz w:val="21"/>
                <w:szCs w:val="21"/>
              </w:rPr>
              <w:t>等内容；</w:t>
            </w:r>
          </w:p>
          <w:p>
            <w:pPr>
              <w:spacing w:line="360" w:lineRule="auto"/>
              <w:rPr>
                <w:rFonts w:hint="eastAsia" w:ascii="宋体" w:hAnsi="宋体" w:eastAsia="宋体"/>
                <w:color w:val="auto"/>
                <w:sz w:val="21"/>
                <w:szCs w:val="21"/>
                <w:lang w:eastAsia="zh-CN"/>
              </w:rPr>
            </w:pPr>
          </w:p>
          <w:p>
            <w:pPr>
              <w:spacing w:line="360" w:lineRule="auto"/>
              <w:rPr>
                <w:rFonts w:hint="eastAsia" w:ascii="宋体" w:hAnsi="宋体" w:eastAsia="宋体"/>
                <w:color w:val="auto"/>
                <w:sz w:val="21"/>
                <w:szCs w:val="21"/>
                <w:lang w:eastAsia="zh-CN"/>
              </w:rPr>
            </w:pPr>
          </w:p>
          <w:p>
            <w:pPr>
              <w:spacing w:line="360" w:lineRule="auto"/>
              <w:rPr>
                <w:rFonts w:hint="eastAsia" w:ascii="宋体" w:hAnsi="宋体" w:eastAsia="宋体"/>
                <w:color w:val="auto"/>
                <w:sz w:val="21"/>
                <w:szCs w:val="21"/>
                <w:lang w:eastAsia="zh-CN"/>
              </w:rPr>
            </w:pPr>
          </w:p>
          <w:p>
            <w:pPr>
              <w:spacing w:line="360" w:lineRule="auto"/>
              <w:rPr>
                <w:rFonts w:hint="eastAsia" w:ascii="宋体" w:hAnsi="宋体" w:eastAsia="宋体"/>
                <w:color w:val="auto"/>
                <w:sz w:val="21"/>
                <w:szCs w:val="21"/>
                <w:lang w:eastAsia="zh-CN"/>
              </w:rPr>
            </w:pPr>
          </w:p>
          <w:p>
            <w:pPr>
              <w:spacing w:line="360" w:lineRule="auto"/>
              <w:rPr>
                <w:rFonts w:hint="eastAsia" w:ascii="宋体" w:hAnsi="宋体" w:eastAsia="宋体"/>
                <w:color w:val="auto"/>
                <w:sz w:val="21"/>
                <w:szCs w:val="21"/>
                <w:lang w:eastAsia="zh-CN"/>
              </w:rPr>
            </w:pPr>
          </w:p>
          <w:p>
            <w:pPr>
              <w:spacing w:line="360" w:lineRule="auto"/>
              <w:rPr>
                <w:rFonts w:hint="eastAsia" w:ascii="宋体" w:hAnsi="宋体" w:eastAsia="宋体"/>
                <w:color w:val="auto"/>
                <w:sz w:val="21"/>
                <w:szCs w:val="21"/>
                <w:lang w:eastAsia="zh-CN"/>
              </w:rPr>
            </w:pPr>
          </w:p>
          <w:p>
            <w:pPr>
              <w:spacing w:line="360" w:lineRule="auto"/>
              <w:rPr>
                <w:rFonts w:hint="eastAsia" w:ascii="宋体" w:hAnsi="宋体" w:eastAsia="宋体"/>
                <w:color w:val="auto"/>
                <w:sz w:val="21"/>
                <w:szCs w:val="21"/>
                <w:lang w:eastAsia="zh-CN"/>
              </w:rPr>
            </w:pPr>
          </w:p>
          <w:p>
            <w:pPr>
              <w:spacing w:line="360" w:lineRule="auto"/>
              <w:rPr>
                <w:rFonts w:ascii="宋体" w:hAnsi="宋体"/>
                <w:color w:val="auto"/>
                <w:sz w:val="21"/>
                <w:szCs w:val="21"/>
              </w:rPr>
            </w:pPr>
            <w:r>
              <w:rPr>
                <w:rFonts w:hint="eastAsia" w:ascii="宋体" w:hAnsi="宋体"/>
                <w:color w:val="auto"/>
                <w:sz w:val="21"/>
                <w:szCs w:val="21"/>
              </w:rPr>
              <w:t>查看实施监视测量情况</w:t>
            </w:r>
          </w:p>
          <w:p>
            <w:pPr>
              <w:spacing w:line="360" w:lineRule="auto"/>
              <w:rPr>
                <w:rFonts w:hint="eastAsia" w:ascii="宋体" w:hAnsi="宋体" w:eastAsia="宋体"/>
                <w:color w:val="auto"/>
                <w:sz w:val="21"/>
                <w:szCs w:val="21"/>
                <w:lang w:eastAsia="zh-CN"/>
              </w:rPr>
            </w:pPr>
            <w:r>
              <w:rPr>
                <w:rFonts w:hint="eastAsia" w:ascii="宋体" w:hAnsi="宋体"/>
                <w:color w:val="auto"/>
                <w:sz w:val="21"/>
                <w:szCs w:val="21"/>
              </w:rPr>
              <w:t>出示：</w:t>
            </w:r>
            <w:r>
              <w:rPr>
                <w:rFonts w:hint="eastAsia" w:ascii="宋体" w:hAnsi="宋体"/>
                <w:color w:val="auto"/>
                <w:sz w:val="21"/>
                <w:szCs w:val="21"/>
                <w:lang w:eastAsia="zh-CN"/>
              </w:rPr>
              <w:t>《</w:t>
            </w:r>
            <w:r>
              <w:rPr>
                <w:rFonts w:hint="eastAsia" w:ascii="宋体" w:hAnsi="宋体"/>
                <w:color w:val="auto"/>
                <w:sz w:val="21"/>
                <w:szCs w:val="21"/>
                <w:lang w:val="en-US" w:eastAsia="zh-CN"/>
              </w:rPr>
              <w:t>产品流程卡</w:t>
            </w:r>
            <w:r>
              <w:rPr>
                <w:rFonts w:hint="eastAsia" w:ascii="宋体" w:hAnsi="宋体"/>
                <w:color w:val="auto"/>
                <w:sz w:val="21"/>
                <w:szCs w:val="21"/>
                <w:lang w:eastAsia="zh-CN"/>
              </w:rPr>
              <w:t>》</w:t>
            </w:r>
          </w:p>
          <w:p>
            <w:pPr>
              <w:spacing w:line="360" w:lineRule="auto"/>
              <w:rPr>
                <w:rFonts w:hint="default" w:ascii="宋体" w:hAnsi="宋体"/>
                <w:color w:val="auto"/>
                <w:sz w:val="21"/>
                <w:szCs w:val="21"/>
                <w:lang w:val="en-US"/>
              </w:rPr>
            </w:pPr>
            <w:r>
              <w:rPr>
                <w:rFonts w:hint="eastAsia" w:ascii="宋体" w:hAnsi="宋体"/>
                <w:color w:val="auto"/>
                <w:sz w:val="21"/>
                <w:szCs w:val="21"/>
              </w:rPr>
              <w:t>抽查：</w:t>
            </w:r>
            <w:r>
              <w:rPr>
                <w:rFonts w:hint="eastAsia" w:ascii="宋体" w:hAnsi="宋体"/>
                <w:color w:val="auto"/>
                <w:sz w:val="21"/>
                <w:szCs w:val="21"/>
                <w:lang w:eastAsia="zh-CN"/>
              </w:rPr>
              <w:t>《</w:t>
            </w:r>
            <w:r>
              <w:rPr>
                <w:rFonts w:hint="eastAsia" w:ascii="宋体" w:hAnsi="宋体"/>
                <w:color w:val="auto"/>
                <w:sz w:val="21"/>
                <w:szCs w:val="21"/>
                <w:lang w:val="en-US" w:eastAsia="zh-CN"/>
              </w:rPr>
              <w:t>产品流程卡</w:t>
            </w:r>
            <w:r>
              <w:rPr>
                <w:rFonts w:hint="eastAsia" w:ascii="宋体" w:hAnsi="宋体"/>
                <w:color w:val="auto"/>
                <w:sz w:val="21"/>
                <w:szCs w:val="21"/>
                <w:lang w:eastAsia="zh-CN"/>
              </w:rPr>
              <w:t>》</w:t>
            </w:r>
            <w:r>
              <w:rPr>
                <w:rFonts w:hint="eastAsia" w:ascii="宋体" w:hAnsi="宋体"/>
                <w:color w:val="auto"/>
                <w:sz w:val="21"/>
                <w:szCs w:val="21"/>
              </w:rPr>
              <w:t>20</w:t>
            </w:r>
            <w:r>
              <w:rPr>
                <w:rFonts w:hint="eastAsia" w:ascii="宋体" w:hAnsi="宋体"/>
                <w:color w:val="auto"/>
                <w:sz w:val="21"/>
                <w:szCs w:val="21"/>
                <w:lang w:val="en-US" w:eastAsia="zh-CN"/>
              </w:rPr>
              <w:t>20</w:t>
            </w:r>
            <w:r>
              <w:rPr>
                <w:rFonts w:hint="eastAsia" w:ascii="宋体" w:hAnsi="宋体"/>
                <w:color w:val="auto"/>
                <w:sz w:val="21"/>
                <w:szCs w:val="21"/>
              </w:rPr>
              <w:t>.</w:t>
            </w:r>
            <w:r>
              <w:rPr>
                <w:rFonts w:hint="eastAsia" w:ascii="宋体" w:hAnsi="宋体"/>
                <w:color w:val="auto"/>
                <w:sz w:val="21"/>
                <w:szCs w:val="21"/>
                <w:lang w:val="en-US" w:eastAsia="zh-CN"/>
              </w:rPr>
              <w:t>9.21，数量6套</w:t>
            </w:r>
          </w:p>
          <w:p>
            <w:pPr>
              <w:spacing w:line="360" w:lineRule="auto"/>
              <w:rPr>
                <w:rFonts w:ascii="宋体" w:hAnsi="宋体"/>
                <w:color w:val="auto"/>
                <w:sz w:val="21"/>
                <w:szCs w:val="21"/>
              </w:rPr>
            </w:pPr>
            <w:r>
              <w:rPr>
                <w:rFonts w:hint="eastAsia" w:ascii="宋体" w:hAnsi="宋体"/>
                <w:color w:val="auto"/>
                <w:sz w:val="21"/>
                <w:szCs w:val="21"/>
              </w:rPr>
              <w:t>内容包括：</w:t>
            </w:r>
            <w:r>
              <w:rPr>
                <w:rFonts w:hint="eastAsia" w:ascii="宋体" w:hAnsi="宋体"/>
                <w:color w:val="auto"/>
                <w:sz w:val="21"/>
                <w:szCs w:val="21"/>
                <w:lang w:val="en-US" w:eastAsia="zh-CN"/>
              </w:rPr>
              <w:t>加工地板、安装组件、安装面板、配线、调试、测试</w:t>
            </w:r>
            <w:r>
              <w:rPr>
                <w:rFonts w:hint="eastAsia" w:ascii="宋体" w:hAnsi="宋体"/>
                <w:color w:val="auto"/>
                <w:sz w:val="21"/>
                <w:szCs w:val="21"/>
              </w:rPr>
              <w:t>等；</w:t>
            </w:r>
          </w:p>
          <w:p>
            <w:pPr>
              <w:spacing w:line="360" w:lineRule="auto"/>
              <w:ind w:firstLine="420" w:firstLineChars="200"/>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产品名称：区域控制单元</w:t>
            </w:r>
          </w:p>
          <w:p>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检验结论：合格</w:t>
            </w:r>
          </w:p>
          <w:p>
            <w:pPr>
              <w:spacing w:line="360" w:lineRule="auto"/>
              <w:ind w:firstLine="420" w:firstLineChars="200"/>
              <w:rPr>
                <w:rFonts w:hint="default" w:ascii="宋体" w:hAnsi="宋体" w:cs="宋体"/>
                <w:color w:val="auto"/>
                <w:sz w:val="21"/>
                <w:szCs w:val="21"/>
                <w:lang w:val="en-US"/>
              </w:rPr>
            </w:pPr>
            <w:r>
              <w:rPr>
                <w:rFonts w:hint="eastAsia" w:ascii="宋体" w:hAnsi="宋体" w:cs="宋体"/>
                <w:color w:val="auto"/>
                <w:sz w:val="21"/>
                <w:szCs w:val="21"/>
                <w:lang w:val="en-US" w:eastAsia="zh-CN"/>
              </w:rPr>
              <w:t>操作工</w:t>
            </w:r>
            <w:r>
              <w:rPr>
                <w:rFonts w:hint="eastAsia" w:ascii="宋体" w:hAnsi="宋体" w:cs="宋体"/>
                <w:color w:val="auto"/>
                <w:sz w:val="21"/>
                <w:szCs w:val="21"/>
              </w:rPr>
              <w:t>：</w:t>
            </w:r>
            <w:r>
              <w:rPr>
                <w:rFonts w:hint="eastAsia" w:ascii="宋体" w:hAnsi="宋体" w:cs="宋体"/>
                <w:color w:val="auto"/>
                <w:sz w:val="21"/>
                <w:szCs w:val="21"/>
                <w:lang w:val="en-US" w:eastAsia="zh-CN"/>
              </w:rPr>
              <w:t>储子轩</w:t>
            </w:r>
            <w:r>
              <w:rPr>
                <w:rFonts w:hint="eastAsia" w:ascii="宋体" w:hAnsi="宋体" w:cs="宋体"/>
                <w:color w:val="auto"/>
                <w:sz w:val="21"/>
                <w:szCs w:val="21"/>
              </w:rPr>
              <w:t xml:space="preserve">  </w:t>
            </w:r>
            <w:r>
              <w:rPr>
                <w:rFonts w:hint="eastAsia" w:ascii="宋体" w:hAnsi="宋体"/>
                <w:color w:val="auto"/>
                <w:sz w:val="21"/>
                <w:szCs w:val="21"/>
              </w:rPr>
              <w:t>20</w:t>
            </w:r>
            <w:r>
              <w:rPr>
                <w:rFonts w:hint="eastAsia" w:ascii="宋体" w:hAnsi="宋体"/>
                <w:color w:val="auto"/>
                <w:sz w:val="21"/>
                <w:szCs w:val="21"/>
                <w:lang w:val="en-US" w:eastAsia="zh-CN"/>
              </w:rPr>
              <w:t>20</w:t>
            </w:r>
            <w:r>
              <w:rPr>
                <w:rFonts w:hint="eastAsia" w:ascii="宋体" w:hAnsi="宋体"/>
                <w:color w:val="auto"/>
                <w:sz w:val="21"/>
                <w:szCs w:val="21"/>
              </w:rPr>
              <w:t>.</w:t>
            </w:r>
            <w:r>
              <w:rPr>
                <w:rFonts w:hint="eastAsia" w:ascii="宋体" w:hAnsi="宋体"/>
                <w:color w:val="auto"/>
                <w:sz w:val="21"/>
                <w:szCs w:val="21"/>
                <w:lang w:val="en-US" w:eastAsia="zh-CN"/>
              </w:rPr>
              <w:t>9.21</w:t>
            </w:r>
          </w:p>
          <w:p>
            <w:pPr>
              <w:spacing w:line="360" w:lineRule="auto"/>
              <w:ind w:firstLine="420" w:firstLineChars="200"/>
              <w:rPr>
                <w:rFonts w:hint="eastAsia" w:ascii="宋体" w:hAnsi="宋体" w:cs="宋体"/>
                <w:color w:val="auto"/>
                <w:sz w:val="21"/>
                <w:szCs w:val="21"/>
                <w:lang w:eastAsia="zh-CN"/>
              </w:rPr>
            </w:pPr>
            <w:r>
              <w:rPr>
                <w:color w:val="auto"/>
              </w:rPr>
              <w:drawing>
                <wp:anchor distT="0" distB="0" distL="114300" distR="114300" simplePos="0" relativeHeight="251664384" behindDoc="0" locked="0" layoutInCell="1" allowOverlap="1">
                  <wp:simplePos x="0" y="0"/>
                  <wp:positionH relativeFrom="column">
                    <wp:posOffset>4217035</wp:posOffset>
                  </wp:positionH>
                  <wp:positionV relativeFrom="paragraph">
                    <wp:posOffset>68580</wp:posOffset>
                  </wp:positionV>
                  <wp:extent cx="1974850" cy="2799715"/>
                  <wp:effectExtent l="0" t="0" r="6350" b="6985"/>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1974850" cy="2799715"/>
                          </a:xfrm>
                          <a:prstGeom prst="rect">
                            <a:avLst/>
                          </a:prstGeom>
                          <a:noFill/>
                          <a:ln>
                            <a:noFill/>
                          </a:ln>
                        </pic:spPr>
                      </pic:pic>
                    </a:graphicData>
                  </a:graphic>
                </wp:anchor>
              </w:drawing>
            </w:r>
            <w:r>
              <w:rPr>
                <w:color w:val="auto"/>
              </w:rPr>
              <w:drawing>
                <wp:anchor distT="0" distB="0" distL="114300" distR="114300" simplePos="0" relativeHeight="251663360" behindDoc="0" locked="0" layoutInCell="1" allowOverlap="1">
                  <wp:simplePos x="0" y="0"/>
                  <wp:positionH relativeFrom="column">
                    <wp:posOffset>2100580</wp:posOffset>
                  </wp:positionH>
                  <wp:positionV relativeFrom="paragraph">
                    <wp:posOffset>71120</wp:posOffset>
                  </wp:positionV>
                  <wp:extent cx="2042795" cy="2817495"/>
                  <wp:effectExtent l="0" t="0" r="1905" b="1905"/>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2042795" cy="2817495"/>
                          </a:xfrm>
                          <a:prstGeom prst="rect">
                            <a:avLst/>
                          </a:prstGeom>
                          <a:noFill/>
                          <a:ln>
                            <a:noFill/>
                          </a:ln>
                        </pic:spPr>
                      </pic:pic>
                    </a:graphicData>
                  </a:graphic>
                </wp:anchor>
              </w:drawing>
            </w:r>
            <w:r>
              <w:rPr>
                <w:color w:val="auto"/>
              </w:rPr>
              <w:drawing>
                <wp:anchor distT="0" distB="0" distL="114300" distR="114300" simplePos="0" relativeHeight="251662336" behindDoc="0" locked="0" layoutInCell="1" allowOverlap="1">
                  <wp:simplePos x="0" y="0"/>
                  <wp:positionH relativeFrom="column">
                    <wp:posOffset>34290</wp:posOffset>
                  </wp:positionH>
                  <wp:positionV relativeFrom="paragraph">
                    <wp:posOffset>66675</wp:posOffset>
                  </wp:positionV>
                  <wp:extent cx="1997710" cy="2846705"/>
                  <wp:effectExtent l="0" t="0" r="8890" b="1079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1997710" cy="2846705"/>
                          </a:xfrm>
                          <a:prstGeom prst="rect">
                            <a:avLst/>
                          </a:prstGeom>
                          <a:noFill/>
                          <a:ln>
                            <a:noFill/>
                          </a:ln>
                        </pic:spPr>
                      </pic:pic>
                    </a:graphicData>
                  </a:graphic>
                </wp:anchor>
              </w:drawing>
            </w:r>
            <w:r>
              <w:rPr>
                <w:rFonts w:hint="eastAsia" w:ascii="宋体" w:hAnsi="宋体" w:cs="宋体"/>
                <w:color w:val="auto"/>
                <w:sz w:val="21"/>
                <w:szCs w:val="21"/>
                <w:lang w:eastAsia="zh-CN"/>
              </w:rPr>
              <w:t>……</w:t>
            </w:r>
          </w:p>
          <w:p>
            <w:pPr>
              <w:spacing w:line="360" w:lineRule="auto"/>
              <w:ind w:firstLine="420" w:firstLineChars="200"/>
              <w:rPr>
                <w:rFonts w:hint="eastAsia" w:ascii="宋体" w:hAnsi="宋体" w:cs="宋体"/>
                <w:color w:val="auto"/>
                <w:sz w:val="21"/>
                <w:szCs w:val="21"/>
                <w:lang w:eastAsia="zh-CN"/>
              </w:rPr>
            </w:pPr>
          </w:p>
          <w:p>
            <w:pPr>
              <w:spacing w:line="360" w:lineRule="auto"/>
              <w:ind w:firstLine="420" w:firstLineChars="200"/>
              <w:rPr>
                <w:rFonts w:hint="eastAsia" w:ascii="宋体" w:hAnsi="宋体" w:cs="宋体"/>
                <w:color w:val="auto"/>
                <w:sz w:val="21"/>
                <w:szCs w:val="21"/>
                <w:lang w:eastAsia="zh-CN"/>
              </w:rPr>
            </w:pPr>
          </w:p>
          <w:p>
            <w:pPr>
              <w:spacing w:line="360" w:lineRule="auto"/>
              <w:ind w:firstLine="420" w:firstLineChars="200"/>
              <w:rPr>
                <w:rFonts w:hint="eastAsia" w:ascii="宋体" w:hAnsi="宋体" w:cs="宋体"/>
                <w:color w:val="auto"/>
                <w:sz w:val="21"/>
                <w:szCs w:val="21"/>
                <w:lang w:eastAsia="zh-CN"/>
              </w:rPr>
            </w:pPr>
          </w:p>
          <w:p>
            <w:pPr>
              <w:spacing w:line="360" w:lineRule="auto"/>
              <w:ind w:firstLine="420" w:firstLineChars="200"/>
              <w:rPr>
                <w:rFonts w:hint="eastAsia" w:ascii="宋体" w:hAnsi="宋体" w:cs="宋体"/>
                <w:color w:val="auto"/>
                <w:sz w:val="21"/>
                <w:szCs w:val="21"/>
                <w:lang w:eastAsia="zh-CN"/>
              </w:rPr>
            </w:pPr>
          </w:p>
          <w:p>
            <w:pPr>
              <w:spacing w:line="360" w:lineRule="auto"/>
              <w:ind w:firstLine="420" w:firstLineChars="200"/>
              <w:rPr>
                <w:rFonts w:hint="eastAsia" w:ascii="宋体" w:hAnsi="宋体" w:cs="宋体"/>
                <w:color w:val="auto"/>
                <w:sz w:val="21"/>
                <w:szCs w:val="21"/>
                <w:lang w:eastAsia="zh-CN"/>
              </w:rPr>
            </w:pPr>
          </w:p>
          <w:p>
            <w:pPr>
              <w:spacing w:line="360" w:lineRule="auto"/>
              <w:ind w:firstLine="420" w:firstLineChars="200"/>
              <w:rPr>
                <w:rFonts w:hint="eastAsia" w:ascii="宋体" w:hAnsi="宋体" w:cs="宋体"/>
                <w:color w:val="auto"/>
                <w:sz w:val="21"/>
                <w:szCs w:val="21"/>
                <w:lang w:eastAsia="zh-CN"/>
              </w:rPr>
            </w:pPr>
          </w:p>
          <w:p>
            <w:pPr>
              <w:spacing w:line="360" w:lineRule="auto"/>
              <w:ind w:firstLine="420" w:firstLineChars="200"/>
              <w:rPr>
                <w:rFonts w:hint="eastAsia" w:ascii="宋体" w:hAnsi="宋体" w:cs="宋体"/>
                <w:color w:val="auto"/>
                <w:sz w:val="21"/>
                <w:szCs w:val="21"/>
                <w:lang w:eastAsia="zh-CN"/>
              </w:rPr>
            </w:pPr>
          </w:p>
          <w:p>
            <w:pPr>
              <w:spacing w:line="360" w:lineRule="auto"/>
              <w:ind w:firstLine="420" w:firstLineChars="200"/>
              <w:rPr>
                <w:rFonts w:hint="eastAsia" w:ascii="宋体" w:hAnsi="宋体" w:cs="宋体"/>
                <w:color w:val="auto"/>
                <w:sz w:val="21"/>
                <w:szCs w:val="21"/>
                <w:lang w:eastAsia="zh-CN"/>
              </w:rPr>
            </w:pPr>
          </w:p>
          <w:p>
            <w:pPr>
              <w:spacing w:line="360" w:lineRule="auto"/>
              <w:ind w:firstLine="420" w:firstLineChars="200"/>
              <w:rPr>
                <w:rFonts w:hint="eastAsia" w:ascii="宋体" w:hAnsi="宋体" w:cs="宋体"/>
                <w:color w:val="auto"/>
                <w:sz w:val="21"/>
                <w:szCs w:val="21"/>
                <w:lang w:eastAsia="zh-CN"/>
              </w:rPr>
            </w:pPr>
          </w:p>
          <w:p>
            <w:pPr>
              <w:spacing w:line="360" w:lineRule="auto"/>
              <w:ind w:firstLine="420" w:firstLineChars="200"/>
              <w:rPr>
                <w:rFonts w:hint="eastAsia" w:ascii="宋体" w:hAnsi="宋体" w:cs="宋体"/>
                <w:color w:val="auto"/>
                <w:sz w:val="21"/>
                <w:szCs w:val="21"/>
                <w:lang w:eastAsia="zh-CN"/>
              </w:rPr>
            </w:pPr>
          </w:p>
          <w:p>
            <w:pPr>
              <w:spacing w:line="360" w:lineRule="auto"/>
              <w:ind w:firstLine="420" w:firstLineChars="200"/>
              <w:rPr>
                <w:rFonts w:hint="default" w:ascii="宋体" w:hAnsi="宋体" w:eastAsia="宋体" w:cs="宋体"/>
                <w:color w:val="auto"/>
                <w:sz w:val="21"/>
                <w:szCs w:val="21"/>
                <w:lang w:val="en-US" w:eastAsia="zh-CN"/>
              </w:rPr>
            </w:pPr>
            <w:r>
              <w:rPr>
                <w:rFonts w:hint="eastAsia" w:ascii="宋体" w:hAnsi="宋体" w:cs="宋体"/>
                <w:color w:val="auto"/>
                <w:sz w:val="21"/>
                <w:szCs w:val="21"/>
              </w:rPr>
              <w:t>抽《</w:t>
            </w:r>
            <w:r>
              <w:rPr>
                <w:rFonts w:hint="eastAsia" w:ascii="宋体" w:hAnsi="宋体" w:cs="宋体"/>
                <w:color w:val="auto"/>
                <w:sz w:val="21"/>
                <w:szCs w:val="21"/>
                <w:lang w:val="en-US" w:eastAsia="zh-CN"/>
              </w:rPr>
              <w:t>区域控制单元出厂检验报告</w:t>
            </w:r>
            <w:r>
              <w:rPr>
                <w:rFonts w:hint="eastAsia" w:ascii="宋体" w:hAnsi="宋体" w:cs="宋体"/>
                <w:color w:val="auto"/>
                <w:sz w:val="21"/>
                <w:szCs w:val="21"/>
              </w:rPr>
              <w:t>》</w:t>
            </w:r>
            <w:r>
              <w:rPr>
                <w:rFonts w:hint="eastAsia" w:ascii="宋体" w:hAnsi="宋体" w:cs="宋体"/>
                <w:color w:val="auto"/>
                <w:sz w:val="21"/>
                <w:szCs w:val="21"/>
                <w:lang w:val="en-US" w:eastAsia="zh-CN"/>
              </w:rPr>
              <w:t>日期：2021.1.13</w:t>
            </w:r>
          </w:p>
          <w:p>
            <w:pPr>
              <w:spacing w:line="360" w:lineRule="auto"/>
              <w:ind w:firstLine="420" w:firstLineChars="200"/>
              <w:rPr>
                <w:rFonts w:hint="default" w:ascii="宋体" w:hAnsi="宋体" w:eastAsia="宋体" w:cs="宋体"/>
                <w:color w:val="auto"/>
                <w:sz w:val="21"/>
                <w:szCs w:val="21"/>
                <w:lang w:val="en-US" w:eastAsia="zh-CN"/>
              </w:rPr>
            </w:pPr>
            <w:r>
              <w:rPr>
                <w:rFonts w:hint="eastAsia" w:ascii="宋体" w:hAnsi="宋体" w:cs="宋体"/>
                <w:color w:val="auto"/>
                <w:sz w:val="21"/>
                <w:szCs w:val="21"/>
              </w:rPr>
              <w:t>1、产品：</w:t>
            </w:r>
            <w:r>
              <w:rPr>
                <w:rFonts w:hint="eastAsia" w:ascii="宋体" w:hAnsi="宋体" w:cs="宋体"/>
                <w:color w:val="auto"/>
                <w:sz w:val="21"/>
                <w:szCs w:val="21"/>
                <w:lang w:val="en-US" w:eastAsia="zh-CN"/>
              </w:rPr>
              <w:t>区域控制单元</w:t>
            </w:r>
          </w:p>
          <w:p>
            <w:pPr>
              <w:spacing w:line="360" w:lineRule="auto"/>
              <w:ind w:firstLine="420" w:firstLineChars="200"/>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规格型号</w:t>
            </w:r>
            <w:r>
              <w:rPr>
                <w:rFonts w:hint="eastAsia" w:ascii="宋体" w:hAnsi="宋体" w:cs="宋体"/>
                <w:color w:val="auto"/>
                <w:sz w:val="21"/>
                <w:szCs w:val="21"/>
              </w:rPr>
              <w:t>：</w:t>
            </w:r>
            <w:r>
              <w:rPr>
                <w:rFonts w:hint="eastAsia" w:ascii="宋体" w:hAnsi="宋体" w:cs="宋体"/>
                <w:color w:val="auto"/>
                <w:sz w:val="21"/>
                <w:szCs w:val="21"/>
                <w:lang w:val="en-US" w:eastAsia="zh-CN"/>
              </w:rPr>
              <w:t>TPK-8000</w:t>
            </w:r>
          </w:p>
          <w:p>
            <w:pPr>
              <w:spacing w:line="360" w:lineRule="auto"/>
              <w:ind w:firstLine="420" w:firstLineChars="200"/>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检验内容：壳体长度、壳体宽度、面板长度、面板宽度、长*宽mm、孔径、厚度mm、高度、摸屏</w:t>
            </w:r>
            <w:r>
              <w:rPr>
                <w:rFonts w:hint="eastAsia" w:ascii="宋体" w:hAnsi="宋体" w:cs="宋体"/>
                <w:color w:val="auto"/>
                <w:sz w:val="21"/>
                <w:szCs w:val="21"/>
                <w:lang w:val="en-US" w:eastAsia="zh-CN"/>
              </w:rPr>
              <w:tab/>
            </w:r>
          </w:p>
          <w:p>
            <w:pPr>
              <w:spacing w:line="360" w:lineRule="auto"/>
              <w:ind w:firstLine="420" w:firstLineChars="200"/>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PLC、电源耦合器等</w:t>
            </w:r>
          </w:p>
          <w:p>
            <w:pPr>
              <w:spacing w:line="360" w:lineRule="auto"/>
              <w:ind w:firstLine="420" w:firstLineChars="200"/>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检验结论</w:t>
            </w:r>
            <w:r>
              <w:rPr>
                <w:rFonts w:hint="eastAsia" w:ascii="宋体" w:hAnsi="宋体" w:cs="宋体"/>
                <w:color w:val="auto"/>
                <w:sz w:val="21"/>
                <w:szCs w:val="21"/>
              </w:rPr>
              <w:t>：</w:t>
            </w:r>
            <w:r>
              <w:rPr>
                <w:rFonts w:hint="eastAsia" w:ascii="宋体" w:hAnsi="宋体" w:cs="宋体"/>
                <w:color w:val="auto"/>
                <w:sz w:val="21"/>
                <w:szCs w:val="21"/>
                <w:lang w:val="en-US" w:eastAsia="zh-CN"/>
              </w:rPr>
              <w:t>合格，</w:t>
            </w:r>
          </w:p>
          <w:p>
            <w:pPr>
              <w:spacing w:line="360" w:lineRule="auto"/>
              <w:ind w:firstLine="420" w:firstLineChars="200"/>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w:t>
            </w:r>
          </w:p>
          <w:p>
            <w:pPr>
              <w:spacing w:line="360" w:lineRule="auto"/>
              <w:ind w:firstLine="420" w:firstLineChars="200"/>
              <w:rPr>
                <w:rFonts w:hint="eastAsia" w:ascii="宋体" w:hAnsi="宋体" w:cs="宋体"/>
                <w:color w:val="auto"/>
                <w:sz w:val="21"/>
                <w:szCs w:val="21"/>
                <w:lang w:val="en-US" w:eastAsia="zh-CN"/>
              </w:rPr>
            </w:pPr>
            <w:r>
              <w:rPr>
                <w:color w:val="auto"/>
              </w:rPr>
              <w:drawing>
                <wp:anchor distT="0" distB="0" distL="114300" distR="114300" simplePos="0" relativeHeight="251666432" behindDoc="0" locked="0" layoutInCell="1" allowOverlap="1">
                  <wp:simplePos x="0" y="0"/>
                  <wp:positionH relativeFrom="column">
                    <wp:posOffset>2114550</wp:posOffset>
                  </wp:positionH>
                  <wp:positionV relativeFrom="paragraph">
                    <wp:posOffset>34925</wp:posOffset>
                  </wp:positionV>
                  <wp:extent cx="1889125" cy="2543175"/>
                  <wp:effectExtent l="0" t="0" r="3175" b="9525"/>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1889125" cy="2543175"/>
                          </a:xfrm>
                          <a:prstGeom prst="rect">
                            <a:avLst/>
                          </a:prstGeom>
                          <a:noFill/>
                          <a:ln>
                            <a:noFill/>
                          </a:ln>
                        </pic:spPr>
                      </pic:pic>
                    </a:graphicData>
                  </a:graphic>
                </wp:anchor>
              </w:drawing>
            </w:r>
            <w:r>
              <w:rPr>
                <w:color w:val="auto"/>
              </w:rPr>
              <w:drawing>
                <wp:anchor distT="0" distB="0" distL="114300" distR="114300" simplePos="0" relativeHeight="251665408" behindDoc="0" locked="0" layoutInCell="1" allowOverlap="1">
                  <wp:simplePos x="0" y="0"/>
                  <wp:positionH relativeFrom="column">
                    <wp:posOffset>196850</wp:posOffset>
                  </wp:positionH>
                  <wp:positionV relativeFrom="paragraph">
                    <wp:posOffset>20320</wp:posOffset>
                  </wp:positionV>
                  <wp:extent cx="1811020" cy="2550795"/>
                  <wp:effectExtent l="0" t="0" r="5080" b="1905"/>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1811020" cy="2550795"/>
                          </a:xfrm>
                          <a:prstGeom prst="rect">
                            <a:avLst/>
                          </a:prstGeom>
                          <a:noFill/>
                          <a:ln>
                            <a:noFill/>
                          </a:ln>
                        </pic:spPr>
                      </pic:pic>
                    </a:graphicData>
                  </a:graphic>
                </wp:anchor>
              </w:drawing>
            </w:r>
            <w:r>
              <w:rPr>
                <w:color w:val="auto"/>
              </w:rPr>
              <w:drawing>
                <wp:anchor distT="0" distB="0" distL="114300" distR="114300" simplePos="0" relativeHeight="251667456" behindDoc="0" locked="0" layoutInCell="1" allowOverlap="1">
                  <wp:simplePos x="0" y="0"/>
                  <wp:positionH relativeFrom="column">
                    <wp:posOffset>4162425</wp:posOffset>
                  </wp:positionH>
                  <wp:positionV relativeFrom="paragraph">
                    <wp:posOffset>27940</wp:posOffset>
                  </wp:positionV>
                  <wp:extent cx="1854835" cy="2578100"/>
                  <wp:effectExtent l="0" t="0" r="12065" b="0"/>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1854835" cy="2578100"/>
                          </a:xfrm>
                          <a:prstGeom prst="rect">
                            <a:avLst/>
                          </a:prstGeom>
                          <a:noFill/>
                          <a:ln>
                            <a:noFill/>
                          </a:ln>
                        </pic:spPr>
                      </pic:pic>
                    </a:graphicData>
                  </a:graphic>
                </wp:anchor>
              </w:drawing>
            </w:r>
          </w:p>
          <w:p>
            <w:pPr>
              <w:spacing w:line="360" w:lineRule="auto"/>
              <w:ind w:firstLine="420" w:firstLineChars="200"/>
              <w:rPr>
                <w:rFonts w:hint="eastAsia" w:ascii="宋体" w:hAnsi="宋体" w:cs="宋体"/>
                <w:color w:val="auto"/>
                <w:sz w:val="21"/>
                <w:szCs w:val="21"/>
                <w:lang w:val="en-US" w:eastAsia="zh-CN"/>
              </w:rPr>
            </w:pPr>
          </w:p>
          <w:p>
            <w:pPr>
              <w:spacing w:line="360" w:lineRule="auto"/>
              <w:ind w:firstLine="420" w:firstLineChars="200"/>
              <w:rPr>
                <w:rFonts w:hint="eastAsia" w:ascii="宋体" w:hAnsi="宋体" w:cs="宋体"/>
                <w:color w:val="auto"/>
                <w:sz w:val="21"/>
                <w:szCs w:val="21"/>
                <w:lang w:val="en-US" w:eastAsia="zh-CN"/>
              </w:rPr>
            </w:pPr>
          </w:p>
          <w:p>
            <w:pPr>
              <w:spacing w:line="360" w:lineRule="auto"/>
              <w:ind w:firstLine="420" w:firstLineChars="200"/>
              <w:rPr>
                <w:rFonts w:hint="eastAsia" w:ascii="宋体" w:hAnsi="宋体" w:cs="宋体"/>
                <w:color w:val="auto"/>
                <w:sz w:val="21"/>
                <w:szCs w:val="21"/>
                <w:lang w:val="en-US" w:eastAsia="zh-CN"/>
              </w:rPr>
            </w:pPr>
          </w:p>
          <w:p>
            <w:pPr>
              <w:spacing w:line="360" w:lineRule="auto"/>
              <w:ind w:firstLine="420" w:firstLineChars="200"/>
              <w:rPr>
                <w:rFonts w:hint="eastAsia" w:ascii="宋体" w:hAnsi="宋体" w:cs="宋体"/>
                <w:color w:val="auto"/>
                <w:sz w:val="21"/>
                <w:szCs w:val="21"/>
                <w:lang w:val="en-US" w:eastAsia="zh-CN"/>
              </w:rPr>
            </w:pPr>
          </w:p>
          <w:p>
            <w:pPr>
              <w:spacing w:line="360" w:lineRule="auto"/>
              <w:ind w:firstLine="420" w:firstLineChars="200"/>
              <w:rPr>
                <w:rFonts w:hint="eastAsia" w:ascii="宋体" w:hAnsi="宋体" w:cs="宋体"/>
                <w:color w:val="auto"/>
                <w:sz w:val="21"/>
                <w:szCs w:val="21"/>
                <w:lang w:val="en-US" w:eastAsia="zh-CN"/>
              </w:rPr>
            </w:pPr>
          </w:p>
          <w:p>
            <w:pPr>
              <w:spacing w:line="360" w:lineRule="auto"/>
              <w:ind w:firstLine="420" w:firstLineChars="200"/>
              <w:rPr>
                <w:rFonts w:hint="eastAsia" w:ascii="宋体" w:hAnsi="宋体" w:cs="宋体"/>
                <w:color w:val="auto"/>
                <w:sz w:val="21"/>
                <w:szCs w:val="21"/>
                <w:lang w:val="en-US" w:eastAsia="zh-CN"/>
              </w:rPr>
            </w:pPr>
          </w:p>
          <w:p>
            <w:pPr>
              <w:spacing w:line="360" w:lineRule="auto"/>
              <w:ind w:firstLine="420" w:firstLineChars="200"/>
              <w:rPr>
                <w:rFonts w:hint="eastAsia" w:ascii="宋体" w:hAnsi="宋体" w:cs="宋体"/>
                <w:color w:val="auto"/>
                <w:sz w:val="21"/>
                <w:szCs w:val="21"/>
                <w:lang w:val="en-US" w:eastAsia="zh-CN"/>
              </w:rPr>
            </w:pPr>
          </w:p>
          <w:p>
            <w:pPr>
              <w:spacing w:line="360" w:lineRule="auto"/>
              <w:ind w:firstLine="420" w:firstLineChars="200"/>
              <w:rPr>
                <w:rFonts w:hint="eastAsia" w:ascii="宋体" w:hAnsi="宋体" w:cs="宋体"/>
                <w:color w:val="auto"/>
                <w:sz w:val="21"/>
                <w:szCs w:val="21"/>
                <w:lang w:val="en-US" w:eastAsia="zh-CN"/>
              </w:rPr>
            </w:pP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工作流程序</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1</w:t>
            </w:r>
            <w:r>
              <w:rPr>
                <w:rFonts w:hint="eastAsia" w:ascii="宋体" w:hAnsi="宋体" w:cs="宋体"/>
                <w:color w:val="auto"/>
                <w:sz w:val="21"/>
                <w:szCs w:val="21"/>
                <w:lang w:eastAsia="zh-CN"/>
              </w:rPr>
              <w:t>）</w:t>
            </w:r>
            <w:r>
              <w:rPr>
                <w:rFonts w:hint="eastAsia" w:ascii="宋体" w:hAnsi="宋体" w:cs="宋体"/>
                <w:color w:val="auto"/>
                <w:sz w:val="21"/>
                <w:szCs w:val="21"/>
              </w:rPr>
              <w:t>认真进行过程控制，对首件按工艺规程要求进行检验</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2</w:t>
            </w:r>
            <w:r>
              <w:rPr>
                <w:rFonts w:hint="eastAsia" w:ascii="宋体" w:hAnsi="宋体" w:cs="宋体"/>
                <w:color w:val="auto"/>
                <w:sz w:val="21"/>
                <w:szCs w:val="21"/>
                <w:lang w:eastAsia="zh-CN"/>
              </w:rPr>
              <w:t>）</w:t>
            </w:r>
            <w:r>
              <w:rPr>
                <w:rFonts w:hint="eastAsia" w:ascii="宋体" w:hAnsi="宋体" w:cs="宋体"/>
                <w:color w:val="auto"/>
                <w:sz w:val="21"/>
                <w:szCs w:val="21"/>
              </w:rPr>
              <w:t>产品实物符合工艺图纸的要求</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3</w:t>
            </w:r>
            <w:r>
              <w:rPr>
                <w:rFonts w:hint="eastAsia" w:ascii="宋体" w:hAnsi="宋体" w:cs="宋体"/>
                <w:color w:val="auto"/>
                <w:sz w:val="21"/>
                <w:szCs w:val="21"/>
                <w:lang w:eastAsia="zh-CN"/>
              </w:rPr>
              <w:t>）</w:t>
            </w:r>
            <w:r>
              <w:rPr>
                <w:rFonts w:hint="eastAsia" w:ascii="宋体" w:hAnsi="宋体" w:cs="宋体"/>
                <w:color w:val="auto"/>
                <w:sz w:val="21"/>
                <w:szCs w:val="21"/>
              </w:rPr>
              <w:t>现场的工艺文件、验收标准等协调一致原</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4</w:t>
            </w:r>
            <w:r>
              <w:rPr>
                <w:rFonts w:hint="eastAsia" w:ascii="宋体" w:hAnsi="宋体" w:cs="宋体"/>
                <w:color w:val="auto"/>
                <w:sz w:val="21"/>
                <w:szCs w:val="21"/>
                <w:lang w:eastAsia="zh-CN"/>
              </w:rPr>
              <w:t>）</w:t>
            </w:r>
            <w:r>
              <w:rPr>
                <w:rFonts w:hint="eastAsia" w:ascii="宋体" w:hAnsi="宋体" w:cs="宋体"/>
                <w:color w:val="auto"/>
                <w:sz w:val="21"/>
                <w:szCs w:val="21"/>
              </w:rPr>
              <w:t>材料、成品、在制品符合要求或有上道工序合格证明</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5</w:t>
            </w:r>
            <w:r>
              <w:rPr>
                <w:rFonts w:hint="eastAsia" w:ascii="宋体" w:hAnsi="宋体" w:cs="宋体"/>
                <w:color w:val="auto"/>
                <w:sz w:val="21"/>
                <w:szCs w:val="21"/>
                <w:lang w:eastAsia="zh-CN"/>
              </w:rPr>
              <w:t>）</w:t>
            </w:r>
            <w:r>
              <w:rPr>
                <w:rFonts w:hint="eastAsia" w:ascii="宋体" w:hAnsi="宋体" w:cs="宋体"/>
                <w:color w:val="auto"/>
                <w:sz w:val="21"/>
                <w:szCs w:val="21"/>
              </w:rPr>
              <w:t>工艺装备、机床设备、专用测（量）具、测量器具等符合规定和在检定有效期内，上述设备安装调试正确</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6</w:t>
            </w:r>
            <w:r>
              <w:rPr>
                <w:rFonts w:hint="eastAsia" w:ascii="宋体" w:hAnsi="宋体" w:cs="宋体"/>
                <w:color w:val="auto"/>
                <w:sz w:val="21"/>
                <w:szCs w:val="21"/>
                <w:lang w:eastAsia="zh-CN"/>
              </w:rPr>
              <w:t>）</w:t>
            </w:r>
            <w:r>
              <w:rPr>
                <w:rFonts w:hint="eastAsia" w:ascii="宋体" w:hAnsi="宋体" w:cs="宋体"/>
                <w:color w:val="auto"/>
                <w:sz w:val="21"/>
                <w:szCs w:val="21"/>
              </w:rPr>
              <w:t>施工/过程卡等质量记录填写正确、完整</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7</w:t>
            </w:r>
            <w:r>
              <w:rPr>
                <w:rFonts w:hint="eastAsia" w:ascii="宋体" w:hAnsi="宋体" w:cs="宋体"/>
                <w:color w:val="auto"/>
                <w:sz w:val="21"/>
                <w:szCs w:val="21"/>
                <w:lang w:val="en-US" w:eastAsia="zh-CN"/>
              </w:rPr>
              <w:t>)</w:t>
            </w:r>
            <w:r>
              <w:rPr>
                <w:rFonts w:hint="eastAsia" w:ascii="宋体" w:hAnsi="宋体" w:cs="宋体"/>
                <w:color w:val="auto"/>
                <w:sz w:val="21"/>
                <w:szCs w:val="21"/>
              </w:rPr>
              <w:t>工件、工作地整洁，生产条件能够满足专门的文件要求</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8</w:t>
            </w:r>
            <w:r>
              <w:rPr>
                <w:rFonts w:hint="eastAsia" w:ascii="宋体" w:hAnsi="宋体" w:cs="宋体"/>
                <w:color w:val="auto"/>
                <w:sz w:val="21"/>
                <w:szCs w:val="21"/>
                <w:lang w:val="en-US" w:eastAsia="zh-CN"/>
              </w:rPr>
              <w:t>)</w:t>
            </w:r>
            <w:r>
              <w:rPr>
                <w:rFonts w:hint="eastAsia" w:ascii="宋体" w:hAnsi="宋体" w:cs="宋体"/>
                <w:color w:val="auto"/>
                <w:sz w:val="21"/>
                <w:szCs w:val="21"/>
              </w:rPr>
              <w:t>前面工序的质量隐患已排除</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9</w:t>
            </w:r>
            <w:r>
              <w:rPr>
                <w:rFonts w:hint="eastAsia" w:ascii="宋体" w:hAnsi="宋体" w:cs="宋体"/>
                <w:color w:val="auto"/>
                <w:sz w:val="21"/>
                <w:szCs w:val="21"/>
                <w:lang w:val="en-US" w:eastAsia="zh-CN"/>
              </w:rPr>
              <w:t>)</w:t>
            </w:r>
            <w:r>
              <w:rPr>
                <w:rFonts w:hint="eastAsia" w:ascii="宋体" w:hAnsi="宋体" w:cs="宋体"/>
                <w:color w:val="auto"/>
                <w:sz w:val="21"/>
                <w:szCs w:val="21"/>
              </w:rPr>
              <w:t>检验员在</w:t>
            </w:r>
            <w:r>
              <w:rPr>
                <w:rFonts w:hint="eastAsia" w:ascii="宋体" w:hAnsi="宋体" w:cs="宋体"/>
                <w:color w:val="auto"/>
                <w:sz w:val="21"/>
                <w:szCs w:val="21"/>
                <w:lang w:val="en-US" w:eastAsia="zh-CN"/>
              </w:rPr>
              <w:t>最终检验记录</w:t>
            </w:r>
            <w:r>
              <w:rPr>
                <w:rFonts w:hint="eastAsia" w:ascii="宋体" w:hAnsi="宋体" w:cs="宋体"/>
                <w:color w:val="auto"/>
                <w:sz w:val="21"/>
                <w:szCs w:val="21"/>
              </w:rPr>
              <w:t>上做检验标记</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现场对加工产品的生产工序进行观察，工序符合生产要求，设备运行正常，人员操作熟练，整个过程基本受控。</w:t>
            </w:r>
          </w:p>
          <w:p>
            <w:pPr>
              <w:spacing w:line="360" w:lineRule="auto"/>
              <w:ind w:firstLine="420" w:firstLineChars="200"/>
              <w:rPr>
                <w:rFonts w:hint="eastAsia" w:ascii="宋体" w:hAnsi="宋体" w:cs="宋体"/>
                <w:color w:val="auto"/>
                <w:sz w:val="21"/>
                <w:szCs w:val="21"/>
                <w:lang w:val="en-US" w:eastAsia="zh-CN"/>
              </w:rPr>
            </w:pPr>
            <w:r>
              <w:rPr>
                <w:rFonts w:hint="eastAsia" w:ascii="宋体" w:hAnsi="宋体" w:cs="宋体"/>
                <w:color w:val="auto"/>
                <w:sz w:val="21"/>
                <w:szCs w:val="21"/>
              </w:rPr>
              <w:t>整个过程基本受控；</w:t>
            </w:r>
          </w:p>
        </w:tc>
        <w:tc>
          <w:tcPr>
            <w:tcW w:w="0" w:type="auto"/>
            <w:vAlign w:val="top"/>
          </w:tcPr>
          <w:p>
            <w:pPr>
              <w:spacing w:line="360" w:lineRule="auto"/>
              <w:rPr>
                <w:rFonts w:ascii="Times New Roman" w:hAnsi="Times New Roman" w:eastAsia="宋体" w:cs="Times New Roman"/>
                <w:color w:val="0000FF"/>
                <w:kern w:val="2"/>
                <w:sz w:val="21"/>
                <w:szCs w:val="21"/>
                <w:lang w:val="en-US" w:eastAsia="zh-CN" w:bidi="ar-SA"/>
              </w:rPr>
            </w:pPr>
            <w:r>
              <w:rPr>
                <w:rFonts w:hint="eastAsia" w:cs="Times New Roman"/>
                <w:color w:val="auto"/>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spacing w:line="360" w:lineRule="auto"/>
              <w:rPr>
                <w:rFonts w:ascii="宋体" w:hAnsi="宋体" w:eastAsia="宋体" w:cs="宋体"/>
                <w:color w:val="auto"/>
                <w:kern w:val="2"/>
                <w:sz w:val="21"/>
                <w:szCs w:val="21"/>
                <w:lang w:val="en-US" w:eastAsia="zh-CN" w:bidi="ar-SA"/>
              </w:rPr>
            </w:pPr>
            <w:r>
              <w:rPr>
                <w:rFonts w:hint="eastAsia" w:ascii="宋体" w:hAnsi="宋体"/>
                <w:color w:val="auto"/>
                <w:sz w:val="21"/>
                <w:szCs w:val="21"/>
              </w:rPr>
              <w:t>标识及可追溯性</w:t>
            </w:r>
          </w:p>
        </w:tc>
        <w:tc>
          <w:tcPr>
            <w:tcW w:w="0" w:type="auto"/>
            <w:vAlign w:val="top"/>
          </w:tcPr>
          <w:p>
            <w:pPr>
              <w:spacing w:line="360" w:lineRule="auto"/>
              <w:ind w:right="-158" w:rightChars="-75"/>
              <w:rPr>
                <w:rFonts w:ascii="宋体" w:hAnsi="宋体"/>
                <w:color w:val="auto"/>
                <w:sz w:val="21"/>
                <w:szCs w:val="21"/>
              </w:rPr>
            </w:pPr>
            <w:r>
              <w:rPr>
                <w:rFonts w:hint="eastAsia" w:ascii="宋体" w:hAnsi="宋体"/>
                <w:color w:val="auto"/>
                <w:sz w:val="21"/>
                <w:szCs w:val="21"/>
              </w:rPr>
              <w:t>8.5.2</w:t>
            </w:r>
          </w:p>
          <w:p>
            <w:pPr>
              <w:adjustRightInd w:val="0"/>
              <w:snapToGrid w:val="0"/>
              <w:spacing w:line="360" w:lineRule="auto"/>
              <w:jc w:val="center"/>
              <w:rPr>
                <w:rFonts w:ascii="宋体" w:hAnsi="宋体" w:eastAsia="宋体" w:cs="宋体"/>
                <w:b/>
                <w:color w:val="auto"/>
                <w:kern w:val="2"/>
                <w:sz w:val="21"/>
                <w:szCs w:val="21"/>
                <w:lang w:val="en-US" w:eastAsia="zh-CN" w:bidi="ar-SA"/>
              </w:rPr>
            </w:pPr>
          </w:p>
        </w:tc>
        <w:tc>
          <w:tcPr>
            <w:tcW w:w="0" w:type="auto"/>
            <w:vAlign w:val="top"/>
          </w:tcPr>
          <w:p>
            <w:pPr>
              <w:spacing w:line="360" w:lineRule="auto"/>
              <w:ind w:firstLine="420" w:firstLineChars="200"/>
              <w:jc w:val="left"/>
              <w:rPr>
                <w:rFonts w:ascii="宋体" w:hAnsi="宋体"/>
                <w:color w:val="auto"/>
                <w:sz w:val="21"/>
                <w:szCs w:val="21"/>
              </w:rPr>
            </w:pPr>
            <w:r>
              <w:rPr>
                <w:rFonts w:hint="eastAsia" w:ascii="宋体" w:hAnsi="宋体"/>
                <w:color w:val="auto"/>
                <w:sz w:val="21"/>
                <w:szCs w:val="21"/>
              </w:rPr>
              <w:t>查《质量手册》，文件规定了对产品、检验状态及唯一性标识做出了规定。</w:t>
            </w:r>
          </w:p>
          <w:p>
            <w:pPr>
              <w:spacing w:line="360" w:lineRule="auto"/>
              <w:ind w:firstLine="420" w:firstLineChars="200"/>
              <w:jc w:val="left"/>
              <w:rPr>
                <w:rFonts w:ascii="宋体" w:hAnsi="宋体"/>
                <w:color w:val="auto"/>
                <w:sz w:val="21"/>
                <w:szCs w:val="21"/>
              </w:rPr>
            </w:pPr>
            <w:r>
              <w:rPr>
                <w:rFonts w:hint="eastAsia" w:ascii="宋体" w:hAnsi="宋体"/>
                <w:color w:val="auto"/>
                <w:sz w:val="21"/>
                <w:szCs w:val="21"/>
              </w:rPr>
              <w:t>1．在生产现场，车间的来料坯件采用打印标识，标识：产品代号等；</w:t>
            </w:r>
          </w:p>
          <w:p>
            <w:pPr>
              <w:spacing w:line="360" w:lineRule="auto"/>
              <w:ind w:firstLine="420" w:firstLineChars="200"/>
              <w:rPr>
                <w:rFonts w:ascii="宋体" w:hAnsi="宋体" w:eastAsia="宋体" w:cs="宋体"/>
                <w:color w:val="auto"/>
                <w:kern w:val="2"/>
                <w:sz w:val="21"/>
                <w:szCs w:val="21"/>
                <w:lang w:val="en-US" w:eastAsia="zh-CN" w:bidi="ar-SA"/>
              </w:rPr>
            </w:pPr>
            <w:r>
              <w:rPr>
                <w:rFonts w:hint="eastAsia" w:ascii="宋体" w:hAnsi="宋体"/>
                <w:color w:val="auto"/>
                <w:sz w:val="21"/>
                <w:szCs w:val="21"/>
              </w:rPr>
              <w:t>2．成品通过产品检验记录进行追溯，主要记录内容：检验日期，产品型号、品名、数量等；</w:t>
            </w:r>
          </w:p>
        </w:tc>
        <w:tc>
          <w:tcPr>
            <w:tcW w:w="0" w:type="auto"/>
          </w:tcPr>
          <w:p>
            <w:pPr>
              <w:spacing w:line="360" w:lineRule="auto"/>
              <w:rPr>
                <w:rFonts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spacing w:line="360" w:lineRule="auto"/>
              <w:rPr>
                <w:rFonts w:ascii="宋体" w:hAnsi="宋体" w:eastAsia="宋体" w:cs="Times New Roman"/>
                <w:color w:val="auto"/>
                <w:kern w:val="2"/>
                <w:sz w:val="21"/>
                <w:szCs w:val="21"/>
                <w:lang w:val="en-US" w:eastAsia="zh-CN" w:bidi="ar-SA"/>
              </w:rPr>
            </w:pPr>
            <w:r>
              <w:rPr>
                <w:rFonts w:hint="eastAsia" w:ascii="宋体" w:hAnsi="宋体"/>
                <w:color w:val="auto"/>
                <w:sz w:val="21"/>
                <w:szCs w:val="21"/>
              </w:rPr>
              <w:t>防护</w:t>
            </w:r>
          </w:p>
        </w:tc>
        <w:tc>
          <w:tcPr>
            <w:tcW w:w="0" w:type="auto"/>
            <w:vAlign w:val="top"/>
          </w:tcPr>
          <w:p>
            <w:pPr>
              <w:adjustRightInd w:val="0"/>
              <w:snapToGrid w:val="0"/>
              <w:spacing w:line="360" w:lineRule="auto"/>
              <w:jc w:val="center"/>
              <w:rPr>
                <w:rFonts w:ascii="宋体" w:hAnsi="宋体" w:eastAsia="宋体" w:cs="宋体"/>
                <w:b/>
                <w:color w:val="auto"/>
                <w:kern w:val="2"/>
                <w:sz w:val="21"/>
                <w:szCs w:val="21"/>
                <w:lang w:val="en-US" w:eastAsia="zh-CN" w:bidi="ar-SA"/>
              </w:rPr>
            </w:pPr>
            <w:r>
              <w:rPr>
                <w:rFonts w:hint="eastAsia" w:ascii="宋体" w:hAnsi="宋体"/>
                <w:color w:val="auto"/>
                <w:sz w:val="21"/>
                <w:szCs w:val="21"/>
              </w:rPr>
              <w:t>8.5.4</w:t>
            </w:r>
          </w:p>
        </w:tc>
        <w:tc>
          <w:tcPr>
            <w:tcW w:w="0" w:type="auto"/>
            <w:vAlign w:val="top"/>
          </w:tcPr>
          <w:p>
            <w:pPr>
              <w:spacing w:line="360" w:lineRule="auto"/>
              <w:ind w:firstLine="420" w:firstLineChars="200"/>
              <w:jc w:val="left"/>
              <w:rPr>
                <w:rFonts w:hint="eastAsia" w:ascii="宋体" w:hAnsi="宋体"/>
                <w:color w:val="auto"/>
                <w:sz w:val="21"/>
                <w:szCs w:val="21"/>
              </w:rPr>
            </w:pPr>
            <w:r>
              <w:rPr>
                <w:rFonts w:hint="eastAsia" w:ascii="宋体" w:hAnsi="宋体"/>
                <w:color w:val="auto"/>
                <w:sz w:val="21"/>
                <w:szCs w:val="21"/>
              </w:rPr>
              <w:t>查，公司文件，对产品的防护进行了要求，主要为产品在加工、储运过程的防护。</w:t>
            </w:r>
          </w:p>
          <w:p>
            <w:pPr>
              <w:spacing w:line="360" w:lineRule="auto"/>
              <w:ind w:firstLine="420" w:firstLineChars="200"/>
              <w:jc w:val="left"/>
              <w:rPr>
                <w:rFonts w:ascii="宋体" w:hAnsi="宋体"/>
                <w:color w:val="auto"/>
                <w:sz w:val="21"/>
                <w:szCs w:val="21"/>
              </w:rPr>
            </w:pPr>
            <w:r>
              <w:rPr>
                <w:rFonts w:hint="eastAsia" w:ascii="宋体" w:hAnsi="宋体"/>
                <w:color w:val="auto"/>
                <w:sz w:val="21"/>
                <w:szCs w:val="21"/>
                <w:lang w:val="en-US" w:eastAsia="zh-CN"/>
              </w:rPr>
              <w:t>现场</w:t>
            </w:r>
            <w:r>
              <w:rPr>
                <w:rFonts w:hint="eastAsia" w:ascii="宋体" w:hAnsi="宋体"/>
                <w:color w:val="auto"/>
                <w:sz w:val="21"/>
                <w:szCs w:val="21"/>
              </w:rPr>
              <w:t>观察车间现场</w:t>
            </w:r>
          </w:p>
          <w:p>
            <w:pPr>
              <w:spacing w:line="360" w:lineRule="auto"/>
              <w:ind w:firstLine="382" w:firstLineChars="182"/>
              <w:jc w:val="left"/>
              <w:rPr>
                <w:rFonts w:ascii="宋体" w:hAnsi="宋体"/>
                <w:color w:val="auto"/>
                <w:sz w:val="21"/>
                <w:szCs w:val="21"/>
              </w:rPr>
            </w:pPr>
            <w:r>
              <w:rPr>
                <w:rFonts w:hint="eastAsia" w:ascii="宋体" w:hAnsi="宋体"/>
                <w:color w:val="auto"/>
                <w:sz w:val="21"/>
                <w:szCs w:val="21"/>
              </w:rPr>
              <w:t>1. 转运：所有材料转运过程中均有防护，公司的原料堆放整齐，采用金属框或托盘进行盛装，人工防护基本到位。</w:t>
            </w:r>
          </w:p>
          <w:p>
            <w:pPr>
              <w:spacing w:line="360" w:lineRule="auto"/>
              <w:ind w:firstLine="382" w:firstLineChars="182"/>
              <w:jc w:val="left"/>
              <w:rPr>
                <w:rFonts w:ascii="宋体" w:hAnsi="宋体"/>
                <w:color w:val="auto"/>
                <w:sz w:val="21"/>
                <w:szCs w:val="21"/>
              </w:rPr>
            </w:pPr>
            <w:r>
              <w:rPr>
                <w:rFonts w:hint="eastAsia" w:ascii="宋体" w:hAnsi="宋体"/>
                <w:color w:val="auto"/>
                <w:sz w:val="21"/>
                <w:szCs w:val="21"/>
              </w:rPr>
              <w:t>2. 包装：公司的产品采用拉丝膜及纸箱进行包装，防护效果较好；</w:t>
            </w:r>
          </w:p>
          <w:p>
            <w:pPr>
              <w:spacing w:line="360" w:lineRule="auto"/>
              <w:ind w:firstLine="382" w:firstLineChars="182"/>
              <w:jc w:val="left"/>
              <w:rPr>
                <w:rFonts w:ascii="宋体" w:hAnsi="宋体"/>
                <w:color w:val="auto"/>
                <w:sz w:val="21"/>
                <w:szCs w:val="21"/>
              </w:rPr>
            </w:pPr>
            <w:r>
              <w:rPr>
                <w:rFonts w:hint="eastAsia" w:ascii="宋体" w:hAnsi="宋体"/>
                <w:color w:val="auto"/>
                <w:sz w:val="21"/>
                <w:szCs w:val="21"/>
              </w:rPr>
              <w:t>3. 运输过程管理：要求运输方进行防护，不得淋雨、震动。</w:t>
            </w:r>
          </w:p>
          <w:p>
            <w:pPr>
              <w:spacing w:line="360" w:lineRule="auto"/>
              <w:ind w:firstLine="382" w:firstLineChars="182"/>
              <w:jc w:val="left"/>
              <w:rPr>
                <w:rFonts w:ascii="宋体" w:hAnsi="宋体"/>
                <w:color w:val="auto"/>
                <w:sz w:val="21"/>
                <w:szCs w:val="21"/>
              </w:rPr>
            </w:pPr>
            <w:r>
              <w:rPr>
                <w:rFonts w:hint="eastAsia" w:ascii="宋体" w:hAnsi="宋体"/>
                <w:color w:val="auto"/>
                <w:sz w:val="21"/>
                <w:szCs w:val="21"/>
              </w:rPr>
              <w:t>查看原材料、成品，均按要求放置，防护得当。</w:t>
            </w:r>
          </w:p>
          <w:p>
            <w:pPr>
              <w:spacing w:line="360" w:lineRule="auto"/>
              <w:ind w:firstLine="420" w:firstLineChars="200"/>
              <w:rPr>
                <w:rFonts w:ascii="宋体" w:hAnsi="宋体" w:eastAsia="宋体" w:cs="宋体"/>
                <w:color w:val="auto"/>
                <w:kern w:val="2"/>
                <w:sz w:val="21"/>
                <w:szCs w:val="21"/>
                <w:lang w:val="en-US" w:eastAsia="zh-CN" w:bidi="ar-SA"/>
              </w:rPr>
            </w:pPr>
            <w:r>
              <w:rPr>
                <w:rFonts w:hint="eastAsia" w:ascii="宋体" w:hAnsi="宋体"/>
                <w:color w:val="auto"/>
                <w:sz w:val="21"/>
                <w:szCs w:val="21"/>
              </w:rPr>
              <w:t>产品防护基本符合要求。</w:t>
            </w:r>
          </w:p>
        </w:tc>
        <w:tc>
          <w:tcPr>
            <w:tcW w:w="0" w:type="auto"/>
          </w:tcPr>
          <w:p>
            <w:pPr>
              <w:spacing w:line="360" w:lineRule="auto"/>
              <w:rPr>
                <w:rFonts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spacing w:line="360" w:lineRule="auto"/>
              <w:rPr>
                <w:rFonts w:ascii="宋体" w:hAnsi="宋体" w:eastAsia="宋体" w:cs="Times New Roman"/>
                <w:color w:val="auto"/>
                <w:kern w:val="2"/>
                <w:sz w:val="21"/>
                <w:szCs w:val="21"/>
                <w:lang w:val="en-US" w:eastAsia="zh-CN" w:bidi="ar-SA"/>
              </w:rPr>
            </w:pPr>
            <w:r>
              <w:rPr>
                <w:rFonts w:hint="eastAsia" w:ascii="宋体" w:hAnsi="宋体"/>
                <w:color w:val="auto"/>
                <w:sz w:val="21"/>
                <w:szCs w:val="21"/>
              </w:rPr>
              <w:t>更改控制</w:t>
            </w:r>
          </w:p>
        </w:tc>
        <w:tc>
          <w:tcPr>
            <w:tcW w:w="0" w:type="auto"/>
            <w:vAlign w:val="top"/>
          </w:tcPr>
          <w:p>
            <w:pPr>
              <w:adjustRightInd w:val="0"/>
              <w:snapToGrid w:val="0"/>
              <w:spacing w:line="360" w:lineRule="auto"/>
              <w:jc w:val="center"/>
              <w:rPr>
                <w:rFonts w:ascii="宋体" w:hAnsi="宋体" w:eastAsia="宋体" w:cs="宋体"/>
                <w:b/>
                <w:color w:val="auto"/>
                <w:kern w:val="2"/>
                <w:sz w:val="21"/>
                <w:szCs w:val="21"/>
                <w:lang w:val="en-US" w:eastAsia="zh-CN" w:bidi="ar-SA"/>
              </w:rPr>
            </w:pPr>
            <w:r>
              <w:rPr>
                <w:rFonts w:hint="eastAsia" w:ascii="宋体" w:hAnsi="宋体"/>
                <w:color w:val="auto"/>
                <w:sz w:val="21"/>
                <w:szCs w:val="21"/>
              </w:rPr>
              <w:t>8.5.6</w:t>
            </w:r>
          </w:p>
        </w:tc>
        <w:tc>
          <w:tcPr>
            <w:tcW w:w="0" w:type="auto"/>
            <w:vAlign w:val="top"/>
          </w:tcPr>
          <w:p>
            <w:pPr>
              <w:spacing w:line="360" w:lineRule="auto"/>
              <w:ind w:firstLine="420" w:firstLineChars="200"/>
              <w:rPr>
                <w:rFonts w:ascii="宋体" w:hAnsi="宋体"/>
                <w:color w:val="auto"/>
                <w:sz w:val="21"/>
                <w:szCs w:val="21"/>
              </w:rPr>
            </w:pPr>
            <w:r>
              <w:rPr>
                <w:rFonts w:hint="eastAsia" w:ascii="宋体" w:hAnsi="宋体"/>
                <w:color w:val="auto"/>
                <w:sz w:val="21"/>
                <w:szCs w:val="21"/>
              </w:rPr>
              <w:t>查，公司对产品实现过程的更改策划了管理要求。主要包括：产品信息更改等。</w:t>
            </w:r>
          </w:p>
          <w:p>
            <w:pPr>
              <w:spacing w:line="360" w:lineRule="auto"/>
              <w:ind w:firstLine="420" w:firstLineChars="200"/>
              <w:rPr>
                <w:rFonts w:ascii="宋体" w:hAnsi="宋体"/>
                <w:color w:val="auto"/>
                <w:sz w:val="21"/>
                <w:szCs w:val="21"/>
              </w:rPr>
            </w:pPr>
            <w:r>
              <w:rPr>
                <w:rFonts w:hint="eastAsia" w:ascii="宋体" w:hAnsi="宋体"/>
                <w:color w:val="auto"/>
                <w:sz w:val="21"/>
                <w:szCs w:val="21"/>
              </w:rPr>
              <w:t>现场查，公司对于更改生产信息的管理，均为重新发放生产计划，并回收作废的计划单。</w:t>
            </w:r>
          </w:p>
          <w:p>
            <w:pPr>
              <w:spacing w:line="360" w:lineRule="auto"/>
              <w:rPr>
                <w:rFonts w:ascii="宋体" w:hAnsi="宋体"/>
                <w:color w:val="auto"/>
                <w:sz w:val="21"/>
                <w:szCs w:val="21"/>
              </w:rPr>
            </w:pPr>
            <w:r>
              <w:rPr>
                <w:rFonts w:hint="eastAsia" w:ascii="宋体" w:hAnsi="宋体"/>
                <w:color w:val="auto"/>
                <w:sz w:val="21"/>
                <w:szCs w:val="21"/>
              </w:rPr>
              <w:t>查，产品为客户出工艺卡的定制产品，无工艺、材料等更改。</w:t>
            </w:r>
          </w:p>
          <w:p>
            <w:pPr>
              <w:spacing w:line="360" w:lineRule="auto"/>
              <w:ind w:firstLine="420" w:firstLineChars="200"/>
              <w:rPr>
                <w:rFonts w:ascii="宋体" w:hAnsi="宋体" w:eastAsia="宋体" w:cs="Times New Roman"/>
                <w:color w:val="auto"/>
                <w:kern w:val="2"/>
                <w:sz w:val="21"/>
                <w:szCs w:val="21"/>
                <w:lang w:val="en-US" w:eastAsia="zh-CN" w:bidi="ar-SA"/>
              </w:rPr>
            </w:pPr>
            <w:r>
              <w:rPr>
                <w:rFonts w:hint="eastAsia" w:ascii="宋体" w:hAnsi="宋体"/>
                <w:color w:val="auto"/>
                <w:sz w:val="21"/>
                <w:szCs w:val="21"/>
              </w:rPr>
              <w:t>查，近期暂无产品信息变更的情况。</w:t>
            </w:r>
          </w:p>
        </w:tc>
        <w:tc>
          <w:tcPr>
            <w:tcW w:w="0" w:type="auto"/>
          </w:tcPr>
          <w:p>
            <w:pPr>
              <w:spacing w:line="360" w:lineRule="auto"/>
              <w:rPr>
                <w:rFonts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trPr>
        <w:tc>
          <w:tcPr>
            <w:tcW w:w="0" w:type="auto"/>
            <w:vAlign w:val="top"/>
          </w:tcPr>
          <w:p>
            <w:pPr>
              <w:spacing w:line="360" w:lineRule="auto"/>
              <w:rPr>
                <w:rFonts w:hint="eastAsia" w:ascii="宋体" w:hAnsi="宋体" w:eastAsia="宋体" w:cs="宋体"/>
                <w:color w:val="auto"/>
                <w:kern w:val="2"/>
                <w:sz w:val="21"/>
                <w:szCs w:val="21"/>
                <w:lang w:val="en-US" w:eastAsia="zh-CN" w:bidi="ar-SA"/>
              </w:rPr>
            </w:pPr>
            <w:r>
              <w:rPr>
                <w:rFonts w:hint="eastAsia" w:ascii="宋体" w:hAnsi="宋体" w:cs="新宋体"/>
                <w:color w:val="auto"/>
                <w:sz w:val="21"/>
                <w:szCs w:val="21"/>
              </w:rPr>
              <w:t>产品和服务放行；</w:t>
            </w:r>
          </w:p>
        </w:tc>
        <w:tc>
          <w:tcPr>
            <w:tcW w:w="0" w:type="auto"/>
            <w:vAlign w:val="top"/>
          </w:tcPr>
          <w:p>
            <w:pPr>
              <w:spacing w:line="360" w:lineRule="auto"/>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8.6</w:t>
            </w:r>
          </w:p>
        </w:tc>
        <w:tc>
          <w:tcPr>
            <w:tcW w:w="0" w:type="auto"/>
            <w:vAlign w:val="top"/>
          </w:tcPr>
          <w:p>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◆公司为验证产品和服务的要求是否得到满足对需实施监视和检验的阶段、过程、项目及记录等予以规定，查见公司检验规范规定了原材料、生产过程、成品出厂所有产品的检验方法、标准。</w:t>
            </w:r>
          </w:p>
          <w:p>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◆公司对特殊放行或紧急放行情况予以界定，原则上，一般情况下不许特殊放行或紧急放行；若特殊情况下，要实施紧急放行时，一定要得到</w:t>
            </w:r>
            <w:r>
              <w:rPr>
                <w:rFonts w:hint="eastAsia" w:ascii="宋体" w:hAnsi="宋体" w:cs="宋体"/>
                <w:color w:val="auto"/>
                <w:sz w:val="21"/>
                <w:szCs w:val="21"/>
                <w:lang w:eastAsia="zh-CN"/>
              </w:rPr>
              <w:t>生产部</w:t>
            </w:r>
            <w:r>
              <w:rPr>
                <w:rFonts w:hint="eastAsia" w:ascii="宋体" w:hAnsi="宋体" w:cs="宋体"/>
                <w:color w:val="auto"/>
                <w:sz w:val="21"/>
                <w:szCs w:val="21"/>
              </w:rPr>
              <w:t>经理的许可、总经理批准，适用时得到顾客的批准后方可实施。体系运行至今尚未发生特殊放行或紧急放行的情况。</w:t>
            </w:r>
          </w:p>
          <w:p>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◆公司明确对各阶段产品和服务的放行均须实施必要的记录并保留。详见如下输入、过程及输出检验证据抽样。</w:t>
            </w:r>
          </w:p>
          <w:p>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进货检验</w:t>
            </w:r>
          </w:p>
          <w:p>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查见：生产原材料来料检验。负责人讲，生产所涉及的原材料均为</w:t>
            </w:r>
            <w:r>
              <w:rPr>
                <w:rFonts w:hint="eastAsia" w:ascii="宋体" w:hAnsi="宋体" w:cs="宋体"/>
                <w:color w:val="auto"/>
                <w:sz w:val="21"/>
                <w:szCs w:val="21"/>
                <w:lang w:val="en-US" w:eastAsia="zh-CN"/>
              </w:rPr>
              <w:t>圆钢</w:t>
            </w:r>
            <w:r>
              <w:rPr>
                <w:rFonts w:hint="eastAsia" w:ascii="宋体" w:hAnsi="宋体" w:cs="宋体"/>
                <w:color w:val="auto"/>
                <w:sz w:val="21"/>
                <w:szCs w:val="21"/>
              </w:rPr>
              <w:t>，对其数量、外观、规格</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材质</w:t>
            </w:r>
            <w:r>
              <w:rPr>
                <w:rFonts w:hint="eastAsia" w:ascii="宋体" w:hAnsi="宋体" w:cs="宋体"/>
                <w:color w:val="auto"/>
                <w:sz w:val="21"/>
                <w:szCs w:val="21"/>
              </w:rPr>
              <w:t>等进行检验。</w:t>
            </w:r>
          </w:p>
          <w:p>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对规格型号、数量</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材质单</w:t>
            </w:r>
            <w:r>
              <w:rPr>
                <w:rFonts w:hint="eastAsia" w:ascii="宋体" w:hAnsi="宋体" w:cs="宋体"/>
                <w:color w:val="auto"/>
                <w:sz w:val="21"/>
                <w:szCs w:val="21"/>
              </w:rPr>
              <w:t>等进行验证。</w:t>
            </w:r>
          </w:p>
          <w:p>
            <w:pPr>
              <w:spacing w:line="360" w:lineRule="auto"/>
              <w:ind w:firstLine="420" w:firstLineChars="200"/>
              <w:rPr>
                <w:rFonts w:hint="eastAsia"/>
                <w:color w:val="auto"/>
                <w:sz w:val="21"/>
                <w:szCs w:val="21"/>
                <w:lang w:val="en-US" w:eastAsia="zh-CN"/>
              </w:rPr>
            </w:pPr>
            <w:r>
              <w:rPr>
                <w:rFonts w:hint="eastAsia"/>
                <w:color w:val="auto"/>
                <w:sz w:val="21"/>
                <w:szCs w:val="21"/>
                <w:lang w:val="en-US" w:eastAsia="zh-CN"/>
              </w:rPr>
              <w:t>抽查《进货检验记录》</w:t>
            </w:r>
          </w:p>
          <w:p>
            <w:pPr>
              <w:spacing w:line="360" w:lineRule="auto"/>
              <w:ind w:firstLine="420" w:firstLineChars="200"/>
              <w:rPr>
                <w:rFonts w:hint="eastAsia"/>
                <w:color w:val="auto"/>
              </w:rPr>
            </w:pPr>
            <w:r>
              <w:rPr>
                <w:rFonts w:hint="eastAsia"/>
                <w:color w:val="auto"/>
                <w:sz w:val="21"/>
                <w:szCs w:val="21"/>
                <w:lang w:val="en-US" w:eastAsia="zh-CN"/>
              </w:rPr>
              <w:t>产品名称：工控板SMARTVT10.30，数量20，供货方：</w:t>
            </w:r>
            <w:r>
              <w:rPr>
                <w:rFonts w:hint="eastAsia"/>
                <w:color w:val="auto"/>
              </w:rPr>
              <w:t>深圳市微尔纳科技开发有限公司</w:t>
            </w:r>
          </w:p>
          <w:p>
            <w:pPr>
              <w:spacing w:line="360" w:lineRule="auto"/>
              <w:ind w:firstLine="420" w:firstLineChars="200"/>
              <w:rPr>
                <w:rFonts w:hint="eastAsia"/>
                <w:color w:val="auto"/>
              </w:rPr>
            </w:pPr>
            <w:r>
              <w:rPr>
                <w:rFonts w:hint="eastAsia"/>
                <w:color w:val="auto"/>
                <w:sz w:val="21"/>
                <w:szCs w:val="21"/>
                <w:lang w:val="en-US" w:eastAsia="zh-CN"/>
              </w:rPr>
              <w:t>产品名称：壳体PK-8000，数量30，供货方：</w:t>
            </w:r>
            <w:r>
              <w:rPr>
                <w:rFonts w:hint="eastAsia"/>
                <w:color w:val="auto"/>
              </w:rPr>
              <w:t>陕西飞思科电子科技有限公司</w:t>
            </w:r>
          </w:p>
          <w:p>
            <w:pPr>
              <w:spacing w:line="360" w:lineRule="auto"/>
              <w:ind w:firstLine="420" w:firstLineChars="200"/>
              <w:rPr>
                <w:rFonts w:hint="eastAsia"/>
                <w:color w:val="auto"/>
                <w:lang w:val="en-US" w:eastAsia="zh-CN"/>
              </w:rPr>
            </w:pPr>
            <w:r>
              <w:rPr>
                <w:rFonts w:hint="eastAsia"/>
                <w:color w:val="auto"/>
                <w:sz w:val="21"/>
                <w:szCs w:val="21"/>
                <w:lang w:val="en-US" w:eastAsia="zh-CN"/>
              </w:rPr>
              <w:t>产品名称：扩展模块，数量20，供货方：</w:t>
            </w:r>
            <w:r>
              <w:rPr>
                <w:rFonts w:hint="eastAsia"/>
                <w:color w:val="auto"/>
              </w:rPr>
              <w:t>深圳市微尔纳科技开发有限公司</w:t>
            </w:r>
          </w:p>
          <w:p>
            <w:pPr>
              <w:spacing w:line="360" w:lineRule="auto"/>
              <w:ind w:firstLine="420" w:firstLineChars="200"/>
              <w:rPr>
                <w:rFonts w:hint="eastAsia"/>
                <w:color w:val="auto"/>
                <w:sz w:val="21"/>
                <w:szCs w:val="21"/>
                <w:lang w:val="en-US" w:eastAsia="zh-CN"/>
              </w:rPr>
            </w:pPr>
            <w:r>
              <w:rPr>
                <w:rFonts w:hint="eastAsia"/>
                <w:color w:val="auto"/>
                <w:sz w:val="21"/>
                <w:szCs w:val="21"/>
                <w:lang w:val="en-US" w:eastAsia="zh-CN"/>
              </w:rPr>
              <w:t xml:space="preserve">检验项目：外观、包装、规格、数量； </w:t>
            </w:r>
          </w:p>
          <w:p>
            <w:pPr>
              <w:spacing w:line="360" w:lineRule="auto"/>
              <w:ind w:firstLine="420" w:firstLineChars="200"/>
              <w:rPr>
                <w:rFonts w:hint="eastAsia"/>
                <w:color w:val="auto"/>
                <w:sz w:val="21"/>
                <w:szCs w:val="21"/>
                <w:lang w:val="en-US" w:eastAsia="zh-CN"/>
              </w:rPr>
            </w:pPr>
            <w:r>
              <w:rPr>
                <w:rFonts w:hint="eastAsia"/>
                <w:color w:val="auto"/>
                <w:sz w:val="21"/>
                <w:szCs w:val="21"/>
                <w:lang w:val="en-US" w:eastAsia="zh-CN"/>
              </w:rPr>
              <w:t>检验结论：合格         </w:t>
            </w:r>
          </w:p>
          <w:p>
            <w:pPr>
              <w:spacing w:line="360" w:lineRule="auto"/>
              <w:ind w:firstLine="420" w:firstLineChars="200"/>
              <w:rPr>
                <w:rFonts w:hint="default"/>
                <w:color w:val="auto"/>
                <w:sz w:val="21"/>
                <w:szCs w:val="21"/>
                <w:lang w:val="en-US" w:eastAsia="zh-CN"/>
              </w:rPr>
            </w:pPr>
            <w:r>
              <w:rPr>
                <w:rFonts w:hint="eastAsia"/>
                <w:color w:val="auto"/>
                <w:sz w:val="21"/>
                <w:szCs w:val="21"/>
                <w:lang w:val="en-US" w:eastAsia="zh-CN"/>
              </w:rPr>
              <w:t>检验员：韩平          2020.9.18</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w:t>
            </w:r>
          </w:p>
          <w:p>
            <w:pPr>
              <w:spacing w:line="360" w:lineRule="auto"/>
              <w:rPr>
                <w:rFonts w:hint="eastAsia" w:ascii="宋体" w:hAnsi="宋体" w:cs="宋体"/>
                <w:color w:val="auto"/>
                <w:sz w:val="21"/>
                <w:szCs w:val="21"/>
                <w:lang w:val="en-US" w:eastAsia="zh-CN"/>
              </w:rPr>
            </w:pPr>
            <w:r>
              <w:rPr>
                <w:rFonts w:hint="eastAsia" w:ascii="宋体" w:hAnsi="宋体" w:cs="宋体"/>
                <w:color w:val="auto"/>
                <w:sz w:val="21"/>
                <w:szCs w:val="21"/>
              </w:rPr>
              <w:t>过程及成品检验</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详见8.5.1</w:t>
            </w:r>
          </w:p>
          <w:p>
            <w:pPr>
              <w:spacing w:line="360" w:lineRule="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产品交付过程：</w:t>
            </w:r>
          </w:p>
          <w:p>
            <w:pPr>
              <w:spacing w:line="360" w:lineRule="auto"/>
              <w:rPr>
                <w:rFonts w:hint="eastAsia"/>
                <w:color w:val="auto"/>
                <w:sz w:val="21"/>
                <w:szCs w:val="21"/>
                <w:lang w:val="en-US" w:eastAsia="zh-CN"/>
              </w:rPr>
            </w:pPr>
            <w:r>
              <w:rPr>
                <w:rFonts w:hint="eastAsia" w:ascii="宋体" w:hAnsi="宋体" w:cs="宋体"/>
                <w:color w:val="auto"/>
                <w:sz w:val="21"/>
                <w:szCs w:val="21"/>
                <w:lang w:val="en-US" w:eastAsia="zh-CN"/>
              </w:rPr>
              <w:t>提供了《交货验收单》，2021.1.15交付客户</w:t>
            </w:r>
            <w:r>
              <w:rPr>
                <w:rFonts w:hint="eastAsia"/>
                <w:color w:val="auto"/>
                <w:sz w:val="21"/>
                <w:szCs w:val="21"/>
                <w:lang w:val="en-US" w:eastAsia="zh-CN"/>
              </w:rPr>
              <w:t>陕西中秦建筑实业有限公司10套区域控制单元，验收结果：合格。接受单位签字：黄荣荣。</w:t>
            </w:r>
          </w:p>
          <w:p>
            <w:pPr>
              <w:spacing w:line="360" w:lineRule="auto"/>
              <w:rPr>
                <w:rFonts w:hint="default"/>
                <w:color w:val="auto"/>
                <w:sz w:val="21"/>
                <w:szCs w:val="21"/>
                <w:lang w:val="en-US" w:eastAsia="zh-CN"/>
              </w:rPr>
            </w:pPr>
            <w:r>
              <w:rPr>
                <w:rFonts w:hint="eastAsia"/>
                <w:color w:val="auto"/>
                <w:sz w:val="21"/>
                <w:szCs w:val="21"/>
                <w:lang w:val="en-US" w:eastAsia="zh-CN"/>
              </w:rPr>
              <w:t>………</w:t>
            </w:r>
          </w:p>
          <w:p>
            <w:pPr>
              <w:spacing w:line="360" w:lineRule="auto"/>
              <w:rPr>
                <w:rFonts w:hint="eastAsia" w:ascii="宋体" w:hAnsi="宋体" w:cs="宋体"/>
                <w:color w:val="auto"/>
                <w:sz w:val="21"/>
                <w:szCs w:val="21"/>
              </w:rPr>
            </w:pPr>
            <w:r>
              <w:drawing>
                <wp:anchor distT="0" distB="0" distL="114300" distR="114300" simplePos="0" relativeHeight="251669504" behindDoc="0" locked="0" layoutInCell="1" allowOverlap="1">
                  <wp:simplePos x="0" y="0"/>
                  <wp:positionH relativeFrom="column">
                    <wp:posOffset>3259455</wp:posOffset>
                  </wp:positionH>
                  <wp:positionV relativeFrom="paragraph">
                    <wp:posOffset>128270</wp:posOffset>
                  </wp:positionV>
                  <wp:extent cx="2439670" cy="2918460"/>
                  <wp:effectExtent l="0" t="0" r="11430" b="2540"/>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
                          <a:stretch>
                            <a:fillRect/>
                          </a:stretch>
                        </pic:blipFill>
                        <pic:spPr>
                          <a:xfrm>
                            <a:off x="0" y="0"/>
                            <a:ext cx="2439670" cy="2918460"/>
                          </a:xfrm>
                          <a:prstGeom prst="rect">
                            <a:avLst/>
                          </a:prstGeom>
                          <a:noFill/>
                          <a:ln>
                            <a:noFill/>
                          </a:ln>
                        </pic:spPr>
                      </pic:pic>
                    </a:graphicData>
                  </a:graphic>
                </wp:anchor>
              </w:drawing>
            </w:r>
            <w:r>
              <w:drawing>
                <wp:anchor distT="0" distB="0" distL="114300" distR="114300" simplePos="0" relativeHeight="251670528" behindDoc="0" locked="0" layoutInCell="1" allowOverlap="1">
                  <wp:simplePos x="0" y="0"/>
                  <wp:positionH relativeFrom="column">
                    <wp:posOffset>324485</wp:posOffset>
                  </wp:positionH>
                  <wp:positionV relativeFrom="paragraph">
                    <wp:posOffset>133985</wp:posOffset>
                  </wp:positionV>
                  <wp:extent cx="2399665" cy="2893695"/>
                  <wp:effectExtent l="0" t="0" r="635" b="1905"/>
                  <wp:wrapNone/>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4"/>
                          <a:stretch>
                            <a:fillRect/>
                          </a:stretch>
                        </pic:blipFill>
                        <pic:spPr>
                          <a:xfrm>
                            <a:off x="0" y="0"/>
                            <a:ext cx="2399665" cy="2893695"/>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212090</wp:posOffset>
                  </wp:positionH>
                  <wp:positionV relativeFrom="paragraph">
                    <wp:posOffset>133985</wp:posOffset>
                  </wp:positionV>
                  <wp:extent cx="2399665" cy="2893695"/>
                  <wp:effectExtent l="0" t="0" r="635" b="1905"/>
                  <wp:wrapNone/>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4"/>
                          <a:stretch>
                            <a:fillRect/>
                          </a:stretch>
                        </pic:blipFill>
                        <pic:spPr>
                          <a:xfrm>
                            <a:off x="0" y="0"/>
                            <a:ext cx="2399665" cy="2893695"/>
                          </a:xfrm>
                          <a:prstGeom prst="rect">
                            <a:avLst/>
                          </a:prstGeom>
                          <a:noFill/>
                          <a:ln>
                            <a:noFill/>
                          </a:ln>
                        </pic:spPr>
                      </pic:pic>
                    </a:graphicData>
                  </a:graphic>
                </wp:anchor>
              </w:drawing>
            </w:r>
          </w:p>
          <w:p>
            <w:pPr>
              <w:spacing w:line="360" w:lineRule="auto"/>
              <w:rPr>
                <w:rFonts w:hint="eastAsia" w:ascii="宋体" w:hAnsi="宋体" w:cs="宋体"/>
                <w:color w:val="auto"/>
                <w:sz w:val="21"/>
                <w:szCs w:val="21"/>
              </w:rPr>
            </w:pPr>
          </w:p>
          <w:p>
            <w:pPr>
              <w:spacing w:line="360" w:lineRule="auto"/>
              <w:rPr>
                <w:rFonts w:hint="eastAsia" w:ascii="宋体" w:hAnsi="宋体" w:cs="宋体"/>
                <w:color w:val="auto"/>
                <w:sz w:val="21"/>
                <w:szCs w:val="21"/>
              </w:rPr>
            </w:pPr>
          </w:p>
          <w:p>
            <w:pPr>
              <w:spacing w:line="360" w:lineRule="auto"/>
              <w:rPr>
                <w:rFonts w:hint="eastAsia" w:ascii="宋体" w:hAnsi="宋体" w:cs="宋体"/>
                <w:color w:val="auto"/>
                <w:sz w:val="21"/>
                <w:szCs w:val="21"/>
              </w:rPr>
            </w:pPr>
          </w:p>
          <w:p>
            <w:pPr>
              <w:spacing w:line="360" w:lineRule="auto"/>
              <w:rPr>
                <w:rFonts w:hint="eastAsia" w:ascii="宋体" w:hAnsi="宋体" w:cs="宋体"/>
                <w:color w:val="auto"/>
                <w:sz w:val="21"/>
                <w:szCs w:val="21"/>
              </w:rPr>
            </w:pPr>
          </w:p>
          <w:p>
            <w:pPr>
              <w:spacing w:line="360" w:lineRule="auto"/>
              <w:rPr>
                <w:rFonts w:hint="eastAsia" w:ascii="宋体" w:hAnsi="宋体" w:cs="宋体"/>
                <w:color w:val="auto"/>
                <w:sz w:val="21"/>
                <w:szCs w:val="21"/>
              </w:rPr>
            </w:pPr>
          </w:p>
          <w:p>
            <w:pPr>
              <w:spacing w:line="360" w:lineRule="auto"/>
              <w:rPr>
                <w:rFonts w:hint="eastAsia" w:ascii="宋体" w:hAnsi="宋体" w:cs="宋体"/>
                <w:color w:val="auto"/>
                <w:sz w:val="21"/>
                <w:szCs w:val="21"/>
              </w:rPr>
            </w:pPr>
          </w:p>
          <w:p>
            <w:pPr>
              <w:spacing w:line="360" w:lineRule="auto"/>
              <w:rPr>
                <w:rFonts w:hint="eastAsia" w:ascii="宋体" w:hAnsi="宋体" w:cs="宋体"/>
                <w:color w:val="auto"/>
                <w:sz w:val="21"/>
                <w:szCs w:val="21"/>
              </w:rPr>
            </w:pPr>
          </w:p>
          <w:p>
            <w:pPr>
              <w:spacing w:line="360" w:lineRule="auto"/>
              <w:rPr>
                <w:rFonts w:hint="eastAsia" w:ascii="宋体" w:hAnsi="宋体" w:cs="宋体"/>
                <w:color w:val="auto"/>
                <w:sz w:val="21"/>
                <w:szCs w:val="21"/>
              </w:rPr>
            </w:pPr>
          </w:p>
          <w:p>
            <w:pPr>
              <w:spacing w:line="360" w:lineRule="auto"/>
              <w:rPr>
                <w:rFonts w:hint="eastAsia" w:ascii="宋体" w:hAnsi="宋体" w:cs="宋体"/>
                <w:color w:val="auto"/>
                <w:sz w:val="21"/>
                <w:szCs w:val="21"/>
              </w:rPr>
            </w:pPr>
          </w:p>
          <w:p>
            <w:pPr>
              <w:spacing w:line="360" w:lineRule="auto"/>
              <w:rPr>
                <w:rFonts w:hint="eastAsia" w:ascii="宋体" w:hAnsi="宋体" w:cs="宋体"/>
                <w:color w:val="auto"/>
                <w:sz w:val="21"/>
                <w:szCs w:val="21"/>
              </w:rPr>
            </w:pPr>
          </w:p>
          <w:p>
            <w:pPr>
              <w:spacing w:line="360" w:lineRule="auto"/>
              <w:rPr>
                <w:rFonts w:ascii="宋体" w:hAnsi="宋体" w:cs="宋体"/>
                <w:color w:val="auto"/>
                <w:sz w:val="21"/>
                <w:szCs w:val="21"/>
              </w:rPr>
            </w:pPr>
            <w:r>
              <w:rPr>
                <w:rFonts w:hint="eastAsia" w:ascii="宋体" w:hAnsi="宋体" w:cs="宋体"/>
                <w:color w:val="auto"/>
                <w:sz w:val="21"/>
                <w:szCs w:val="21"/>
              </w:rPr>
              <w:t>现场查见近三个月的零部件加工的生产的检验记录，均能提供记录。</w:t>
            </w:r>
          </w:p>
          <w:p>
            <w:pPr>
              <w:spacing w:before="120" w:line="160" w:lineRule="exact"/>
              <w:rPr>
                <w:rFonts w:hint="eastAsia" w:ascii="宋体" w:hAnsi="宋体" w:eastAsia="宋体" w:cs="宋体"/>
                <w:color w:val="auto"/>
                <w:kern w:val="2"/>
                <w:sz w:val="21"/>
                <w:szCs w:val="21"/>
                <w:lang w:val="en-US" w:eastAsia="zh-CN" w:bidi="ar-SA"/>
              </w:rPr>
            </w:pPr>
            <w:r>
              <w:rPr>
                <w:rFonts w:hint="eastAsia" w:ascii="方正仿宋简体" w:eastAsia="方正仿宋简体"/>
                <w:b/>
                <w:color w:val="auto"/>
              </w:rPr>
              <w:t>未能提供对有权放行人员的可追溯文件化信息。</w:t>
            </w:r>
          </w:p>
        </w:tc>
        <w:tc>
          <w:tcPr>
            <w:tcW w:w="0" w:type="auto"/>
            <w:vAlign w:val="top"/>
          </w:tcPr>
          <w:p>
            <w:pPr>
              <w:spacing w:line="360" w:lineRule="auto"/>
              <w:rPr>
                <w:rFonts w:hint="eastAsia" w:cs="Times New Roman"/>
                <w:color w:val="0000FF"/>
                <w:kern w:val="2"/>
                <w:sz w:val="21"/>
                <w:szCs w:val="21"/>
                <w:lang w:val="en-US" w:eastAsia="zh-CN" w:bidi="ar-SA"/>
              </w:rPr>
            </w:pPr>
            <w:r>
              <w:rPr>
                <w:rFonts w:hint="eastAsia" w:cs="Times New Roman"/>
                <w:color w:val="0000FF"/>
                <w:kern w:val="2"/>
                <w:sz w:val="21"/>
                <w:szCs w:val="21"/>
                <w:lang w:val="en-US" w:eastAsia="zh-CN" w:bidi="ar-SA"/>
              </w:rPr>
              <w:t>Y</w:t>
            </w: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eastAsia" w:cs="Times New Roman"/>
                <w:color w:val="0000FF"/>
                <w:kern w:val="2"/>
                <w:sz w:val="21"/>
                <w:szCs w:val="21"/>
                <w:lang w:val="en-US" w:eastAsia="zh-CN" w:bidi="ar-SA"/>
              </w:rPr>
            </w:pPr>
          </w:p>
          <w:p>
            <w:pPr>
              <w:spacing w:line="360" w:lineRule="auto"/>
              <w:rPr>
                <w:rFonts w:hint="default" w:cs="Times New Roman"/>
                <w:color w:val="0000FF"/>
                <w:kern w:val="2"/>
                <w:sz w:val="21"/>
                <w:szCs w:val="21"/>
                <w:lang w:val="en-US" w:eastAsia="zh-CN" w:bidi="ar-SA"/>
              </w:rPr>
            </w:pPr>
            <w:r>
              <w:rPr>
                <w:rFonts w:hint="eastAsia" w:cs="Times New Roman"/>
                <w:color w:val="auto"/>
                <w:kern w:val="2"/>
                <w:sz w:val="21"/>
                <w:szCs w:val="21"/>
                <w:lang w:val="en-US" w:eastAsia="zh-CN" w:bidi="ar-SA"/>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0" w:type="auto"/>
            <w:vAlign w:val="top"/>
          </w:tcPr>
          <w:p>
            <w:pPr>
              <w:adjustRightInd w:val="0"/>
              <w:snapToGrid w:val="0"/>
              <w:spacing w:line="360" w:lineRule="auto"/>
              <w:jc w:val="center"/>
              <w:rPr>
                <w:rFonts w:hint="eastAsia" w:ascii="宋体" w:hAnsi="宋体" w:eastAsia="宋体" w:cs="Times New Roman"/>
                <w:color w:val="auto"/>
                <w:kern w:val="2"/>
                <w:sz w:val="21"/>
                <w:szCs w:val="21"/>
                <w:lang w:val="en-US" w:eastAsia="zh-CN" w:bidi="ar-SA"/>
              </w:rPr>
            </w:pPr>
            <w:r>
              <w:rPr>
                <w:rFonts w:hint="eastAsia" w:ascii="宋体" w:hAnsi="宋体" w:cs="新宋体"/>
                <w:color w:val="auto"/>
                <w:sz w:val="21"/>
                <w:szCs w:val="21"/>
              </w:rPr>
              <w:t>不合格输出的控制</w:t>
            </w:r>
          </w:p>
        </w:tc>
        <w:tc>
          <w:tcPr>
            <w:tcW w:w="0" w:type="auto"/>
            <w:vAlign w:val="top"/>
          </w:tcPr>
          <w:p>
            <w:pPr>
              <w:spacing w:line="360" w:lineRule="auto"/>
              <w:rPr>
                <w:rFonts w:hint="eastAsia" w:ascii="宋体" w:hAnsi="宋体" w:eastAsia="宋体" w:cs="宋体"/>
                <w:b/>
                <w:color w:val="auto"/>
                <w:kern w:val="2"/>
                <w:sz w:val="21"/>
                <w:szCs w:val="21"/>
                <w:lang w:val="en-US" w:eastAsia="zh-CN" w:bidi="ar-SA"/>
              </w:rPr>
            </w:pPr>
            <w:r>
              <w:rPr>
                <w:rFonts w:hint="eastAsia" w:ascii="宋体" w:hAnsi="宋体" w:cs="新宋体"/>
                <w:color w:val="auto"/>
                <w:sz w:val="21"/>
                <w:szCs w:val="21"/>
              </w:rPr>
              <w:t xml:space="preserve">8.7 </w:t>
            </w:r>
          </w:p>
        </w:tc>
        <w:tc>
          <w:tcPr>
            <w:tcW w:w="0" w:type="auto"/>
            <w:vAlign w:val="top"/>
          </w:tcPr>
          <w:p>
            <w:pPr>
              <w:spacing w:line="360" w:lineRule="auto"/>
              <w:ind w:firstLine="420" w:firstLineChars="200"/>
              <w:rPr>
                <w:rFonts w:ascii="宋体" w:hAnsi="宋体"/>
                <w:color w:val="auto"/>
                <w:sz w:val="21"/>
                <w:szCs w:val="21"/>
              </w:rPr>
            </w:pPr>
            <w:r>
              <w:rPr>
                <w:rFonts w:hint="eastAsia" w:ascii="宋体" w:hAnsi="宋体"/>
                <w:color w:val="auto"/>
                <w:sz w:val="21"/>
                <w:szCs w:val="21"/>
              </w:rPr>
              <w:t>公司明确各类、各阶段的不合格的控制管控要求，包括输入（来料）阶段、过程监视和测量阶段、输出（出货）阶段的不合格之识别、确定、标识、处置措施等，详见《不合格输出的控制程序》</w:t>
            </w:r>
          </w:p>
          <w:p>
            <w:pPr>
              <w:spacing w:line="360" w:lineRule="auto"/>
              <w:rPr>
                <w:rFonts w:ascii="宋体" w:hAnsi="宋体"/>
                <w:color w:val="auto"/>
                <w:sz w:val="21"/>
                <w:szCs w:val="21"/>
              </w:rPr>
            </w:pPr>
            <w:r>
              <w:rPr>
                <w:rFonts w:hint="eastAsia" w:ascii="宋体" w:hAnsi="宋体"/>
                <w:color w:val="auto"/>
                <w:sz w:val="21"/>
                <w:szCs w:val="21"/>
              </w:rPr>
              <w:t>---公司明确并实施处置不合格输出的处置方式：</w:t>
            </w:r>
          </w:p>
          <w:p>
            <w:pPr>
              <w:pStyle w:val="14"/>
              <w:numPr>
                <w:ilvl w:val="0"/>
                <w:numId w:val="2"/>
              </w:numPr>
              <w:spacing w:line="360" w:lineRule="auto"/>
              <w:ind w:firstLineChars="0"/>
              <w:rPr>
                <w:rFonts w:ascii="宋体" w:hAnsi="宋体"/>
                <w:color w:val="auto"/>
                <w:sz w:val="21"/>
                <w:szCs w:val="21"/>
              </w:rPr>
            </w:pPr>
            <w:r>
              <w:rPr>
                <w:rFonts w:hint="eastAsia" w:ascii="宋体" w:hAnsi="宋体"/>
                <w:color w:val="auto"/>
                <w:sz w:val="21"/>
                <w:szCs w:val="21"/>
              </w:rPr>
              <w:t>返工：使其达到规定的要求；</w:t>
            </w:r>
          </w:p>
          <w:p>
            <w:pPr>
              <w:pStyle w:val="14"/>
              <w:numPr>
                <w:ilvl w:val="0"/>
                <w:numId w:val="2"/>
              </w:numPr>
              <w:spacing w:line="360" w:lineRule="auto"/>
              <w:ind w:firstLineChars="0"/>
              <w:rPr>
                <w:rFonts w:ascii="宋体" w:hAnsi="宋体"/>
                <w:color w:val="auto"/>
                <w:sz w:val="21"/>
                <w:szCs w:val="21"/>
              </w:rPr>
            </w:pPr>
            <w:r>
              <w:rPr>
                <w:rFonts w:hint="eastAsia" w:ascii="宋体" w:hAnsi="宋体"/>
                <w:color w:val="auto"/>
                <w:sz w:val="21"/>
                <w:szCs w:val="21"/>
              </w:rPr>
              <w:t>让步接收：来料不合格不影响产品质量；</w:t>
            </w:r>
          </w:p>
          <w:p>
            <w:pPr>
              <w:pStyle w:val="14"/>
              <w:numPr>
                <w:ilvl w:val="0"/>
                <w:numId w:val="2"/>
              </w:numPr>
              <w:spacing w:line="360" w:lineRule="auto"/>
              <w:ind w:firstLineChars="0"/>
              <w:rPr>
                <w:rFonts w:ascii="宋体" w:hAnsi="宋体"/>
                <w:color w:val="auto"/>
                <w:sz w:val="21"/>
                <w:szCs w:val="21"/>
              </w:rPr>
            </w:pPr>
            <w:r>
              <w:rPr>
                <w:rFonts w:hint="eastAsia" w:ascii="宋体" w:hAnsi="宋体"/>
                <w:color w:val="auto"/>
                <w:sz w:val="21"/>
                <w:szCs w:val="21"/>
              </w:rPr>
              <w:t>特殊放行：生产过程不合格不影响使用功能或客户允许接受；</w:t>
            </w:r>
          </w:p>
          <w:p>
            <w:pPr>
              <w:pStyle w:val="14"/>
              <w:numPr>
                <w:ilvl w:val="0"/>
                <w:numId w:val="2"/>
              </w:numPr>
              <w:spacing w:line="360" w:lineRule="auto"/>
              <w:ind w:firstLineChars="0"/>
              <w:rPr>
                <w:rFonts w:ascii="宋体" w:hAnsi="宋体"/>
                <w:color w:val="auto"/>
                <w:sz w:val="21"/>
                <w:szCs w:val="21"/>
              </w:rPr>
            </w:pPr>
            <w:r>
              <w:rPr>
                <w:rFonts w:hint="eastAsia" w:ascii="宋体" w:hAnsi="宋体"/>
                <w:color w:val="auto"/>
                <w:sz w:val="21"/>
                <w:szCs w:val="21"/>
              </w:rPr>
              <w:t>调换（重新提供）：选择另一批次；</w:t>
            </w:r>
          </w:p>
          <w:p>
            <w:pPr>
              <w:pStyle w:val="14"/>
              <w:numPr>
                <w:ilvl w:val="0"/>
                <w:numId w:val="2"/>
              </w:numPr>
              <w:spacing w:line="360" w:lineRule="auto"/>
              <w:ind w:firstLineChars="0"/>
              <w:rPr>
                <w:rFonts w:ascii="宋体" w:hAnsi="宋体"/>
                <w:color w:val="auto"/>
                <w:sz w:val="21"/>
                <w:szCs w:val="21"/>
              </w:rPr>
            </w:pPr>
            <w:r>
              <w:rPr>
                <w:rFonts w:hint="eastAsia" w:ascii="宋体" w:hAnsi="宋体"/>
                <w:color w:val="auto"/>
                <w:sz w:val="21"/>
                <w:szCs w:val="21"/>
              </w:rPr>
              <w:t>拒收或报废：不能使用（直接影响质量）的予以拒收或报废。</w:t>
            </w:r>
          </w:p>
          <w:p>
            <w:pPr>
              <w:spacing w:line="360" w:lineRule="auto"/>
              <w:rPr>
                <w:rFonts w:ascii="宋体" w:hAnsi="宋体"/>
                <w:color w:val="auto"/>
                <w:sz w:val="21"/>
                <w:szCs w:val="21"/>
              </w:rPr>
            </w:pPr>
            <w:r>
              <w:rPr>
                <w:rFonts w:hint="eastAsia" w:ascii="宋体" w:hAnsi="宋体"/>
                <w:color w:val="auto"/>
                <w:sz w:val="21"/>
                <w:szCs w:val="21"/>
              </w:rPr>
              <w:t>---公司明确并实施对适用于纠正的不合格输出，在进行纠正之后须实施再验证。</w:t>
            </w:r>
          </w:p>
          <w:p>
            <w:pPr>
              <w:spacing w:line="360" w:lineRule="auto"/>
              <w:rPr>
                <w:rFonts w:ascii="宋体" w:hAnsi="宋体"/>
                <w:color w:val="auto"/>
                <w:sz w:val="21"/>
                <w:szCs w:val="21"/>
              </w:rPr>
            </w:pPr>
            <w:r>
              <w:rPr>
                <w:rFonts w:hint="eastAsia" w:ascii="宋体" w:hAnsi="宋体"/>
                <w:color w:val="auto"/>
                <w:sz w:val="21"/>
                <w:szCs w:val="21"/>
              </w:rPr>
              <w:t>---公司明确并实施不合格处置后须保留含以下内容的记录</w:t>
            </w:r>
          </w:p>
          <w:p>
            <w:pPr>
              <w:spacing w:line="360" w:lineRule="auto"/>
              <w:ind w:firstLine="420" w:firstLineChars="200"/>
              <w:rPr>
                <w:rFonts w:ascii="宋体" w:hAnsi="宋体"/>
                <w:color w:val="auto"/>
                <w:sz w:val="21"/>
                <w:szCs w:val="21"/>
              </w:rPr>
            </w:pPr>
            <w:r>
              <w:rPr>
                <w:rFonts w:hint="eastAsia" w:ascii="宋体" w:hAnsi="宋体"/>
                <w:color w:val="auto"/>
                <w:sz w:val="21"/>
                <w:szCs w:val="21"/>
              </w:rPr>
              <w:t>a）有关不合格的描述；</w:t>
            </w:r>
          </w:p>
          <w:p>
            <w:pPr>
              <w:spacing w:line="360" w:lineRule="auto"/>
              <w:ind w:firstLine="420" w:firstLineChars="200"/>
              <w:rPr>
                <w:rFonts w:ascii="宋体" w:hAnsi="宋体"/>
                <w:color w:val="auto"/>
                <w:sz w:val="21"/>
                <w:szCs w:val="21"/>
              </w:rPr>
            </w:pPr>
            <w:r>
              <w:rPr>
                <w:rFonts w:hint="eastAsia" w:ascii="宋体" w:hAnsi="宋体"/>
                <w:color w:val="auto"/>
                <w:sz w:val="21"/>
                <w:szCs w:val="21"/>
              </w:rPr>
              <w:t>b）所采取措施的描述；</w:t>
            </w:r>
          </w:p>
          <w:p>
            <w:pPr>
              <w:spacing w:line="360" w:lineRule="auto"/>
              <w:ind w:firstLine="420" w:firstLineChars="200"/>
              <w:rPr>
                <w:rFonts w:ascii="宋体" w:hAnsi="宋体"/>
                <w:color w:val="auto"/>
                <w:sz w:val="21"/>
                <w:szCs w:val="21"/>
              </w:rPr>
            </w:pPr>
            <w:r>
              <w:rPr>
                <w:rFonts w:hint="eastAsia" w:ascii="宋体" w:hAnsi="宋体"/>
                <w:color w:val="auto"/>
                <w:sz w:val="21"/>
                <w:szCs w:val="21"/>
              </w:rPr>
              <w:t>c）获得让步的描述；</w:t>
            </w:r>
          </w:p>
          <w:p>
            <w:pPr>
              <w:spacing w:line="360" w:lineRule="auto"/>
              <w:ind w:firstLine="420" w:firstLineChars="200"/>
              <w:rPr>
                <w:rFonts w:ascii="宋体" w:hAnsi="宋体"/>
                <w:color w:val="auto"/>
                <w:sz w:val="21"/>
                <w:szCs w:val="21"/>
              </w:rPr>
            </w:pPr>
            <w:r>
              <w:rPr>
                <w:rFonts w:hint="eastAsia" w:ascii="宋体" w:hAnsi="宋体"/>
                <w:color w:val="auto"/>
                <w:sz w:val="21"/>
                <w:szCs w:val="21"/>
              </w:rPr>
              <w:t>d）处置不合格的授权标识。</w:t>
            </w:r>
          </w:p>
          <w:p>
            <w:pPr>
              <w:spacing w:line="360" w:lineRule="auto"/>
              <w:rPr>
                <w:rFonts w:ascii="宋体" w:hAnsi="宋体"/>
                <w:color w:val="auto"/>
                <w:sz w:val="21"/>
                <w:szCs w:val="21"/>
              </w:rPr>
            </w:pPr>
            <w:r>
              <w:rPr>
                <w:rFonts w:hint="eastAsia" w:ascii="宋体" w:hAnsi="宋体"/>
                <w:color w:val="auto"/>
                <w:sz w:val="21"/>
                <w:szCs w:val="21"/>
              </w:rPr>
              <w:t>公司编制了《不符合输出的控制程序》，对不合格品的控制及其职责、权限及要求进行了规定。</w:t>
            </w:r>
          </w:p>
          <w:p>
            <w:pPr>
              <w:spacing w:line="360" w:lineRule="auto"/>
              <w:rPr>
                <w:rFonts w:ascii="宋体" w:hAnsi="宋体"/>
                <w:color w:val="auto"/>
                <w:sz w:val="21"/>
                <w:szCs w:val="21"/>
              </w:rPr>
            </w:pPr>
            <w:r>
              <w:rPr>
                <w:rFonts w:hint="eastAsia" w:ascii="宋体" w:hAnsi="宋体"/>
                <w:color w:val="auto"/>
                <w:sz w:val="21"/>
                <w:szCs w:val="21"/>
              </w:rPr>
              <w:t>抽查《不合格品处理单》</w:t>
            </w:r>
          </w:p>
          <w:p>
            <w:pPr>
              <w:spacing w:line="360" w:lineRule="auto"/>
              <w:rPr>
                <w:rFonts w:hint="default" w:ascii="宋体" w:hAnsi="宋体" w:eastAsia="宋体"/>
                <w:color w:val="auto"/>
                <w:sz w:val="21"/>
                <w:szCs w:val="21"/>
                <w:lang w:val="en-US" w:eastAsia="zh-CN"/>
              </w:rPr>
            </w:pPr>
            <w:r>
              <w:rPr>
                <w:rFonts w:hint="eastAsia" w:ascii="宋体" w:hAnsi="宋体"/>
                <w:color w:val="auto"/>
                <w:sz w:val="21"/>
                <w:szCs w:val="21"/>
              </w:rPr>
              <w:t>发现时间：20</w:t>
            </w:r>
            <w:r>
              <w:rPr>
                <w:rFonts w:hint="eastAsia" w:ascii="宋体" w:hAnsi="宋体"/>
                <w:color w:val="auto"/>
                <w:sz w:val="21"/>
                <w:szCs w:val="21"/>
                <w:lang w:val="en-US" w:eastAsia="zh-CN"/>
              </w:rPr>
              <w:t>20</w:t>
            </w:r>
            <w:r>
              <w:rPr>
                <w:rFonts w:hint="eastAsia" w:ascii="宋体" w:hAnsi="宋体"/>
                <w:color w:val="auto"/>
                <w:sz w:val="21"/>
                <w:szCs w:val="21"/>
              </w:rPr>
              <w:t>.</w:t>
            </w:r>
            <w:r>
              <w:rPr>
                <w:rFonts w:hint="eastAsia" w:ascii="宋体" w:hAnsi="宋体"/>
                <w:color w:val="auto"/>
                <w:sz w:val="21"/>
                <w:szCs w:val="21"/>
                <w:lang w:val="en-US" w:eastAsia="zh-CN"/>
              </w:rPr>
              <w:t>11</w:t>
            </w:r>
            <w:r>
              <w:rPr>
                <w:rFonts w:hint="eastAsia" w:ascii="宋体" w:hAnsi="宋体"/>
                <w:color w:val="auto"/>
                <w:sz w:val="21"/>
                <w:szCs w:val="21"/>
              </w:rPr>
              <w:t>.</w:t>
            </w:r>
            <w:r>
              <w:rPr>
                <w:rFonts w:hint="eastAsia" w:ascii="宋体" w:hAnsi="宋体"/>
                <w:color w:val="auto"/>
                <w:sz w:val="21"/>
                <w:szCs w:val="21"/>
                <w:lang w:val="en-US" w:eastAsia="zh-CN"/>
              </w:rPr>
              <w:t>2</w:t>
            </w:r>
          </w:p>
          <w:p>
            <w:pPr>
              <w:spacing w:line="360" w:lineRule="auto"/>
              <w:rPr>
                <w:rFonts w:hint="default" w:ascii="宋体" w:hAnsi="宋体"/>
                <w:color w:val="auto"/>
                <w:sz w:val="21"/>
                <w:szCs w:val="21"/>
                <w:lang w:val="en-US"/>
              </w:rPr>
            </w:pPr>
            <w:r>
              <w:rPr>
                <w:rFonts w:hint="eastAsia" w:ascii="宋体" w:hAnsi="宋体"/>
                <w:color w:val="auto"/>
                <w:sz w:val="21"/>
                <w:szCs w:val="21"/>
              </w:rPr>
              <w:t>不合格范畴：</w:t>
            </w:r>
            <w:r>
              <w:rPr>
                <w:rFonts w:hint="eastAsia" w:ascii="宋体" w:hAnsi="宋体"/>
                <w:color w:val="auto"/>
                <w:sz w:val="21"/>
                <w:szCs w:val="21"/>
                <w:lang w:val="en-US" w:eastAsia="zh-CN"/>
              </w:rPr>
              <w:t>采购品验收</w:t>
            </w:r>
          </w:p>
          <w:p>
            <w:pPr>
              <w:spacing w:line="360" w:lineRule="auto"/>
              <w:rPr>
                <w:rFonts w:ascii="宋体" w:hAnsi="宋体"/>
                <w:color w:val="auto"/>
                <w:sz w:val="21"/>
                <w:szCs w:val="21"/>
              </w:rPr>
            </w:pPr>
            <w:r>
              <w:rPr>
                <w:rFonts w:hint="eastAsia" w:ascii="宋体" w:hAnsi="宋体"/>
                <w:color w:val="auto"/>
                <w:sz w:val="21"/>
                <w:szCs w:val="21"/>
              </w:rPr>
              <w:t>不合格描述：</w:t>
            </w:r>
            <w:r>
              <w:rPr>
                <w:rFonts w:hint="eastAsia" w:ascii="宋体" w:hAnsi="宋体"/>
                <w:color w:val="auto"/>
                <w:sz w:val="21"/>
                <w:szCs w:val="21"/>
                <w:lang w:val="en-US" w:eastAsia="zh-CN"/>
              </w:rPr>
              <w:t>壳体</w:t>
            </w:r>
            <w:r>
              <w:rPr>
                <w:rFonts w:hint="eastAsia" w:ascii="宋体" w:hAnsi="宋体"/>
                <w:color w:val="auto"/>
                <w:sz w:val="21"/>
                <w:szCs w:val="21"/>
              </w:rPr>
              <w:t>尺寸变形。</w:t>
            </w:r>
          </w:p>
          <w:p>
            <w:pPr>
              <w:spacing w:line="360" w:lineRule="auto"/>
              <w:rPr>
                <w:rFonts w:ascii="宋体" w:hAnsi="宋体"/>
                <w:color w:val="auto"/>
                <w:sz w:val="21"/>
                <w:szCs w:val="21"/>
              </w:rPr>
            </w:pPr>
            <w:r>
              <w:rPr>
                <w:rFonts w:hint="eastAsia" w:ascii="宋体" w:hAnsi="宋体"/>
                <w:color w:val="auto"/>
                <w:sz w:val="21"/>
                <w:szCs w:val="21"/>
              </w:rPr>
              <w:t>不合格程度：一般</w:t>
            </w:r>
          </w:p>
          <w:p>
            <w:pPr>
              <w:spacing w:line="360" w:lineRule="auto"/>
              <w:rPr>
                <w:rFonts w:hint="default" w:ascii="宋体" w:hAnsi="宋体" w:eastAsia="宋体"/>
                <w:color w:val="auto"/>
                <w:sz w:val="21"/>
                <w:szCs w:val="21"/>
                <w:lang w:val="en-US" w:eastAsia="zh-CN"/>
              </w:rPr>
            </w:pPr>
            <w:r>
              <w:rPr>
                <w:rFonts w:hint="eastAsia" w:ascii="宋体" w:hAnsi="宋体"/>
                <w:color w:val="auto"/>
                <w:sz w:val="21"/>
                <w:szCs w:val="21"/>
              </w:rPr>
              <w:t>处置方案：报废</w:t>
            </w:r>
            <w:r>
              <w:rPr>
                <w:rFonts w:hint="eastAsia" w:ascii="宋体" w:hAnsi="宋体"/>
                <w:color w:val="auto"/>
                <w:sz w:val="21"/>
                <w:szCs w:val="21"/>
                <w:lang w:eastAsia="zh-CN"/>
              </w:rPr>
              <w:t>，</w:t>
            </w:r>
            <w:r>
              <w:rPr>
                <w:rFonts w:hint="eastAsia" w:ascii="宋体" w:hAnsi="宋体"/>
                <w:color w:val="auto"/>
                <w:sz w:val="21"/>
                <w:szCs w:val="21"/>
                <w:lang w:val="en-US" w:eastAsia="zh-CN"/>
              </w:rPr>
              <w:t>由供应商重新发货</w:t>
            </w:r>
          </w:p>
          <w:p>
            <w:pPr>
              <w:spacing w:line="360" w:lineRule="auto"/>
              <w:rPr>
                <w:rFonts w:hint="default" w:ascii="宋体" w:hAnsi="宋体" w:eastAsia="宋体"/>
                <w:color w:val="auto"/>
                <w:sz w:val="21"/>
                <w:szCs w:val="21"/>
                <w:lang w:val="en-US" w:eastAsia="zh-CN"/>
              </w:rPr>
            </w:pPr>
            <w:r>
              <w:rPr>
                <w:rFonts w:hint="eastAsia" w:ascii="宋体" w:hAnsi="宋体"/>
                <w:color w:val="auto"/>
                <w:sz w:val="21"/>
                <w:szCs w:val="21"/>
              </w:rPr>
              <w:t>验证情况：已报废</w:t>
            </w:r>
            <w:r>
              <w:rPr>
                <w:rFonts w:hint="eastAsia" w:ascii="宋体" w:hAnsi="宋体"/>
                <w:color w:val="auto"/>
                <w:sz w:val="21"/>
                <w:szCs w:val="21"/>
                <w:lang w:eastAsia="zh-CN"/>
              </w:rPr>
              <w:t>，</w:t>
            </w:r>
            <w:r>
              <w:rPr>
                <w:rFonts w:hint="eastAsia" w:ascii="宋体" w:hAnsi="宋体"/>
                <w:color w:val="auto"/>
                <w:sz w:val="21"/>
                <w:szCs w:val="21"/>
                <w:lang w:val="en-US" w:eastAsia="zh-CN"/>
              </w:rPr>
              <w:t>供应商已重新发货，验收合格。</w:t>
            </w:r>
          </w:p>
          <w:p>
            <w:pPr>
              <w:spacing w:line="360" w:lineRule="auto"/>
              <w:rPr>
                <w:rFonts w:hint="eastAsia" w:ascii="宋体" w:hAnsi="宋体" w:eastAsia="宋体"/>
                <w:color w:val="auto"/>
                <w:sz w:val="21"/>
                <w:szCs w:val="21"/>
                <w:lang w:eastAsia="zh-CN"/>
              </w:rPr>
            </w:pPr>
            <w:r>
              <w:rPr>
                <w:rFonts w:hint="eastAsia" w:ascii="宋体" w:hAnsi="宋体"/>
                <w:color w:val="auto"/>
                <w:sz w:val="21"/>
                <w:szCs w:val="21"/>
              </w:rPr>
              <w:t>验证人：</w:t>
            </w:r>
            <w:r>
              <w:rPr>
                <w:rFonts w:hint="eastAsia" w:ascii="宋体" w:hAnsi="宋体"/>
                <w:color w:val="auto"/>
                <w:sz w:val="21"/>
                <w:szCs w:val="21"/>
                <w:lang w:eastAsia="zh-CN"/>
              </w:rPr>
              <w:t>韩平</w:t>
            </w:r>
          </w:p>
          <w:p>
            <w:pPr>
              <w:spacing w:line="360" w:lineRule="auto"/>
              <w:rPr>
                <w:rFonts w:ascii="宋体" w:hAnsi="宋体"/>
                <w:color w:val="auto"/>
                <w:sz w:val="21"/>
                <w:szCs w:val="21"/>
              </w:rPr>
            </w:pPr>
            <w:r>
              <w:rPr>
                <w:rFonts w:hint="eastAsia" w:ascii="宋体" w:hAnsi="宋体"/>
                <w:color w:val="auto"/>
                <w:sz w:val="21"/>
                <w:szCs w:val="21"/>
              </w:rPr>
              <w:t>经查，该公司体系运行以来没发生对不合格品进行让步放行的情况，</w:t>
            </w:r>
          </w:p>
          <w:p>
            <w:pPr>
              <w:spacing w:line="360" w:lineRule="auto"/>
              <w:rPr>
                <w:rFonts w:hint="eastAsia" w:ascii="宋体" w:hAnsi="宋体" w:eastAsia="宋体" w:cs="宋体"/>
                <w:color w:val="auto"/>
                <w:kern w:val="2"/>
                <w:sz w:val="21"/>
                <w:szCs w:val="21"/>
                <w:lang w:val="en-US" w:eastAsia="zh-CN" w:bidi="ar-SA"/>
              </w:rPr>
            </w:pPr>
            <w:r>
              <w:rPr>
                <w:rFonts w:hint="eastAsia" w:ascii="宋体" w:hAnsi="宋体"/>
                <w:color w:val="auto"/>
                <w:sz w:val="21"/>
                <w:szCs w:val="21"/>
              </w:rPr>
              <w:t xml:space="preserve">部门对不合格品的性质、处理的措施及结论的结果进行了记录及保持。 </w:t>
            </w:r>
          </w:p>
        </w:tc>
        <w:tc>
          <w:tcPr>
            <w:tcW w:w="0" w:type="auto"/>
            <w:vAlign w:val="top"/>
          </w:tcPr>
          <w:p>
            <w:pPr>
              <w:spacing w:line="360" w:lineRule="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Y</w:t>
            </w:r>
          </w:p>
        </w:tc>
      </w:tr>
    </w:tbl>
    <w:p>
      <w:r>
        <w:ptab w:relativeTo="margin" w:alignment="center" w:leader="none"/>
      </w:r>
    </w:p>
    <w:p/>
    <w:p/>
    <w:p>
      <w:pPr>
        <w:pStyle w:val="5"/>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0" w:usb3="00000000" w:csb0="00100000"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方正仿宋简体">
    <w:altName w:val="宋体"/>
    <w:panose1 w:val="00000000000000000000"/>
    <w:charset w:val="86"/>
    <w:family w:val="auto"/>
    <w:pitch w:val="default"/>
    <w:sig w:usb0="00000000" w:usb1="00000000" w:usb2="00000010" w:usb3="00000000" w:csb0="00040000"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6"/>
      <w:pBdr>
        <w:bottom w:val="none" w:color="auto" w:sz="0" w:space="0"/>
      </w:pBdr>
      <w:spacing w:line="320" w:lineRule="exact"/>
      <w:jc w:val="left"/>
    </w:pPr>
    <w:r>
      <w:pict>
        <v:shape id="_x0000_s4097" o:spid="_x0000_s4097"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3"/>
        <w:rFonts w:hint="default"/>
        <w:w w:val="90"/>
      </w:rPr>
      <w:t>Beijing International Standard united Certification Co.,Ltd.</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EE2403"/>
    <w:multiLevelType w:val="multilevel"/>
    <w:tmpl w:val="5EEE240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7232681C"/>
    <w:multiLevelType w:val="singleLevel"/>
    <w:tmpl w:val="7232681C"/>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01460CCF"/>
    <w:rsid w:val="01A81AEB"/>
    <w:rsid w:val="033A3333"/>
    <w:rsid w:val="056A6974"/>
    <w:rsid w:val="05E447A8"/>
    <w:rsid w:val="06A26735"/>
    <w:rsid w:val="07AE3962"/>
    <w:rsid w:val="07DD290B"/>
    <w:rsid w:val="085E4D7A"/>
    <w:rsid w:val="08620420"/>
    <w:rsid w:val="091B1591"/>
    <w:rsid w:val="0CA10B0D"/>
    <w:rsid w:val="0DF66ACC"/>
    <w:rsid w:val="0E61428A"/>
    <w:rsid w:val="0EB13CCA"/>
    <w:rsid w:val="0EEA758E"/>
    <w:rsid w:val="10B5177B"/>
    <w:rsid w:val="11705158"/>
    <w:rsid w:val="11F037B4"/>
    <w:rsid w:val="121C156E"/>
    <w:rsid w:val="12CD3D46"/>
    <w:rsid w:val="13603D92"/>
    <w:rsid w:val="138166F3"/>
    <w:rsid w:val="16ED6515"/>
    <w:rsid w:val="17BB077C"/>
    <w:rsid w:val="18EA5AC3"/>
    <w:rsid w:val="1AC90A38"/>
    <w:rsid w:val="1C124E36"/>
    <w:rsid w:val="1CA46D48"/>
    <w:rsid w:val="1D665678"/>
    <w:rsid w:val="1D7D0BC4"/>
    <w:rsid w:val="1E4158C2"/>
    <w:rsid w:val="209C42E2"/>
    <w:rsid w:val="20B52FC0"/>
    <w:rsid w:val="20BA674B"/>
    <w:rsid w:val="21EA73C7"/>
    <w:rsid w:val="24057A64"/>
    <w:rsid w:val="244D4C9D"/>
    <w:rsid w:val="245834DB"/>
    <w:rsid w:val="25A05C31"/>
    <w:rsid w:val="26AB1BEB"/>
    <w:rsid w:val="26DB2CE3"/>
    <w:rsid w:val="26FC2EAB"/>
    <w:rsid w:val="27CE59D2"/>
    <w:rsid w:val="284A13E7"/>
    <w:rsid w:val="28936903"/>
    <w:rsid w:val="2B216E5F"/>
    <w:rsid w:val="2B402722"/>
    <w:rsid w:val="2CA1561A"/>
    <w:rsid w:val="2DB0638C"/>
    <w:rsid w:val="2E095C91"/>
    <w:rsid w:val="2E7644B6"/>
    <w:rsid w:val="2FA65520"/>
    <w:rsid w:val="307F0F34"/>
    <w:rsid w:val="31137B7F"/>
    <w:rsid w:val="32BA06FA"/>
    <w:rsid w:val="357F3814"/>
    <w:rsid w:val="362C6554"/>
    <w:rsid w:val="381D73EF"/>
    <w:rsid w:val="39585B7B"/>
    <w:rsid w:val="3D4A6F27"/>
    <w:rsid w:val="3E371589"/>
    <w:rsid w:val="412B2244"/>
    <w:rsid w:val="413A14EA"/>
    <w:rsid w:val="42673612"/>
    <w:rsid w:val="46385546"/>
    <w:rsid w:val="46AB33E3"/>
    <w:rsid w:val="46DF6C6F"/>
    <w:rsid w:val="48012DF9"/>
    <w:rsid w:val="490F7B52"/>
    <w:rsid w:val="494C2F91"/>
    <w:rsid w:val="49971ECB"/>
    <w:rsid w:val="4B106B17"/>
    <w:rsid w:val="4B8B0419"/>
    <w:rsid w:val="4D525D2B"/>
    <w:rsid w:val="4DD32F5F"/>
    <w:rsid w:val="50505304"/>
    <w:rsid w:val="506144C3"/>
    <w:rsid w:val="515744E7"/>
    <w:rsid w:val="543A3B58"/>
    <w:rsid w:val="543F4C19"/>
    <w:rsid w:val="567D053B"/>
    <w:rsid w:val="56F3392C"/>
    <w:rsid w:val="57AD6C68"/>
    <w:rsid w:val="57CB7FCC"/>
    <w:rsid w:val="59AD2D6A"/>
    <w:rsid w:val="5C937918"/>
    <w:rsid w:val="614E4056"/>
    <w:rsid w:val="62527D4A"/>
    <w:rsid w:val="63B173AA"/>
    <w:rsid w:val="63E253DC"/>
    <w:rsid w:val="64346341"/>
    <w:rsid w:val="654B3314"/>
    <w:rsid w:val="654C2A4F"/>
    <w:rsid w:val="6552491B"/>
    <w:rsid w:val="65597D04"/>
    <w:rsid w:val="65CE2F52"/>
    <w:rsid w:val="666810D7"/>
    <w:rsid w:val="677C519C"/>
    <w:rsid w:val="67C82ACA"/>
    <w:rsid w:val="68602915"/>
    <w:rsid w:val="68F038BA"/>
    <w:rsid w:val="69E16172"/>
    <w:rsid w:val="6CDC79F7"/>
    <w:rsid w:val="6CDD7C46"/>
    <w:rsid w:val="6D8C3A87"/>
    <w:rsid w:val="70931EB4"/>
    <w:rsid w:val="70A63B6C"/>
    <w:rsid w:val="70EA426E"/>
    <w:rsid w:val="71573EB4"/>
    <w:rsid w:val="71A03182"/>
    <w:rsid w:val="72195AAF"/>
    <w:rsid w:val="73760486"/>
    <w:rsid w:val="774C7A29"/>
    <w:rsid w:val="796F40FD"/>
    <w:rsid w:val="79BC34D2"/>
    <w:rsid w:val="7AD41CFA"/>
    <w:rsid w:val="7B2155B6"/>
    <w:rsid w:val="7B3B32AC"/>
    <w:rsid w:val="7B8450F8"/>
    <w:rsid w:val="7DD56214"/>
    <w:rsid w:val="7F2661FB"/>
    <w:rsid w:val="7F77335B"/>
    <w:rsid w:val="7FDD60D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3"/>
    <w:qFormat/>
    <w:uiPriority w:val="0"/>
    <w:pPr>
      <w:keepNext/>
      <w:adjustRightInd w:val="0"/>
      <w:snapToGrid w:val="0"/>
      <w:spacing w:line="400" w:lineRule="atLeast"/>
      <w:ind w:right="48"/>
      <w:jc w:val="center"/>
      <w:textAlignment w:val="baseline"/>
      <w:outlineLvl w:val="1"/>
    </w:pPr>
    <w:rPr>
      <w:rFonts w:ascii="MingLiU" w:eastAsia="MingLiU"/>
      <w:kern w:val="0"/>
      <w:sz w:val="28"/>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adjustRightInd w:val="0"/>
      <w:spacing w:line="360" w:lineRule="atLeast"/>
      <w:ind w:left="480"/>
      <w:textAlignment w:val="baseline"/>
    </w:pPr>
    <w:rPr>
      <w:kern w:val="0"/>
    </w:r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customStyle="1" w:styleId="10">
    <w:name w:val="页眉 Char"/>
    <w:basedOn w:val="9"/>
    <w:link w:val="6"/>
    <w:qFormat/>
    <w:uiPriority w:val="99"/>
    <w:rPr>
      <w:rFonts w:ascii="Times New Roman" w:hAnsi="Times New Roman" w:eastAsia="宋体" w:cs="Times New Roman"/>
      <w:sz w:val="18"/>
      <w:szCs w:val="18"/>
    </w:rPr>
  </w:style>
  <w:style w:type="character" w:customStyle="1" w:styleId="11">
    <w:name w:val="页脚 Char"/>
    <w:basedOn w:val="9"/>
    <w:link w:val="5"/>
    <w:qFormat/>
    <w:uiPriority w:val="99"/>
    <w:rPr>
      <w:rFonts w:ascii="Times New Roman" w:hAnsi="Times New Roman" w:eastAsia="宋体" w:cs="Times New Roman"/>
      <w:sz w:val="18"/>
      <w:szCs w:val="18"/>
    </w:rPr>
  </w:style>
  <w:style w:type="character" w:customStyle="1" w:styleId="12">
    <w:name w:val="批注框文本 Char"/>
    <w:basedOn w:val="9"/>
    <w:link w:val="4"/>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styleId="1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1</TotalTime>
  <ScaleCrop>false</ScaleCrop>
  <LinksUpToDate>false</LinksUpToDate>
  <CharactersWithSpaces>101</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郭力</cp:lastModifiedBy>
  <dcterms:modified xsi:type="dcterms:W3CDTF">2021-05-04T00:31:30Z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B953F6A8499F40739C46CEEE510906F7</vt:lpwstr>
  </property>
</Properties>
</file>